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4B" w:rsidRDefault="00F07580">
      <w:bookmarkStart w:id="0" w:name="_GoBack"/>
      <w:bookmarkEnd w:id="0"/>
      <w:r>
        <w:rPr>
          <w:b/>
          <w:sz w:val="28"/>
        </w:rPr>
        <w:t xml:space="preserve">[MS-CANVAS2D]: </w:t>
      </w:r>
    </w:p>
    <w:p w:rsidR="009B514B" w:rsidRDefault="00F07580">
      <w:r>
        <w:rPr>
          <w:b/>
          <w:sz w:val="28"/>
        </w:rPr>
        <w:t>Microsoft Edge / Internet Explorer HTML Canvas 2D Context Standards Support Document</w:t>
      </w:r>
    </w:p>
    <w:p w:rsidR="009B514B" w:rsidRDefault="009B514B">
      <w:pPr>
        <w:pStyle w:val="CoverHR"/>
      </w:pPr>
    </w:p>
    <w:p w:rsidR="00205B85" w:rsidRPr="00893F99" w:rsidRDefault="00F07580" w:rsidP="00205B85">
      <w:pPr>
        <w:spacing w:line="288" w:lineRule="auto"/>
        <w:textAlignment w:val="top"/>
      </w:pPr>
      <w:r>
        <w:t>Intellectual Property Rights Notice for Open Specifications Documentation</w:t>
      </w:r>
    </w:p>
    <w:p w:rsidR="00205B85" w:rsidRDefault="00F07580"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07580"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07580"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07580"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F07580"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F07580"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07580"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F0758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0758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9B514B" w:rsidRDefault="00F0758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B514B" w:rsidRDefault="00F075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B514B" w:rsidTr="009B514B">
        <w:trPr>
          <w:cnfStyle w:val="100000000000" w:firstRow="1" w:lastRow="0" w:firstColumn="0" w:lastColumn="0" w:oddVBand="0" w:evenVBand="0" w:oddHBand="0" w:evenHBand="0" w:firstRowFirstColumn="0" w:firstRowLastColumn="0" w:lastRowFirstColumn="0" w:lastRowLastColumn="0"/>
          <w:tblHeader/>
        </w:trPr>
        <w:tc>
          <w:tcPr>
            <w:tcW w:w="0" w:type="auto"/>
          </w:tcPr>
          <w:p w:rsidR="009B514B" w:rsidRDefault="00F07580">
            <w:pPr>
              <w:pStyle w:val="TableHeaderText"/>
            </w:pPr>
            <w:r>
              <w:t>Date</w:t>
            </w:r>
          </w:p>
        </w:tc>
        <w:tc>
          <w:tcPr>
            <w:tcW w:w="0" w:type="auto"/>
          </w:tcPr>
          <w:p w:rsidR="009B514B" w:rsidRDefault="00F07580">
            <w:pPr>
              <w:pStyle w:val="TableHeaderText"/>
            </w:pPr>
            <w:r>
              <w:t>Revision History</w:t>
            </w:r>
          </w:p>
        </w:tc>
        <w:tc>
          <w:tcPr>
            <w:tcW w:w="0" w:type="auto"/>
          </w:tcPr>
          <w:p w:rsidR="009B514B" w:rsidRDefault="00F07580">
            <w:pPr>
              <w:pStyle w:val="TableHeaderText"/>
            </w:pPr>
            <w:r>
              <w:t>Revision Class</w:t>
            </w:r>
          </w:p>
        </w:tc>
        <w:tc>
          <w:tcPr>
            <w:tcW w:w="0" w:type="auto"/>
          </w:tcPr>
          <w:p w:rsidR="009B514B" w:rsidRDefault="00F07580">
            <w:pPr>
              <w:pStyle w:val="TableHeaderText"/>
            </w:pPr>
            <w:r>
              <w:t>Comments</w:t>
            </w:r>
          </w:p>
        </w:tc>
      </w:tr>
      <w:tr w:rsidR="009B514B" w:rsidTr="009B514B">
        <w:tc>
          <w:tcPr>
            <w:tcW w:w="0" w:type="auto"/>
            <w:vAlign w:val="center"/>
          </w:tcPr>
          <w:p w:rsidR="009B514B" w:rsidRDefault="00F07580">
            <w:pPr>
              <w:pStyle w:val="TableBodyText"/>
            </w:pPr>
            <w:r>
              <w:t>3/22/2016</w:t>
            </w:r>
          </w:p>
        </w:tc>
        <w:tc>
          <w:tcPr>
            <w:tcW w:w="0" w:type="auto"/>
            <w:vAlign w:val="center"/>
          </w:tcPr>
          <w:p w:rsidR="009B514B" w:rsidRDefault="00F07580">
            <w:pPr>
              <w:pStyle w:val="TableBodyText"/>
            </w:pPr>
            <w:r>
              <w:t>1.0</w:t>
            </w:r>
          </w:p>
        </w:tc>
        <w:tc>
          <w:tcPr>
            <w:tcW w:w="0" w:type="auto"/>
            <w:vAlign w:val="center"/>
          </w:tcPr>
          <w:p w:rsidR="009B514B" w:rsidRDefault="00F07580">
            <w:pPr>
              <w:pStyle w:val="TableBodyText"/>
            </w:pPr>
            <w:r>
              <w:t>New</w:t>
            </w:r>
          </w:p>
        </w:tc>
        <w:tc>
          <w:tcPr>
            <w:tcW w:w="0" w:type="auto"/>
            <w:vAlign w:val="center"/>
          </w:tcPr>
          <w:p w:rsidR="009B514B" w:rsidRDefault="00F07580">
            <w:pPr>
              <w:pStyle w:val="TableBodyText"/>
            </w:pPr>
            <w:r>
              <w:t>Released new document.</w:t>
            </w:r>
          </w:p>
        </w:tc>
      </w:tr>
      <w:tr w:rsidR="009B514B" w:rsidTr="009B514B">
        <w:tc>
          <w:tcPr>
            <w:tcW w:w="0" w:type="auto"/>
            <w:vAlign w:val="center"/>
          </w:tcPr>
          <w:p w:rsidR="009B514B" w:rsidRDefault="00F07580">
            <w:pPr>
              <w:pStyle w:val="TableBodyText"/>
            </w:pPr>
            <w:r>
              <w:t>7/19/2016</w:t>
            </w:r>
          </w:p>
        </w:tc>
        <w:tc>
          <w:tcPr>
            <w:tcW w:w="0" w:type="auto"/>
            <w:vAlign w:val="center"/>
          </w:tcPr>
          <w:p w:rsidR="009B514B" w:rsidRDefault="00F07580">
            <w:pPr>
              <w:pStyle w:val="TableBodyText"/>
            </w:pPr>
            <w:r>
              <w:t>1.1</w:t>
            </w:r>
          </w:p>
        </w:tc>
        <w:tc>
          <w:tcPr>
            <w:tcW w:w="0" w:type="auto"/>
            <w:vAlign w:val="center"/>
          </w:tcPr>
          <w:p w:rsidR="009B514B" w:rsidRDefault="00F07580">
            <w:pPr>
              <w:pStyle w:val="TableBodyText"/>
            </w:pPr>
            <w:r>
              <w:t>Minor</w:t>
            </w:r>
          </w:p>
        </w:tc>
        <w:tc>
          <w:tcPr>
            <w:tcW w:w="0" w:type="auto"/>
            <w:vAlign w:val="center"/>
          </w:tcPr>
          <w:p w:rsidR="009B514B" w:rsidRDefault="00F07580">
            <w:pPr>
              <w:pStyle w:val="TableBodyText"/>
            </w:pPr>
            <w:r>
              <w:t>Clarified the meaning of the technical content.</w:t>
            </w:r>
          </w:p>
        </w:tc>
      </w:tr>
      <w:tr w:rsidR="009B514B" w:rsidTr="009B514B">
        <w:tc>
          <w:tcPr>
            <w:tcW w:w="0" w:type="auto"/>
            <w:vAlign w:val="center"/>
          </w:tcPr>
          <w:p w:rsidR="009B514B" w:rsidRDefault="00F07580">
            <w:pPr>
              <w:pStyle w:val="TableBodyText"/>
            </w:pPr>
            <w:r>
              <w:t>11/2/2016</w:t>
            </w:r>
          </w:p>
        </w:tc>
        <w:tc>
          <w:tcPr>
            <w:tcW w:w="0" w:type="auto"/>
            <w:vAlign w:val="center"/>
          </w:tcPr>
          <w:p w:rsidR="009B514B" w:rsidRDefault="00F07580">
            <w:pPr>
              <w:pStyle w:val="TableBodyText"/>
            </w:pPr>
            <w:r>
              <w:t>1.1</w:t>
            </w:r>
          </w:p>
        </w:tc>
        <w:tc>
          <w:tcPr>
            <w:tcW w:w="0" w:type="auto"/>
            <w:vAlign w:val="center"/>
          </w:tcPr>
          <w:p w:rsidR="009B514B" w:rsidRDefault="00F07580">
            <w:pPr>
              <w:pStyle w:val="TableBodyText"/>
            </w:pPr>
            <w:r>
              <w:t>None</w:t>
            </w:r>
          </w:p>
        </w:tc>
        <w:tc>
          <w:tcPr>
            <w:tcW w:w="0" w:type="auto"/>
            <w:vAlign w:val="center"/>
          </w:tcPr>
          <w:p w:rsidR="009B514B" w:rsidRDefault="00F07580">
            <w:pPr>
              <w:pStyle w:val="TableBodyText"/>
            </w:pPr>
            <w:r>
              <w:t>No changes to the meaning, language, or formatting of the technical content.</w:t>
            </w:r>
          </w:p>
        </w:tc>
      </w:tr>
      <w:tr w:rsidR="009B514B" w:rsidTr="009B514B">
        <w:tc>
          <w:tcPr>
            <w:tcW w:w="0" w:type="auto"/>
            <w:vAlign w:val="center"/>
          </w:tcPr>
          <w:p w:rsidR="009B514B" w:rsidRDefault="00F07580">
            <w:pPr>
              <w:pStyle w:val="TableBodyText"/>
            </w:pPr>
            <w:r>
              <w:t>3/14/2017</w:t>
            </w:r>
          </w:p>
        </w:tc>
        <w:tc>
          <w:tcPr>
            <w:tcW w:w="0" w:type="auto"/>
            <w:vAlign w:val="center"/>
          </w:tcPr>
          <w:p w:rsidR="009B514B" w:rsidRDefault="00F07580">
            <w:pPr>
              <w:pStyle w:val="TableBodyText"/>
            </w:pPr>
            <w:r>
              <w:t>1.1</w:t>
            </w:r>
          </w:p>
        </w:tc>
        <w:tc>
          <w:tcPr>
            <w:tcW w:w="0" w:type="auto"/>
            <w:vAlign w:val="center"/>
          </w:tcPr>
          <w:p w:rsidR="009B514B" w:rsidRDefault="00F07580">
            <w:pPr>
              <w:pStyle w:val="TableBodyText"/>
            </w:pPr>
            <w:r>
              <w:t>None</w:t>
            </w:r>
          </w:p>
        </w:tc>
        <w:tc>
          <w:tcPr>
            <w:tcW w:w="0" w:type="auto"/>
            <w:vAlign w:val="center"/>
          </w:tcPr>
          <w:p w:rsidR="009B514B" w:rsidRDefault="00F07580">
            <w:pPr>
              <w:pStyle w:val="TableBodyText"/>
            </w:pPr>
            <w:r>
              <w:t>No changes to the meaning, language, or formatting of the technical content.</w:t>
            </w:r>
          </w:p>
        </w:tc>
      </w:tr>
      <w:tr w:rsidR="009B514B" w:rsidTr="009B514B">
        <w:tc>
          <w:tcPr>
            <w:tcW w:w="0" w:type="auto"/>
            <w:vAlign w:val="center"/>
          </w:tcPr>
          <w:p w:rsidR="009B514B" w:rsidRDefault="00F07580">
            <w:pPr>
              <w:pStyle w:val="TableBodyText"/>
            </w:pPr>
            <w:r>
              <w:t>10/3/2017</w:t>
            </w:r>
          </w:p>
        </w:tc>
        <w:tc>
          <w:tcPr>
            <w:tcW w:w="0" w:type="auto"/>
            <w:vAlign w:val="center"/>
          </w:tcPr>
          <w:p w:rsidR="009B514B" w:rsidRDefault="00F07580">
            <w:pPr>
              <w:pStyle w:val="TableBodyText"/>
            </w:pPr>
            <w:r>
              <w:t>1.1</w:t>
            </w:r>
          </w:p>
        </w:tc>
        <w:tc>
          <w:tcPr>
            <w:tcW w:w="0" w:type="auto"/>
            <w:vAlign w:val="center"/>
          </w:tcPr>
          <w:p w:rsidR="009B514B" w:rsidRDefault="00F07580">
            <w:pPr>
              <w:pStyle w:val="TableBodyText"/>
            </w:pPr>
            <w:r>
              <w:t>None</w:t>
            </w:r>
          </w:p>
        </w:tc>
        <w:tc>
          <w:tcPr>
            <w:tcW w:w="0" w:type="auto"/>
            <w:vAlign w:val="center"/>
          </w:tcPr>
          <w:p w:rsidR="009B514B" w:rsidRDefault="00F07580">
            <w:pPr>
              <w:pStyle w:val="TableBodyText"/>
            </w:pPr>
            <w:r>
              <w:t>No changes to the meaning, language, or formatting of the technical content.</w:t>
            </w:r>
          </w:p>
        </w:tc>
      </w:tr>
    </w:tbl>
    <w:p w:rsidR="009B514B" w:rsidRDefault="00F07580">
      <w:pPr>
        <w:pStyle w:val="TOCHeading"/>
      </w:pPr>
      <w:r>
        <w:lastRenderedPageBreak/>
        <w:t>Table of Contents</w:t>
      </w:r>
    </w:p>
    <w:p w:rsidR="00F07580" w:rsidRDefault="00F075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88" w:history="1">
        <w:r w:rsidRPr="004555BA">
          <w:rPr>
            <w:rStyle w:val="Hyperlink"/>
            <w:noProof/>
          </w:rPr>
          <w:t>1</w:t>
        </w:r>
        <w:r>
          <w:rPr>
            <w:rFonts w:asciiTheme="minorHAnsi" w:eastAsiaTheme="minorEastAsia" w:hAnsiTheme="minorHAnsi" w:cstheme="minorBidi"/>
            <w:b w:val="0"/>
            <w:bCs w:val="0"/>
            <w:noProof/>
            <w:sz w:val="22"/>
            <w:szCs w:val="22"/>
          </w:rPr>
          <w:tab/>
        </w:r>
        <w:r w:rsidRPr="004555BA">
          <w:rPr>
            <w:rStyle w:val="Hyperlink"/>
            <w:noProof/>
          </w:rPr>
          <w:t>Introduction</w:t>
        </w:r>
        <w:r>
          <w:rPr>
            <w:noProof/>
            <w:webHidden/>
          </w:rPr>
          <w:tab/>
        </w:r>
        <w:r>
          <w:rPr>
            <w:noProof/>
            <w:webHidden/>
          </w:rPr>
          <w:fldChar w:fldCharType="begin"/>
        </w:r>
        <w:r>
          <w:rPr>
            <w:noProof/>
            <w:webHidden/>
          </w:rPr>
          <w:instrText xml:space="preserve"> PAGEREF _Toc494258688 \h </w:instrText>
        </w:r>
        <w:r>
          <w:rPr>
            <w:noProof/>
            <w:webHidden/>
          </w:rPr>
        </w:r>
        <w:r>
          <w:rPr>
            <w:noProof/>
            <w:webHidden/>
          </w:rPr>
          <w:fldChar w:fldCharType="separate"/>
        </w:r>
        <w:r>
          <w:rPr>
            <w:noProof/>
            <w:webHidden/>
          </w:rPr>
          <w:t>4</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689" w:history="1">
        <w:r w:rsidRPr="004555BA">
          <w:rPr>
            <w:rStyle w:val="Hyperlink"/>
            <w:noProof/>
          </w:rPr>
          <w:t>1.1</w:t>
        </w:r>
        <w:r>
          <w:rPr>
            <w:rFonts w:asciiTheme="minorHAnsi" w:eastAsiaTheme="minorEastAsia" w:hAnsiTheme="minorHAnsi" w:cstheme="minorBidi"/>
            <w:noProof/>
            <w:sz w:val="22"/>
            <w:szCs w:val="22"/>
          </w:rPr>
          <w:tab/>
        </w:r>
        <w:r w:rsidRPr="004555BA">
          <w:rPr>
            <w:rStyle w:val="Hyperlink"/>
            <w:noProof/>
          </w:rPr>
          <w:t>Glossary</w:t>
        </w:r>
        <w:r>
          <w:rPr>
            <w:noProof/>
            <w:webHidden/>
          </w:rPr>
          <w:tab/>
        </w:r>
        <w:r>
          <w:rPr>
            <w:noProof/>
            <w:webHidden/>
          </w:rPr>
          <w:fldChar w:fldCharType="begin"/>
        </w:r>
        <w:r>
          <w:rPr>
            <w:noProof/>
            <w:webHidden/>
          </w:rPr>
          <w:instrText xml:space="preserve"> PAGEREF _Toc494258689 \h </w:instrText>
        </w:r>
        <w:r>
          <w:rPr>
            <w:noProof/>
            <w:webHidden/>
          </w:rPr>
        </w:r>
        <w:r>
          <w:rPr>
            <w:noProof/>
            <w:webHidden/>
          </w:rPr>
          <w:fldChar w:fldCharType="separate"/>
        </w:r>
        <w:r>
          <w:rPr>
            <w:noProof/>
            <w:webHidden/>
          </w:rPr>
          <w:t>4</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690" w:history="1">
        <w:r w:rsidRPr="004555BA">
          <w:rPr>
            <w:rStyle w:val="Hyperlink"/>
            <w:noProof/>
          </w:rPr>
          <w:t>1.2</w:t>
        </w:r>
        <w:r>
          <w:rPr>
            <w:rFonts w:asciiTheme="minorHAnsi" w:eastAsiaTheme="minorEastAsia" w:hAnsiTheme="minorHAnsi" w:cstheme="minorBidi"/>
            <w:noProof/>
            <w:sz w:val="22"/>
            <w:szCs w:val="22"/>
          </w:rPr>
          <w:tab/>
        </w:r>
        <w:r w:rsidRPr="004555BA">
          <w:rPr>
            <w:rStyle w:val="Hyperlink"/>
            <w:noProof/>
          </w:rPr>
          <w:t>References</w:t>
        </w:r>
        <w:r>
          <w:rPr>
            <w:noProof/>
            <w:webHidden/>
          </w:rPr>
          <w:tab/>
        </w:r>
        <w:r>
          <w:rPr>
            <w:noProof/>
            <w:webHidden/>
          </w:rPr>
          <w:fldChar w:fldCharType="begin"/>
        </w:r>
        <w:r>
          <w:rPr>
            <w:noProof/>
            <w:webHidden/>
          </w:rPr>
          <w:instrText xml:space="preserve"> PAGEREF _Toc494258690 \h </w:instrText>
        </w:r>
        <w:r>
          <w:rPr>
            <w:noProof/>
            <w:webHidden/>
          </w:rPr>
        </w:r>
        <w:r>
          <w:rPr>
            <w:noProof/>
            <w:webHidden/>
          </w:rPr>
          <w:fldChar w:fldCharType="separate"/>
        </w:r>
        <w:r>
          <w:rPr>
            <w:noProof/>
            <w:webHidden/>
          </w:rPr>
          <w:t>4</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691" w:history="1">
        <w:r w:rsidRPr="004555BA">
          <w:rPr>
            <w:rStyle w:val="Hyperlink"/>
            <w:noProof/>
          </w:rPr>
          <w:t>1.2.1</w:t>
        </w:r>
        <w:r>
          <w:rPr>
            <w:rFonts w:asciiTheme="minorHAnsi" w:eastAsiaTheme="minorEastAsia" w:hAnsiTheme="minorHAnsi" w:cstheme="minorBidi"/>
            <w:noProof/>
            <w:sz w:val="22"/>
            <w:szCs w:val="22"/>
          </w:rPr>
          <w:tab/>
        </w:r>
        <w:r w:rsidRPr="004555BA">
          <w:rPr>
            <w:rStyle w:val="Hyperlink"/>
            <w:noProof/>
          </w:rPr>
          <w:t>Normative References</w:t>
        </w:r>
        <w:r>
          <w:rPr>
            <w:noProof/>
            <w:webHidden/>
          </w:rPr>
          <w:tab/>
        </w:r>
        <w:r>
          <w:rPr>
            <w:noProof/>
            <w:webHidden/>
          </w:rPr>
          <w:fldChar w:fldCharType="begin"/>
        </w:r>
        <w:r>
          <w:rPr>
            <w:noProof/>
            <w:webHidden/>
          </w:rPr>
          <w:instrText xml:space="preserve"> PAGEREF _Toc494258691 \h </w:instrText>
        </w:r>
        <w:r>
          <w:rPr>
            <w:noProof/>
            <w:webHidden/>
          </w:rPr>
        </w:r>
        <w:r>
          <w:rPr>
            <w:noProof/>
            <w:webHidden/>
          </w:rPr>
          <w:fldChar w:fldCharType="separate"/>
        </w:r>
        <w:r>
          <w:rPr>
            <w:noProof/>
            <w:webHidden/>
          </w:rPr>
          <w:t>4</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692" w:history="1">
        <w:r w:rsidRPr="004555BA">
          <w:rPr>
            <w:rStyle w:val="Hyperlink"/>
            <w:noProof/>
          </w:rPr>
          <w:t>1.2.2</w:t>
        </w:r>
        <w:r>
          <w:rPr>
            <w:rFonts w:asciiTheme="minorHAnsi" w:eastAsiaTheme="minorEastAsia" w:hAnsiTheme="minorHAnsi" w:cstheme="minorBidi"/>
            <w:noProof/>
            <w:sz w:val="22"/>
            <w:szCs w:val="22"/>
          </w:rPr>
          <w:tab/>
        </w:r>
        <w:r w:rsidRPr="004555BA">
          <w:rPr>
            <w:rStyle w:val="Hyperlink"/>
            <w:noProof/>
          </w:rPr>
          <w:t>Informative References</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4</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693" w:history="1">
        <w:r w:rsidRPr="004555BA">
          <w:rPr>
            <w:rStyle w:val="Hyperlink"/>
            <w:noProof/>
          </w:rPr>
          <w:t>1.3</w:t>
        </w:r>
        <w:r>
          <w:rPr>
            <w:rFonts w:asciiTheme="minorHAnsi" w:eastAsiaTheme="minorEastAsia" w:hAnsiTheme="minorHAnsi" w:cstheme="minorBidi"/>
            <w:noProof/>
            <w:sz w:val="22"/>
            <w:szCs w:val="22"/>
          </w:rPr>
          <w:tab/>
        </w:r>
        <w:r w:rsidRPr="004555BA">
          <w:rPr>
            <w:rStyle w:val="Hyperlink"/>
            <w:noProof/>
          </w:rPr>
          <w:t>Microsoft Implementations</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4</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694" w:history="1">
        <w:r w:rsidRPr="004555BA">
          <w:rPr>
            <w:rStyle w:val="Hyperlink"/>
            <w:noProof/>
          </w:rPr>
          <w:t>1.4</w:t>
        </w:r>
        <w:r>
          <w:rPr>
            <w:rFonts w:asciiTheme="minorHAnsi" w:eastAsiaTheme="minorEastAsia" w:hAnsiTheme="minorHAnsi" w:cstheme="minorBidi"/>
            <w:noProof/>
            <w:sz w:val="22"/>
            <w:szCs w:val="22"/>
          </w:rPr>
          <w:tab/>
        </w:r>
        <w:r w:rsidRPr="004555BA">
          <w:rPr>
            <w:rStyle w:val="Hyperlink"/>
            <w:noProof/>
          </w:rPr>
          <w:t>Standards Support Requirements</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5</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695" w:history="1">
        <w:r w:rsidRPr="004555BA">
          <w:rPr>
            <w:rStyle w:val="Hyperlink"/>
            <w:noProof/>
          </w:rPr>
          <w:t>1.5</w:t>
        </w:r>
        <w:r>
          <w:rPr>
            <w:rFonts w:asciiTheme="minorHAnsi" w:eastAsiaTheme="minorEastAsia" w:hAnsiTheme="minorHAnsi" w:cstheme="minorBidi"/>
            <w:noProof/>
            <w:sz w:val="22"/>
            <w:szCs w:val="22"/>
          </w:rPr>
          <w:tab/>
        </w:r>
        <w:r w:rsidRPr="004555BA">
          <w:rPr>
            <w:rStyle w:val="Hyperlink"/>
            <w:noProof/>
          </w:rPr>
          <w:t>Notation</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6</w:t>
        </w:r>
        <w:r>
          <w:rPr>
            <w:noProof/>
            <w:webHidden/>
          </w:rPr>
          <w:fldChar w:fldCharType="end"/>
        </w:r>
      </w:hyperlink>
    </w:p>
    <w:p w:rsidR="00F07580" w:rsidRDefault="00F07580">
      <w:pPr>
        <w:pStyle w:val="TOC1"/>
        <w:rPr>
          <w:rFonts w:asciiTheme="minorHAnsi" w:eastAsiaTheme="minorEastAsia" w:hAnsiTheme="minorHAnsi" w:cstheme="minorBidi"/>
          <w:b w:val="0"/>
          <w:bCs w:val="0"/>
          <w:noProof/>
          <w:sz w:val="22"/>
          <w:szCs w:val="22"/>
        </w:rPr>
      </w:pPr>
      <w:hyperlink w:anchor="_Toc494258696" w:history="1">
        <w:r w:rsidRPr="004555BA">
          <w:rPr>
            <w:rStyle w:val="Hyperlink"/>
            <w:noProof/>
          </w:rPr>
          <w:t>2</w:t>
        </w:r>
        <w:r>
          <w:rPr>
            <w:rFonts w:asciiTheme="minorHAnsi" w:eastAsiaTheme="minorEastAsia" w:hAnsiTheme="minorHAnsi" w:cstheme="minorBidi"/>
            <w:b w:val="0"/>
            <w:bCs w:val="0"/>
            <w:noProof/>
            <w:sz w:val="22"/>
            <w:szCs w:val="22"/>
          </w:rPr>
          <w:tab/>
        </w:r>
        <w:r w:rsidRPr="004555BA">
          <w:rPr>
            <w:rStyle w:val="Hyperlink"/>
            <w:noProof/>
          </w:rPr>
          <w:t>Standards Support Statements</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7</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697" w:history="1">
        <w:r w:rsidRPr="004555BA">
          <w:rPr>
            <w:rStyle w:val="Hyperlink"/>
            <w:noProof/>
          </w:rPr>
          <w:t>2.1</w:t>
        </w:r>
        <w:r>
          <w:rPr>
            <w:rFonts w:asciiTheme="minorHAnsi" w:eastAsiaTheme="minorEastAsia" w:hAnsiTheme="minorHAnsi" w:cstheme="minorBidi"/>
            <w:noProof/>
            <w:sz w:val="22"/>
            <w:szCs w:val="22"/>
          </w:rPr>
          <w:tab/>
        </w:r>
        <w:r w:rsidRPr="004555BA">
          <w:rPr>
            <w:rStyle w:val="Hyperlink"/>
            <w:noProof/>
          </w:rPr>
          <w:t>Normative Variations</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7</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698" w:history="1">
        <w:r w:rsidRPr="004555BA">
          <w:rPr>
            <w:rStyle w:val="Hyperlink"/>
            <w:noProof/>
          </w:rPr>
          <w:t>2.1.1</w:t>
        </w:r>
        <w:r>
          <w:rPr>
            <w:rFonts w:asciiTheme="minorHAnsi" w:eastAsiaTheme="minorEastAsia" w:hAnsiTheme="minorHAnsi" w:cstheme="minorBidi"/>
            <w:noProof/>
            <w:sz w:val="22"/>
            <w:szCs w:val="22"/>
          </w:rPr>
          <w:tab/>
        </w:r>
        <w:r w:rsidRPr="004555BA">
          <w:rPr>
            <w:rStyle w:val="Hyperlink"/>
            <w:noProof/>
          </w:rPr>
          <w:t>[W3C-CANVAS2D] Section 1 Conformance requirements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7</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699" w:history="1">
        <w:r w:rsidRPr="004555BA">
          <w:rPr>
            <w:rStyle w:val="Hyperlink"/>
            <w:noProof/>
          </w:rPr>
          <w:t>2.1.2</w:t>
        </w:r>
        <w:r>
          <w:rPr>
            <w:rFonts w:asciiTheme="minorHAnsi" w:eastAsiaTheme="minorEastAsia" w:hAnsiTheme="minorHAnsi" w:cstheme="minorBidi"/>
            <w:noProof/>
            <w:sz w:val="22"/>
            <w:szCs w:val="22"/>
          </w:rPr>
          <w:tab/>
        </w:r>
        <w:r w:rsidRPr="004555BA">
          <w:rPr>
            <w:rStyle w:val="Hyperlink"/>
            <w:noProof/>
          </w:rPr>
          <w:t>[W3C-CANVAS2D] Section 3 Line styles</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11</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700" w:history="1">
        <w:r w:rsidRPr="004555BA">
          <w:rPr>
            <w:rStyle w:val="Hyperlink"/>
            <w:noProof/>
          </w:rPr>
          <w:t>2.1.3</w:t>
        </w:r>
        <w:r>
          <w:rPr>
            <w:rFonts w:asciiTheme="minorHAnsi" w:eastAsiaTheme="minorEastAsia" w:hAnsiTheme="minorHAnsi" w:cstheme="minorBidi"/>
            <w:noProof/>
            <w:sz w:val="22"/>
            <w:szCs w:val="22"/>
          </w:rPr>
          <w:tab/>
        </w:r>
        <w:r w:rsidRPr="004555BA">
          <w:rPr>
            <w:rStyle w:val="Hyperlink"/>
            <w:noProof/>
          </w:rPr>
          <w:t>[W3C-CANVAS2D] Section 4 Text styles</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11</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701" w:history="1">
        <w:r w:rsidRPr="004555BA">
          <w:rPr>
            <w:rStyle w:val="Hyperlink"/>
            <w:noProof/>
          </w:rPr>
          <w:t>2.1.4</w:t>
        </w:r>
        <w:r>
          <w:rPr>
            <w:rFonts w:asciiTheme="minorHAnsi" w:eastAsiaTheme="minorEastAsia" w:hAnsiTheme="minorHAnsi" w:cstheme="minorBidi"/>
            <w:noProof/>
            <w:sz w:val="22"/>
            <w:szCs w:val="22"/>
          </w:rPr>
          <w:tab/>
        </w:r>
        <w:r w:rsidRPr="004555BA">
          <w:rPr>
            <w:rStyle w:val="Hyperlink"/>
            <w:noProof/>
          </w:rPr>
          <w:t>[W3C-CANVAS2D] Section 8 Fill and stroke styles</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12</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702" w:history="1">
        <w:r w:rsidRPr="004555BA">
          <w:rPr>
            <w:rStyle w:val="Hyperlink"/>
            <w:noProof/>
          </w:rPr>
          <w:t>2.1.5</w:t>
        </w:r>
        <w:r>
          <w:rPr>
            <w:rFonts w:asciiTheme="minorHAnsi" w:eastAsiaTheme="minorEastAsia" w:hAnsiTheme="minorHAnsi" w:cstheme="minorBidi"/>
            <w:noProof/>
            <w:sz w:val="22"/>
            <w:szCs w:val="22"/>
          </w:rPr>
          <w:tab/>
        </w:r>
        <w:r w:rsidRPr="004555BA">
          <w:rPr>
            <w:rStyle w:val="Hyperlink"/>
            <w:noProof/>
          </w:rPr>
          <w:t>[W3C-CANVAS2D] Section 11 Drawing paths to the canvas</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13</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703" w:history="1">
        <w:r w:rsidRPr="004555BA">
          <w:rPr>
            <w:rStyle w:val="Hyperlink"/>
            <w:noProof/>
          </w:rPr>
          <w:t>2.2</w:t>
        </w:r>
        <w:r>
          <w:rPr>
            <w:rFonts w:asciiTheme="minorHAnsi" w:eastAsiaTheme="minorEastAsia" w:hAnsiTheme="minorHAnsi" w:cstheme="minorBidi"/>
            <w:noProof/>
            <w:sz w:val="22"/>
            <w:szCs w:val="22"/>
          </w:rPr>
          <w:tab/>
        </w:r>
        <w:r w:rsidRPr="004555BA">
          <w:rPr>
            <w:rStyle w:val="Hyperlink"/>
            <w:noProof/>
          </w:rPr>
          <w:t>Clarifications</w:t>
        </w:r>
        <w:r>
          <w:rPr>
            <w:noProof/>
            <w:webHidden/>
          </w:rPr>
          <w:tab/>
        </w:r>
        <w:r>
          <w:rPr>
            <w:noProof/>
            <w:webHidden/>
          </w:rPr>
          <w:fldChar w:fldCharType="begin"/>
        </w:r>
        <w:r>
          <w:rPr>
            <w:noProof/>
            <w:webHidden/>
          </w:rPr>
          <w:instrText xml:space="preserve"> PAGEREF _Toc494258703 \h </w:instrText>
        </w:r>
        <w:r>
          <w:rPr>
            <w:noProof/>
            <w:webHidden/>
          </w:rPr>
        </w:r>
        <w:r>
          <w:rPr>
            <w:noProof/>
            <w:webHidden/>
          </w:rPr>
          <w:fldChar w:fldCharType="separate"/>
        </w:r>
        <w:r>
          <w:rPr>
            <w:noProof/>
            <w:webHidden/>
          </w:rPr>
          <w:t>13</w:t>
        </w:r>
        <w:r>
          <w:rPr>
            <w:noProof/>
            <w:webHidden/>
          </w:rPr>
          <w:fldChar w:fldCharType="end"/>
        </w:r>
      </w:hyperlink>
    </w:p>
    <w:p w:rsidR="00F07580" w:rsidRDefault="00F07580">
      <w:pPr>
        <w:pStyle w:val="TOC3"/>
        <w:rPr>
          <w:rFonts w:asciiTheme="minorHAnsi" w:eastAsiaTheme="minorEastAsia" w:hAnsiTheme="minorHAnsi" w:cstheme="minorBidi"/>
          <w:noProof/>
          <w:sz w:val="22"/>
          <w:szCs w:val="22"/>
        </w:rPr>
      </w:pPr>
      <w:hyperlink w:anchor="_Toc494258704" w:history="1">
        <w:r w:rsidRPr="004555BA">
          <w:rPr>
            <w:rStyle w:val="Hyperlink"/>
            <w:noProof/>
          </w:rPr>
          <w:t>2.2.1</w:t>
        </w:r>
        <w:r>
          <w:rPr>
            <w:rFonts w:asciiTheme="minorHAnsi" w:eastAsiaTheme="minorEastAsia" w:hAnsiTheme="minorHAnsi" w:cstheme="minorBidi"/>
            <w:noProof/>
            <w:sz w:val="22"/>
            <w:szCs w:val="22"/>
          </w:rPr>
          <w:tab/>
        </w:r>
        <w:r w:rsidRPr="004555BA">
          <w:rPr>
            <w:rStyle w:val="Hyperlink"/>
            <w:noProof/>
          </w:rPr>
          <w:t>[W3C-CANVAS2D] Section 4 Text styles</w:t>
        </w:r>
        <w:r>
          <w:rPr>
            <w:noProof/>
            <w:webHidden/>
          </w:rPr>
          <w:tab/>
        </w:r>
        <w:r>
          <w:rPr>
            <w:noProof/>
            <w:webHidden/>
          </w:rPr>
          <w:fldChar w:fldCharType="begin"/>
        </w:r>
        <w:r>
          <w:rPr>
            <w:noProof/>
            <w:webHidden/>
          </w:rPr>
          <w:instrText xml:space="preserve"> PAGEREF _Toc494258704 \h </w:instrText>
        </w:r>
        <w:r>
          <w:rPr>
            <w:noProof/>
            <w:webHidden/>
          </w:rPr>
        </w:r>
        <w:r>
          <w:rPr>
            <w:noProof/>
            <w:webHidden/>
          </w:rPr>
          <w:fldChar w:fldCharType="separate"/>
        </w:r>
        <w:r>
          <w:rPr>
            <w:noProof/>
            <w:webHidden/>
          </w:rPr>
          <w:t>13</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705" w:history="1">
        <w:r w:rsidRPr="004555BA">
          <w:rPr>
            <w:rStyle w:val="Hyperlink"/>
            <w:noProof/>
          </w:rPr>
          <w:t>2.3</w:t>
        </w:r>
        <w:r>
          <w:rPr>
            <w:rFonts w:asciiTheme="minorHAnsi" w:eastAsiaTheme="minorEastAsia" w:hAnsiTheme="minorHAnsi" w:cstheme="minorBidi"/>
            <w:noProof/>
            <w:sz w:val="22"/>
            <w:szCs w:val="22"/>
          </w:rPr>
          <w:tab/>
        </w:r>
        <w:r w:rsidRPr="004555BA">
          <w:rPr>
            <w:rStyle w:val="Hyperlink"/>
            <w:noProof/>
          </w:rPr>
          <w:t>Error Handling</w:t>
        </w:r>
        <w:r>
          <w:rPr>
            <w:noProof/>
            <w:webHidden/>
          </w:rPr>
          <w:tab/>
        </w:r>
        <w:r>
          <w:rPr>
            <w:noProof/>
            <w:webHidden/>
          </w:rPr>
          <w:fldChar w:fldCharType="begin"/>
        </w:r>
        <w:r>
          <w:rPr>
            <w:noProof/>
            <w:webHidden/>
          </w:rPr>
          <w:instrText xml:space="preserve"> PAGEREF _Toc494258705 \h </w:instrText>
        </w:r>
        <w:r>
          <w:rPr>
            <w:noProof/>
            <w:webHidden/>
          </w:rPr>
        </w:r>
        <w:r>
          <w:rPr>
            <w:noProof/>
            <w:webHidden/>
          </w:rPr>
          <w:fldChar w:fldCharType="separate"/>
        </w:r>
        <w:r>
          <w:rPr>
            <w:noProof/>
            <w:webHidden/>
          </w:rPr>
          <w:t>13</w:t>
        </w:r>
        <w:r>
          <w:rPr>
            <w:noProof/>
            <w:webHidden/>
          </w:rPr>
          <w:fldChar w:fldCharType="end"/>
        </w:r>
      </w:hyperlink>
    </w:p>
    <w:p w:rsidR="00F07580" w:rsidRDefault="00F07580">
      <w:pPr>
        <w:pStyle w:val="TOC2"/>
        <w:rPr>
          <w:rFonts w:asciiTheme="minorHAnsi" w:eastAsiaTheme="minorEastAsia" w:hAnsiTheme="minorHAnsi" w:cstheme="minorBidi"/>
          <w:noProof/>
          <w:sz w:val="22"/>
          <w:szCs w:val="22"/>
        </w:rPr>
      </w:pPr>
      <w:hyperlink w:anchor="_Toc494258706" w:history="1">
        <w:r w:rsidRPr="004555BA">
          <w:rPr>
            <w:rStyle w:val="Hyperlink"/>
            <w:noProof/>
          </w:rPr>
          <w:t>2.4</w:t>
        </w:r>
        <w:r>
          <w:rPr>
            <w:rFonts w:asciiTheme="minorHAnsi" w:eastAsiaTheme="minorEastAsia" w:hAnsiTheme="minorHAnsi" w:cstheme="minorBidi"/>
            <w:noProof/>
            <w:sz w:val="22"/>
            <w:szCs w:val="22"/>
          </w:rPr>
          <w:tab/>
        </w:r>
        <w:r w:rsidRPr="004555BA">
          <w:rPr>
            <w:rStyle w:val="Hyperlink"/>
            <w:noProof/>
          </w:rPr>
          <w:t>Security</w:t>
        </w:r>
        <w:r>
          <w:rPr>
            <w:noProof/>
            <w:webHidden/>
          </w:rPr>
          <w:tab/>
        </w:r>
        <w:r>
          <w:rPr>
            <w:noProof/>
            <w:webHidden/>
          </w:rPr>
          <w:fldChar w:fldCharType="begin"/>
        </w:r>
        <w:r>
          <w:rPr>
            <w:noProof/>
            <w:webHidden/>
          </w:rPr>
          <w:instrText xml:space="preserve"> PAGEREF _Toc494258706 \h </w:instrText>
        </w:r>
        <w:r>
          <w:rPr>
            <w:noProof/>
            <w:webHidden/>
          </w:rPr>
        </w:r>
        <w:r>
          <w:rPr>
            <w:noProof/>
            <w:webHidden/>
          </w:rPr>
          <w:fldChar w:fldCharType="separate"/>
        </w:r>
        <w:r>
          <w:rPr>
            <w:noProof/>
            <w:webHidden/>
          </w:rPr>
          <w:t>13</w:t>
        </w:r>
        <w:r>
          <w:rPr>
            <w:noProof/>
            <w:webHidden/>
          </w:rPr>
          <w:fldChar w:fldCharType="end"/>
        </w:r>
      </w:hyperlink>
    </w:p>
    <w:p w:rsidR="00F07580" w:rsidRDefault="00F07580">
      <w:pPr>
        <w:pStyle w:val="TOC1"/>
        <w:rPr>
          <w:rFonts w:asciiTheme="minorHAnsi" w:eastAsiaTheme="minorEastAsia" w:hAnsiTheme="minorHAnsi" w:cstheme="minorBidi"/>
          <w:b w:val="0"/>
          <w:bCs w:val="0"/>
          <w:noProof/>
          <w:sz w:val="22"/>
          <w:szCs w:val="22"/>
        </w:rPr>
      </w:pPr>
      <w:hyperlink w:anchor="_Toc494258707" w:history="1">
        <w:r w:rsidRPr="004555BA">
          <w:rPr>
            <w:rStyle w:val="Hyperlink"/>
            <w:noProof/>
          </w:rPr>
          <w:t>3</w:t>
        </w:r>
        <w:r>
          <w:rPr>
            <w:rFonts w:asciiTheme="minorHAnsi" w:eastAsiaTheme="minorEastAsia" w:hAnsiTheme="minorHAnsi" w:cstheme="minorBidi"/>
            <w:b w:val="0"/>
            <w:bCs w:val="0"/>
            <w:noProof/>
            <w:sz w:val="22"/>
            <w:szCs w:val="22"/>
          </w:rPr>
          <w:tab/>
        </w:r>
        <w:r w:rsidRPr="004555BA">
          <w:rPr>
            <w:rStyle w:val="Hyperlink"/>
            <w:noProof/>
          </w:rPr>
          <w:t>Change Tracking</w:t>
        </w:r>
        <w:r>
          <w:rPr>
            <w:noProof/>
            <w:webHidden/>
          </w:rPr>
          <w:tab/>
        </w:r>
        <w:r>
          <w:rPr>
            <w:noProof/>
            <w:webHidden/>
          </w:rPr>
          <w:fldChar w:fldCharType="begin"/>
        </w:r>
        <w:r>
          <w:rPr>
            <w:noProof/>
            <w:webHidden/>
          </w:rPr>
          <w:instrText xml:space="preserve"> PAGEREF _Toc494258707 \h </w:instrText>
        </w:r>
        <w:r>
          <w:rPr>
            <w:noProof/>
            <w:webHidden/>
          </w:rPr>
        </w:r>
        <w:r>
          <w:rPr>
            <w:noProof/>
            <w:webHidden/>
          </w:rPr>
          <w:fldChar w:fldCharType="separate"/>
        </w:r>
        <w:r>
          <w:rPr>
            <w:noProof/>
            <w:webHidden/>
          </w:rPr>
          <w:t>14</w:t>
        </w:r>
        <w:r>
          <w:rPr>
            <w:noProof/>
            <w:webHidden/>
          </w:rPr>
          <w:fldChar w:fldCharType="end"/>
        </w:r>
      </w:hyperlink>
    </w:p>
    <w:p w:rsidR="00F07580" w:rsidRDefault="00F07580">
      <w:pPr>
        <w:pStyle w:val="TOC1"/>
        <w:rPr>
          <w:rFonts w:asciiTheme="minorHAnsi" w:eastAsiaTheme="minorEastAsia" w:hAnsiTheme="minorHAnsi" w:cstheme="minorBidi"/>
          <w:b w:val="0"/>
          <w:bCs w:val="0"/>
          <w:noProof/>
          <w:sz w:val="22"/>
          <w:szCs w:val="22"/>
        </w:rPr>
      </w:pPr>
      <w:hyperlink w:anchor="_Toc494258708" w:history="1">
        <w:r w:rsidRPr="004555BA">
          <w:rPr>
            <w:rStyle w:val="Hyperlink"/>
            <w:noProof/>
          </w:rPr>
          <w:t>4</w:t>
        </w:r>
        <w:r>
          <w:rPr>
            <w:rFonts w:asciiTheme="minorHAnsi" w:eastAsiaTheme="minorEastAsia" w:hAnsiTheme="minorHAnsi" w:cstheme="minorBidi"/>
            <w:b w:val="0"/>
            <w:bCs w:val="0"/>
            <w:noProof/>
            <w:sz w:val="22"/>
            <w:szCs w:val="22"/>
          </w:rPr>
          <w:tab/>
        </w:r>
        <w:r w:rsidRPr="004555BA">
          <w:rPr>
            <w:rStyle w:val="Hyperlink"/>
            <w:noProof/>
          </w:rPr>
          <w:t>Index</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15</w:t>
        </w:r>
        <w:r>
          <w:rPr>
            <w:noProof/>
            <w:webHidden/>
          </w:rPr>
          <w:fldChar w:fldCharType="end"/>
        </w:r>
      </w:hyperlink>
    </w:p>
    <w:p w:rsidR="009B514B" w:rsidRDefault="00F07580">
      <w:r>
        <w:fldChar w:fldCharType="end"/>
      </w:r>
    </w:p>
    <w:p w:rsidR="009B514B" w:rsidRDefault="00F07580">
      <w:pPr>
        <w:pStyle w:val="Heading1"/>
      </w:pPr>
      <w:bookmarkStart w:id="1" w:name="section_d2b231e9fd8f430cb670535c980a5488"/>
      <w:bookmarkStart w:id="2" w:name="_Toc494258688"/>
      <w:r>
        <w:lastRenderedPageBreak/>
        <w:t>Introduction</w:t>
      </w:r>
      <w:bookmarkEnd w:id="1"/>
      <w:bookmarkEnd w:id="2"/>
      <w:r>
        <w:fldChar w:fldCharType="begin"/>
      </w:r>
      <w:r>
        <w:instrText xml:space="preserve"> XE "Introduction" </w:instrText>
      </w:r>
      <w:r>
        <w:fldChar w:fldCharType="end"/>
      </w:r>
    </w:p>
    <w:p w:rsidR="009B514B" w:rsidRDefault="00F07580">
      <w:r>
        <w:t xml:space="preserve">This documented describes the level of supported provided by Microsoft web </w:t>
      </w:r>
      <w:r>
        <w:t xml:space="preserve">browsers for the W3C </w:t>
      </w:r>
      <w:r>
        <w:rPr>
          <w:i/>
        </w:rPr>
        <w:t>HTML Canvas 2D</w:t>
      </w:r>
      <w:r>
        <w:t xml:space="preserve"> </w:t>
      </w:r>
      <w:r>
        <w:rPr>
          <w:i/>
        </w:rPr>
        <w:t>Context</w:t>
      </w:r>
      <w:r>
        <w:t xml:space="preserve"> specification </w:t>
      </w:r>
      <w:hyperlink r:id="rId15">
        <w:r>
          <w:rPr>
            <w:rStyle w:val="Hyperlink"/>
          </w:rPr>
          <w:t>[W3C-CANVAS2D]</w:t>
        </w:r>
      </w:hyperlink>
      <w:r>
        <w:t xml:space="preserve">, published 19 November 2015.  The [W3C-CANVAS2D] specification defines the 2D Context for the HTML canvas element. </w:t>
      </w:r>
    </w:p>
    <w:p w:rsidR="009B514B" w:rsidRDefault="00F07580">
      <w:pPr>
        <w:pStyle w:val="Heading2"/>
      </w:pPr>
      <w:bookmarkStart w:id="3" w:name="section_49f4c028b3d94bf681784a5881644ff4"/>
      <w:bookmarkStart w:id="4" w:name="_Toc494258689"/>
      <w:r>
        <w:t>Glossary</w:t>
      </w:r>
      <w:bookmarkEnd w:id="3"/>
      <w:bookmarkEnd w:id="4"/>
      <w:r>
        <w:fldChar w:fldCharType="begin"/>
      </w:r>
      <w:r>
        <w:instrText xml:space="preserve"> XE "Glossary" </w:instrText>
      </w:r>
      <w:r>
        <w:fldChar w:fldCharType="end"/>
      </w:r>
    </w:p>
    <w:p w:rsidR="009B514B" w:rsidRDefault="00F07580">
      <w:pPr>
        <w:ind w:left="548" w:hanging="274"/>
      </w:pPr>
      <w:r>
        <w:rPr>
          <w:b/>
        </w:rPr>
        <w:t>MAY, SHOULD, MUST, SHOULD NOT, MUST NOT:</w:t>
      </w:r>
      <w:r>
        <w:t xml:space="preserve"> These terms (in all caps) are used as defined in </w:t>
      </w:r>
      <w:hyperlink r:id="rId16">
        <w:r>
          <w:rPr>
            <w:rStyle w:val="Hyperlink"/>
          </w:rPr>
          <w:t>[RFC2119]</w:t>
        </w:r>
      </w:hyperlink>
      <w:r>
        <w:t xml:space="preserve">. All statements of optional behavior use either MAY, SHOULD, or </w:t>
      </w:r>
      <w:r>
        <w:t>SHOULD NOT.</w:t>
      </w:r>
    </w:p>
    <w:p w:rsidR="009B514B" w:rsidRDefault="00F07580">
      <w:pPr>
        <w:pStyle w:val="Heading2"/>
      </w:pPr>
      <w:bookmarkStart w:id="5" w:name="section_070cd1b43ce44c6f8ba5ea8bb959617d"/>
      <w:bookmarkStart w:id="6" w:name="_Toc494258690"/>
      <w:r>
        <w:t>References</w:t>
      </w:r>
      <w:bookmarkEnd w:id="5"/>
      <w:bookmarkEnd w:id="6"/>
    </w:p>
    <w:p w:rsidR="009B514B" w:rsidRDefault="00F07580">
      <w:r w:rsidRPr="00301053">
        <w:t xml:space="preserve">Links to a document in the Microsoft Open Specifications library point to the correct section in the most recently published version of the referenced document. However, because individual documents in the library are not updated at </w:t>
      </w:r>
      <w:r w:rsidRPr="00301053">
        <w:t xml:space="preserve">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B514B" w:rsidRDefault="00F07580">
      <w:pPr>
        <w:pStyle w:val="Heading3"/>
      </w:pPr>
      <w:bookmarkStart w:id="7" w:name="section_50966c7507f34c2586bc27c0ab37609f"/>
      <w:bookmarkStart w:id="8" w:name="_Toc49425869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514B" w:rsidRDefault="00F07580">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9B514B" w:rsidRDefault="00F07580">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9B514B" w:rsidRDefault="00F07580">
      <w:pPr>
        <w:spacing w:after="200"/>
      </w:pPr>
      <w:r>
        <w:t xml:space="preserve">[W3C-CANVAS2D] World Wide Web Consortium, "HTML Canvas 2D Context", W3C Recommendation 19 November 2015, </w:t>
      </w:r>
      <w:hyperlink r:id="rId20">
        <w:r>
          <w:rPr>
            <w:rStyle w:val="Hyperlink"/>
          </w:rPr>
          <w:t>https://www.w3.org/TR/2015/REC-2dcontex</w:t>
        </w:r>
        <w:r>
          <w:rPr>
            <w:rStyle w:val="Hyperlink"/>
          </w:rPr>
          <w:t>t-20151119/</w:t>
        </w:r>
      </w:hyperlink>
    </w:p>
    <w:p w:rsidR="009B514B" w:rsidRDefault="00F07580">
      <w:pPr>
        <w:pStyle w:val="Heading3"/>
      </w:pPr>
      <w:bookmarkStart w:id="9" w:name="section_e0d8257c315240519c2af6986125994d"/>
      <w:bookmarkStart w:id="10" w:name="_Toc49425869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514B" w:rsidRDefault="00F07580">
      <w:pPr>
        <w:spacing w:after="200"/>
      </w:pPr>
      <w:r>
        <w:t>None.</w:t>
      </w:r>
    </w:p>
    <w:p w:rsidR="009B514B" w:rsidRDefault="00F07580">
      <w:pPr>
        <w:pStyle w:val="Heading2"/>
      </w:pPr>
      <w:bookmarkStart w:id="11" w:name="section_eddc27aabd4f4b63a5519e8c465c88b4"/>
      <w:bookmarkStart w:id="12" w:name="_Toc494258693"/>
      <w:r>
        <w:t>Microsoft Implementations</w:t>
      </w:r>
      <w:bookmarkEnd w:id="11"/>
      <w:bookmarkEnd w:id="12"/>
    </w:p>
    <w:p w:rsidR="009B514B" w:rsidRDefault="00F07580">
      <w:r>
        <w:t xml:space="preserve">The following Microsoft web browser versions implement some portion of the </w:t>
      </w:r>
      <w:hyperlink r:id="rId21">
        <w:r>
          <w:rPr>
            <w:rStyle w:val="Hyperlink"/>
          </w:rPr>
          <w:t>[W3C-CANVAS2D]</w:t>
        </w:r>
      </w:hyperlink>
      <w:r>
        <w:t xml:space="preserve"> specification:</w:t>
      </w:r>
    </w:p>
    <w:p w:rsidR="009B514B" w:rsidRDefault="00F07580">
      <w:pPr>
        <w:pStyle w:val="ListParagraph"/>
        <w:numPr>
          <w:ilvl w:val="0"/>
          <w:numId w:val="47"/>
        </w:numPr>
      </w:pPr>
      <w:r>
        <w:t xml:space="preserve">Windows Internet Explorer 9 </w:t>
      </w:r>
    </w:p>
    <w:p w:rsidR="009B514B" w:rsidRDefault="00F07580">
      <w:pPr>
        <w:pStyle w:val="ListParagraph"/>
        <w:numPr>
          <w:ilvl w:val="0"/>
          <w:numId w:val="47"/>
        </w:numPr>
      </w:pPr>
      <w:r>
        <w:t xml:space="preserve">Windows Internet Explorer 10 </w:t>
      </w:r>
    </w:p>
    <w:p w:rsidR="009B514B" w:rsidRDefault="00F07580">
      <w:pPr>
        <w:pStyle w:val="ListParagraph"/>
        <w:numPr>
          <w:ilvl w:val="0"/>
          <w:numId w:val="47"/>
        </w:numPr>
      </w:pPr>
      <w:r>
        <w:t xml:space="preserve">Internet Explorer 11 </w:t>
      </w:r>
    </w:p>
    <w:p w:rsidR="009B514B" w:rsidRDefault="00F07580">
      <w:pPr>
        <w:pStyle w:val="ListParagraph"/>
        <w:numPr>
          <w:ilvl w:val="0"/>
          <w:numId w:val="47"/>
        </w:numPr>
      </w:pPr>
      <w:r>
        <w:t xml:space="preserve">Microsoft Edge </w:t>
      </w:r>
    </w:p>
    <w:p w:rsidR="009B514B" w:rsidRDefault="00F07580">
      <w:r>
        <w:t>Each browser version may implement multiple document rendering modes. The modes vary from one to another in suppo</w:t>
      </w:r>
      <w:r>
        <w:t>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B514B" w:rsidTr="009B514B">
        <w:trPr>
          <w:cnfStyle w:val="100000000000" w:firstRow="1" w:lastRow="0" w:firstColumn="0" w:lastColumn="0" w:oddVBand="0" w:evenVBand="0" w:oddHBand="0" w:evenHBand="0" w:firstRowFirstColumn="0" w:firstRowLastColumn="0" w:lastRowFirstColumn="0" w:lastRowLastColumn="0"/>
          <w:tblHeader/>
        </w:trPr>
        <w:tc>
          <w:tcPr>
            <w:tcW w:w="3168" w:type="dxa"/>
          </w:tcPr>
          <w:p w:rsidR="009B514B" w:rsidRDefault="00F07580">
            <w:pPr>
              <w:pStyle w:val="TableHeaderText"/>
            </w:pPr>
            <w:r>
              <w:t>Browser Version</w:t>
            </w:r>
          </w:p>
        </w:tc>
        <w:tc>
          <w:tcPr>
            <w:tcW w:w="3168" w:type="dxa"/>
          </w:tcPr>
          <w:p w:rsidR="009B514B" w:rsidRDefault="00F07580">
            <w:pPr>
              <w:pStyle w:val="TableHeaderText"/>
            </w:pPr>
            <w:r>
              <w:t>Document Modes Supported</w:t>
            </w:r>
          </w:p>
        </w:tc>
      </w:tr>
      <w:tr w:rsidR="009B514B" w:rsidTr="009B514B">
        <w:tc>
          <w:tcPr>
            <w:tcW w:w="3168" w:type="dxa"/>
          </w:tcPr>
          <w:p w:rsidR="009B514B" w:rsidRDefault="00F07580">
            <w:pPr>
              <w:pStyle w:val="TableBodyText"/>
            </w:pPr>
            <w:r>
              <w:t xml:space="preserve">Internet Explorer 9 </w:t>
            </w:r>
          </w:p>
        </w:tc>
        <w:tc>
          <w:tcPr>
            <w:tcW w:w="3168" w:type="dxa"/>
          </w:tcPr>
          <w:p w:rsidR="009B514B" w:rsidRDefault="00F07580">
            <w:pPr>
              <w:pStyle w:val="TableBodyText"/>
            </w:pPr>
            <w:r>
              <w:t>Quirks Mode</w:t>
            </w:r>
          </w:p>
          <w:p w:rsidR="009B514B" w:rsidRDefault="00F07580">
            <w:pPr>
              <w:pStyle w:val="TableBodyText"/>
            </w:pPr>
            <w:r>
              <w:t>IE7 Mode</w:t>
            </w:r>
          </w:p>
          <w:p w:rsidR="009B514B" w:rsidRDefault="00F07580">
            <w:pPr>
              <w:pStyle w:val="TableBodyText"/>
            </w:pPr>
            <w:r>
              <w:lastRenderedPageBreak/>
              <w:t>IE8 Mode</w:t>
            </w:r>
          </w:p>
          <w:p w:rsidR="009B514B" w:rsidRDefault="00F07580">
            <w:pPr>
              <w:pStyle w:val="TableBodyText"/>
            </w:pPr>
            <w:r>
              <w:t>IE9 Mode</w:t>
            </w:r>
          </w:p>
        </w:tc>
      </w:tr>
      <w:tr w:rsidR="009B514B" w:rsidTr="009B514B">
        <w:tc>
          <w:tcPr>
            <w:tcW w:w="3168" w:type="dxa"/>
          </w:tcPr>
          <w:p w:rsidR="009B514B" w:rsidRDefault="00F07580">
            <w:pPr>
              <w:pStyle w:val="TableBodyText"/>
            </w:pPr>
            <w:r>
              <w:lastRenderedPageBreak/>
              <w:t>Internet Explorer 10</w:t>
            </w:r>
          </w:p>
        </w:tc>
        <w:tc>
          <w:tcPr>
            <w:tcW w:w="3168" w:type="dxa"/>
          </w:tcPr>
          <w:p w:rsidR="009B514B" w:rsidRDefault="00F07580">
            <w:pPr>
              <w:pStyle w:val="TableBodyText"/>
            </w:pPr>
            <w:r>
              <w:t>Quirks Mode</w:t>
            </w:r>
          </w:p>
          <w:p w:rsidR="009B514B" w:rsidRDefault="00F07580">
            <w:pPr>
              <w:pStyle w:val="TableBodyText"/>
            </w:pPr>
            <w:r>
              <w:t>IE7 Mode</w:t>
            </w:r>
          </w:p>
          <w:p w:rsidR="009B514B" w:rsidRDefault="00F07580">
            <w:pPr>
              <w:pStyle w:val="TableBodyText"/>
            </w:pPr>
            <w:r>
              <w:t>IE8 Mode</w:t>
            </w:r>
          </w:p>
          <w:p w:rsidR="009B514B" w:rsidRDefault="00F07580">
            <w:pPr>
              <w:pStyle w:val="TableBodyText"/>
            </w:pPr>
            <w:r>
              <w:t>IE9 Mode</w:t>
            </w:r>
          </w:p>
          <w:p w:rsidR="009B514B" w:rsidRDefault="00F07580">
            <w:pPr>
              <w:pStyle w:val="TableBodyText"/>
            </w:pPr>
            <w:r>
              <w:t>IE10 Mode</w:t>
            </w:r>
          </w:p>
        </w:tc>
      </w:tr>
      <w:tr w:rsidR="009B514B" w:rsidTr="009B514B">
        <w:tc>
          <w:tcPr>
            <w:tcW w:w="3168" w:type="dxa"/>
          </w:tcPr>
          <w:p w:rsidR="009B514B" w:rsidRDefault="00F07580">
            <w:pPr>
              <w:pStyle w:val="TableBodyText"/>
            </w:pPr>
            <w:r>
              <w:t>Internet Explorer 11</w:t>
            </w:r>
          </w:p>
        </w:tc>
        <w:tc>
          <w:tcPr>
            <w:tcW w:w="3168" w:type="dxa"/>
          </w:tcPr>
          <w:p w:rsidR="009B514B" w:rsidRDefault="00F07580">
            <w:pPr>
              <w:pStyle w:val="TableBodyText"/>
            </w:pPr>
            <w:r>
              <w:t>Quirks Mode</w:t>
            </w:r>
          </w:p>
          <w:p w:rsidR="009B514B" w:rsidRDefault="00F07580">
            <w:pPr>
              <w:pStyle w:val="TableBodyText"/>
            </w:pPr>
            <w:r>
              <w:t>IE7 Mode</w:t>
            </w:r>
          </w:p>
          <w:p w:rsidR="009B514B" w:rsidRDefault="00F07580">
            <w:pPr>
              <w:pStyle w:val="TableBodyText"/>
            </w:pPr>
            <w:r>
              <w:t>IE8 Mode</w:t>
            </w:r>
          </w:p>
          <w:p w:rsidR="009B514B" w:rsidRDefault="00F07580">
            <w:pPr>
              <w:pStyle w:val="TableBodyText"/>
            </w:pPr>
            <w:r>
              <w:t>IE9 Mode</w:t>
            </w:r>
          </w:p>
          <w:p w:rsidR="009B514B" w:rsidRDefault="00F07580">
            <w:pPr>
              <w:pStyle w:val="TableBodyText"/>
            </w:pPr>
            <w:r>
              <w:t>IE10 Mode</w:t>
            </w:r>
          </w:p>
          <w:p w:rsidR="009B514B" w:rsidRDefault="00F07580">
            <w:pPr>
              <w:pStyle w:val="TableBodyText"/>
            </w:pPr>
            <w:r>
              <w:t>IE11 Mode</w:t>
            </w:r>
          </w:p>
        </w:tc>
      </w:tr>
      <w:tr w:rsidR="009B514B" w:rsidTr="009B514B">
        <w:tc>
          <w:tcPr>
            <w:tcW w:w="3168" w:type="dxa"/>
          </w:tcPr>
          <w:p w:rsidR="009B514B" w:rsidRDefault="00F07580">
            <w:pPr>
              <w:pStyle w:val="TableBodyText"/>
            </w:pPr>
            <w:r>
              <w:t xml:space="preserve">Microsoft Edge </w:t>
            </w:r>
          </w:p>
        </w:tc>
        <w:tc>
          <w:tcPr>
            <w:tcW w:w="3168" w:type="dxa"/>
          </w:tcPr>
          <w:p w:rsidR="009B514B" w:rsidRDefault="00F07580">
            <w:pPr>
              <w:pStyle w:val="TableBodyText"/>
            </w:pPr>
            <w:r>
              <w:t>EdgeHTML Mode</w:t>
            </w:r>
          </w:p>
        </w:tc>
      </w:tr>
    </w:tbl>
    <w:p w:rsidR="009B514B" w:rsidRDefault="00F07580">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9B514B" w:rsidRDefault="00F07580">
      <w:pPr>
        <w:ind w:firstLine="576"/>
      </w:pPr>
      <w:r>
        <w:rPr>
          <w:i/>
        </w:rPr>
        <w:t>Quirks Mode, IE7 Mode, and IE8 Mode (All Versions)</w:t>
      </w:r>
    </w:p>
    <w:p w:rsidR="009B514B" w:rsidRDefault="00F07580">
      <w:pPr>
        <w:pStyle w:val="Heading2"/>
      </w:pPr>
      <w:bookmarkStart w:id="13" w:name="section_4a4429022f2346618c4334870129cd50"/>
      <w:bookmarkStart w:id="14" w:name="_Toc494258694"/>
      <w:r>
        <w:t>Standards Support Requirements</w:t>
      </w:r>
      <w:bookmarkEnd w:id="13"/>
      <w:bookmarkEnd w:id="14"/>
    </w:p>
    <w:p w:rsidR="009B514B" w:rsidRDefault="00F07580">
      <w:r>
        <w:t xml:space="preserve">To conform to </w:t>
      </w:r>
      <w:hyperlink r:id="rId22">
        <w:r>
          <w:rPr>
            <w:rStyle w:val="Hyperlink"/>
          </w:rPr>
          <w:t>[W3C-CANVAS2D]</w:t>
        </w:r>
      </w:hyperlink>
      <w:r>
        <w:t>, a user agent must implement all required portion</w:t>
      </w:r>
      <w:r>
        <w:t xml:space="preserve">s of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9B514B" w:rsidRDefault="00F07580">
      <w:r>
        <w:t>The following table lists the sections of [W3C-CANVAS2D],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9B514B" w:rsidTr="009B514B">
        <w:trPr>
          <w:cnfStyle w:val="100000000000" w:firstRow="1" w:lastRow="0" w:firstColumn="0" w:lastColumn="0" w:oddVBand="0" w:evenVBand="0" w:oddHBand="0" w:evenHBand="0" w:firstRowFirstColumn="0" w:firstRowLastColumn="0" w:lastRowFirstColumn="0" w:lastRowLastColumn="0"/>
          <w:tblHeader/>
        </w:trPr>
        <w:tc>
          <w:tcPr>
            <w:tcW w:w="3168" w:type="dxa"/>
          </w:tcPr>
          <w:p w:rsidR="009B514B" w:rsidRDefault="00F07580">
            <w:pPr>
              <w:pStyle w:val="TableHeaderText"/>
            </w:pPr>
            <w:r>
              <w:t>Sections</w:t>
            </w:r>
          </w:p>
        </w:tc>
        <w:tc>
          <w:tcPr>
            <w:tcW w:w="3168" w:type="dxa"/>
          </w:tcPr>
          <w:p w:rsidR="009B514B" w:rsidRDefault="00F07580">
            <w:pPr>
              <w:pStyle w:val="TableHeaderText"/>
            </w:pPr>
            <w:r>
              <w:t>Normative/Informative</w:t>
            </w:r>
          </w:p>
        </w:tc>
      </w:tr>
      <w:tr w:rsidR="009B514B" w:rsidTr="009B514B">
        <w:tc>
          <w:tcPr>
            <w:tcW w:w="3168" w:type="dxa"/>
          </w:tcPr>
          <w:p w:rsidR="009B514B" w:rsidRDefault="00F07580">
            <w:pPr>
              <w:pStyle w:val="TableBodyText"/>
            </w:pPr>
            <w:r>
              <w:t>1</w:t>
            </w:r>
          </w:p>
        </w:tc>
        <w:tc>
          <w:tcPr>
            <w:tcW w:w="3168" w:type="dxa"/>
          </w:tcPr>
          <w:p w:rsidR="009B514B" w:rsidRDefault="00F07580">
            <w:pPr>
              <w:pStyle w:val="TableBodyText"/>
            </w:pPr>
            <w:r>
              <w:t>Normative</w:t>
            </w:r>
          </w:p>
        </w:tc>
      </w:tr>
      <w:tr w:rsidR="009B514B" w:rsidTr="009B514B">
        <w:tc>
          <w:tcPr>
            <w:tcW w:w="3168" w:type="dxa"/>
          </w:tcPr>
          <w:p w:rsidR="009B514B" w:rsidRDefault="00F07580">
            <w:pPr>
              <w:pStyle w:val="TableBodyText"/>
            </w:pPr>
            <w:r>
              <w:t>2</w:t>
            </w:r>
          </w:p>
        </w:tc>
        <w:tc>
          <w:tcPr>
            <w:tcW w:w="3168" w:type="dxa"/>
          </w:tcPr>
          <w:p w:rsidR="009B514B" w:rsidRDefault="00F07580">
            <w:pPr>
              <w:pStyle w:val="TableBodyText"/>
            </w:pPr>
            <w:r>
              <w:t>Informative</w:t>
            </w:r>
          </w:p>
        </w:tc>
      </w:tr>
      <w:tr w:rsidR="009B514B" w:rsidTr="009B514B">
        <w:tc>
          <w:tcPr>
            <w:tcW w:w="3168" w:type="dxa"/>
          </w:tcPr>
          <w:p w:rsidR="009B514B" w:rsidRDefault="00F07580">
            <w:pPr>
              <w:pStyle w:val="TableBodyText"/>
            </w:pPr>
            <w:r>
              <w:t>3-4</w:t>
            </w:r>
          </w:p>
        </w:tc>
        <w:tc>
          <w:tcPr>
            <w:tcW w:w="3168" w:type="dxa"/>
          </w:tcPr>
          <w:p w:rsidR="009B514B" w:rsidRDefault="00F07580">
            <w:pPr>
              <w:pStyle w:val="TableBodyText"/>
            </w:pPr>
            <w:r>
              <w:t>Normative</w:t>
            </w:r>
          </w:p>
        </w:tc>
      </w:tr>
      <w:tr w:rsidR="009B514B" w:rsidTr="009B514B">
        <w:tc>
          <w:tcPr>
            <w:tcW w:w="3168" w:type="dxa"/>
          </w:tcPr>
          <w:p w:rsidR="009B514B" w:rsidRDefault="00F07580">
            <w:pPr>
              <w:pStyle w:val="TableBodyText"/>
            </w:pPr>
            <w:r>
              <w:t>5-7</w:t>
            </w:r>
          </w:p>
        </w:tc>
        <w:tc>
          <w:tcPr>
            <w:tcW w:w="3168" w:type="dxa"/>
          </w:tcPr>
          <w:p w:rsidR="009B514B" w:rsidRDefault="00F07580">
            <w:pPr>
              <w:pStyle w:val="TableBodyText"/>
            </w:pPr>
            <w:r>
              <w:t>Informative</w:t>
            </w:r>
          </w:p>
        </w:tc>
      </w:tr>
      <w:tr w:rsidR="009B514B" w:rsidTr="009B514B">
        <w:tc>
          <w:tcPr>
            <w:tcW w:w="3168" w:type="dxa"/>
          </w:tcPr>
          <w:p w:rsidR="009B514B" w:rsidRDefault="00F07580">
            <w:pPr>
              <w:pStyle w:val="TableBodyText"/>
            </w:pPr>
            <w:r>
              <w:t>8</w:t>
            </w:r>
          </w:p>
        </w:tc>
        <w:tc>
          <w:tcPr>
            <w:tcW w:w="3168" w:type="dxa"/>
          </w:tcPr>
          <w:p w:rsidR="009B514B" w:rsidRDefault="00F07580">
            <w:pPr>
              <w:pStyle w:val="TableBodyText"/>
            </w:pPr>
            <w:r>
              <w:t>Normative</w:t>
            </w:r>
          </w:p>
        </w:tc>
      </w:tr>
      <w:tr w:rsidR="009B514B" w:rsidTr="009B514B">
        <w:tc>
          <w:tcPr>
            <w:tcW w:w="3168" w:type="dxa"/>
          </w:tcPr>
          <w:p w:rsidR="009B514B" w:rsidRDefault="00F07580">
            <w:pPr>
              <w:pStyle w:val="TableBodyText"/>
            </w:pPr>
            <w:r>
              <w:t>9-10</w:t>
            </w:r>
          </w:p>
        </w:tc>
        <w:tc>
          <w:tcPr>
            <w:tcW w:w="3168" w:type="dxa"/>
          </w:tcPr>
          <w:p w:rsidR="009B514B" w:rsidRDefault="00F07580">
            <w:pPr>
              <w:pStyle w:val="TableBodyText"/>
            </w:pPr>
            <w:r>
              <w:t>Informative</w:t>
            </w:r>
          </w:p>
        </w:tc>
      </w:tr>
      <w:tr w:rsidR="009B514B" w:rsidTr="009B514B">
        <w:tc>
          <w:tcPr>
            <w:tcW w:w="3168" w:type="dxa"/>
          </w:tcPr>
          <w:p w:rsidR="009B514B" w:rsidRDefault="00F07580">
            <w:pPr>
              <w:pStyle w:val="TableBodyText"/>
            </w:pPr>
            <w:r>
              <w:t>11</w:t>
            </w:r>
          </w:p>
        </w:tc>
        <w:tc>
          <w:tcPr>
            <w:tcW w:w="3168" w:type="dxa"/>
          </w:tcPr>
          <w:p w:rsidR="009B514B" w:rsidRDefault="00F07580">
            <w:pPr>
              <w:pStyle w:val="TableBodyText"/>
            </w:pPr>
            <w:r>
              <w:t>Normative</w:t>
            </w:r>
          </w:p>
        </w:tc>
      </w:tr>
      <w:tr w:rsidR="009B514B" w:rsidTr="009B514B">
        <w:tc>
          <w:tcPr>
            <w:tcW w:w="3168" w:type="dxa"/>
          </w:tcPr>
          <w:p w:rsidR="009B514B" w:rsidRDefault="00F07580">
            <w:pPr>
              <w:pStyle w:val="TableBodyText"/>
            </w:pPr>
            <w:r>
              <w:t>12-19</w:t>
            </w:r>
          </w:p>
        </w:tc>
        <w:tc>
          <w:tcPr>
            <w:tcW w:w="3168" w:type="dxa"/>
          </w:tcPr>
          <w:p w:rsidR="009B514B" w:rsidRDefault="00F07580">
            <w:pPr>
              <w:pStyle w:val="TableBodyText"/>
            </w:pPr>
            <w:r>
              <w:t>Informative</w:t>
            </w:r>
          </w:p>
        </w:tc>
      </w:tr>
    </w:tbl>
    <w:p w:rsidR="009B514B" w:rsidRDefault="009B514B"/>
    <w:p w:rsidR="009B514B" w:rsidRDefault="00F07580">
      <w:pPr>
        <w:pStyle w:val="Heading2"/>
      </w:pPr>
      <w:bookmarkStart w:id="15" w:name="section_9a088079d5c147afba51b3259cb88311"/>
      <w:bookmarkStart w:id="16" w:name="_Toc494258695"/>
      <w:r>
        <w:lastRenderedPageBreak/>
        <w:t>Notation</w:t>
      </w:r>
      <w:bookmarkEnd w:id="15"/>
      <w:bookmarkEnd w:id="16"/>
    </w:p>
    <w:p w:rsidR="009B514B" w:rsidRDefault="00F07580">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9B514B" w:rsidTr="009B514B">
        <w:trPr>
          <w:cnfStyle w:val="100000000000" w:firstRow="1" w:lastRow="0" w:firstColumn="0" w:lastColumn="0" w:oddVBand="0" w:evenVBand="0" w:oddHBand="0" w:evenHBand="0" w:firstRowFirstColumn="0" w:firstRowLastColumn="0" w:lastRowFirstColumn="0" w:lastRowLastColumn="0"/>
          <w:tblHeader/>
        </w:trPr>
        <w:tc>
          <w:tcPr>
            <w:tcW w:w="1080" w:type="dxa"/>
          </w:tcPr>
          <w:p w:rsidR="009B514B" w:rsidRDefault="00F07580">
            <w:pPr>
              <w:pStyle w:val="TableHeaderText"/>
            </w:pPr>
            <w:r>
              <w:t>Notation</w:t>
            </w:r>
          </w:p>
        </w:tc>
        <w:tc>
          <w:tcPr>
            <w:tcW w:w="0" w:type="auto"/>
          </w:tcPr>
          <w:p w:rsidR="009B514B" w:rsidRDefault="00F07580">
            <w:pPr>
              <w:pStyle w:val="TableHeaderText"/>
            </w:pPr>
            <w:r>
              <w:t>Explanation</w:t>
            </w:r>
          </w:p>
        </w:tc>
      </w:tr>
      <w:tr w:rsidR="009B514B" w:rsidTr="009B514B">
        <w:tc>
          <w:tcPr>
            <w:tcW w:w="1080" w:type="dxa"/>
          </w:tcPr>
          <w:p w:rsidR="009B514B" w:rsidRDefault="00F07580">
            <w:pPr>
              <w:pStyle w:val="TableBodyText"/>
            </w:pPr>
            <w:r>
              <w:t>C####</w:t>
            </w:r>
          </w:p>
        </w:tc>
        <w:tc>
          <w:tcPr>
            <w:tcW w:w="0" w:type="auto"/>
          </w:tcPr>
          <w:p w:rsidR="009B514B" w:rsidRDefault="00F07580">
            <w:pPr>
              <w:pStyle w:val="TableBodyText"/>
            </w:pPr>
            <w:r>
              <w:t>This identifies a clarification of ambiguity in the target specification. This includes imprecise statements, omitted information, discrepancies, and errata. This does not include data formatting clarifications.</w:t>
            </w:r>
          </w:p>
        </w:tc>
      </w:tr>
      <w:tr w:rsidR="009B514B" w:rsidTr="009B514B">
        <w:tc>
          <w:tcPr>
            <w:tcW w:w="1080" w:type="dxa"/>
          </w:tcPr>
          <w:p w:rsidR="009B514B" w:rsidRDefault="00F07580">
            <w:pPr>
              <w:pStyle w:val="TableBodyText"/>
            </w:pPr>
            <w:r>
              <w:t>V####</w:t>
            </w:r>
          </w:p>
        </w:tc>
        <w:tc>
          <w:tcPr>
            <w:tcW w:w="0" w:type="auto"/>
          </w:tcPr>
          <w:p w:rsidR="009B514B" w:rsidRDefault="00F07580">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9B514B" w:rsidTr="009B514B">
        <w:tc>
          <w:tcPr>
            <w:tcW w:w="1080" w:type="dxa"/>
          </w:tcPr>
          <w:p w:rsidR="009B514B" w:rsidRDefault="00F07580">
            <w:pPr>
              <w:pStyle w:val="TableBodyText"/>
            </w:pPr>
            <w:r>
              <w:t>E###</w:t>
            </w:r>
            <w:r>
              <w:t>#</w:t>
            </w:r>
          </w:p>
        </w:tc>
        <w:tc>
          <w:tcPr>
            <w:tcW w:w="0" w:type="auto"/>
          </w:tcPr>
          <w:p w:rsidR="009B514B" w:rsidRDefault="00F07580">
            <w:pPr>
              <w:pStyle w:val="TableBodyText"/>
            </w:pPr>
            <w:r>
              <w:t>Because the use of extensibility points (such as optional implementation-specific data) can impair interoperability, this profile identifies such points in the target specification.</w:t>
            </w:r>
          </w:p>
        </w:tc>
      </w:tr>
    </w:tbl>
    <w:p w:rsidR="009B514B" w:rsidRDefault="00F07580">
      <w:r>
        <w:t xml:space="preserve">For document mode and browser version notation, see also section </w:t>
      </w:r>
      <w:hyperlink w:anchor="Section_eddc27aabd4f4b63a5519e8c465c88b4" w:history="1">
        <w:r>
          <w:rPr>
            <w:rStyle w:val="Hyperlink"/>
          </w:rPr>
          <w:t>1.3</w:t>
        </w:r>
      </w:hyperlink>
      <w:r>
        <w:t>.</w:t>
      </w:r>
    </w:p>
    <w:p w:rsidR="009B514B" w:rsidRDefault="00F07580">
      <w:pPr>
        <w:pStyle w:val="Heading1"/>
      </w:pPr>
      <w:bookmarkStart w:id="17" w:name="section_dfdf7543e9db4ab690a07fe1f6f09e60"/>
      <w:bookmarkStart w:id="18" w:name="_Toc494258696"/>
      <w:r>
        <w:lastRenderedPageBreak/>
        <w:t>Standards Support Statements</w:t>
      </w:r>
      <w:bookmarkEnd w:id="17"/>
      <w:bookmarkEnd w:id="18"/>
    </w:p>
    <w:p w:rsidR="009B514B" w:rsidRDefault="00F07580">
      <w:r>
        <w:t xml:space="preserve">This section contains a full list of variations, clarifications, and extension points in the Microsoft implementation of </w:t>
      </w:r>
      <w:hyperlink r:id="rId25">
        <w:r>
          <w:rPr>
            <w:rStyle w:val="Hyperlink"/>
          </w:rPr>
          <w:t>[W3C-CANVAS2D]</w:t>
        </w:r>
      </w:hyperlink>
      <w:r>
        <w:t xml:space="preserve">. </w:t>
      </w:r>
    </w:p>
    <w:p w:rsidR="009B514B" w:rsidRDefault="00F07580">
      <w:pPr>
        <w:pStyle w:val="ListParagraph"/>
        <w:numPr>
          <w:ilvl w:val="0"/>
          <w:numId w:val="48"/>
        </w:numPr>
      </w:pPr>
      <w:r>
        <w:t xml:space="preserve">Section </w:t>
      </w:r>
      <w:hyperlink w:anchor="Section_a2f94f3589db497388540090ac0ac2ec" w:history="1">
        <w:r>
          <w:rPr>
            <w:rStyle w:val="Hyperlink"/>
          </w:rPr>
          <w:t>2.1</w:t>
        </w:r>
      </w:hyperlink>
      <w:r>
        <w:t xml:space="preserve"> includes only those variations that violate a MUST requirement in the target specification. </w:t>
      </w:r>
    </w:p>
    <w:p w:rsidR="009B514B" w:rsidRDefault="00F07580">
      <w:pPr>
        <w:pStyle w:val="ListParagraph"/>
        <w:numPr>
          <w:ilvl w:val="0"/>
          <w:numId w:val="48"/>
        </w:numPr>
      </w:pPr>
      <w:r>
        <w:t xml:space="preserve">Section </w:t>
      </w:r>
      <w:hyperlink w:anchor="Section_e4223b5c0f114919a0b552dfec2399f3" w:history="1">
        <w:r>
          <w:rPr>
            <w:rStyle w:val="Hyperlink"/>
          </w:rPr>
          <w:t>2.2</w:t>
        </w:r>
      </w:hyperlink>
      <w:r>
        <w:t xml:space="preserve"> describes further variations from MAY and SHOULD requirements. </w:t>
      </w:r>
    </w:p>
    <w:p w:rsidR="009B514B" w:rsidRDefault="00F07580">
      <w:pPr>
        <w:pStyle w:val="ListParagraph"/>
        <w:numPr>
          <w:ilvl w:val="0"/>
          <w:numId w:val="48"/>
        </w:numPr>
      </w:pPr>
      <w:r>
        <w:t xml:space="preserve">Section </w:t>
      </w:r>
      <w:hyperlink w:anchor="Section_c96ae32562a64e3f80aba6258b826da1" w:history="1">
        <w:r>
          <w:rPr>
            <w:rStyle w:val="Hyperlink"/>
          </w:rPr>
          <w:t>2.3</w:t>
        </w:r>
      </w:hyperlink>
      <w:r>
        <w:t xml:space="preserve"> identifies variations in error handling. </w:t>
      </w:r>
    </w:p>
    <w:p w:rsidR="009B514B" w:rsidRDefault="00F07580">
      <w:pPr>
        <w:pStyle w:val="ListParagraph"/>
        <w:numPr>
          <w:ilvl w:val="0"/>
          <w:numId w:val="48"/>
        </w:numPr>
      </w:pPr>
      <w:r>
        <w:t xml:space="preserve">Section </w:t>
      </w:r>
      <w:hyperlink w:anchor="Section_eb3457fdb822497aa39c226fe2436dde" w:history="1">
        <w:r>
          <w:rPr>
            <w:rStyle w:val="Hyperlink"/>
          </w:rPr>
          <w:t>2.4</w:t>
        </w:r>
      </w:hyperlink>
      <w:r>
        <w:t xml:space="preserve"> identifies variations that impact security.</w:t>
      </w:r>
    </w:p>
    <w:p w:rsidR="009B514B" w:rsidRDefault="00F07580">
      <w:pPr>
        <w:pStyle w:val="Heading2"/>
      </w:pPr>
      <w:bookmarkStart w:id="19" w:name="section_a2f94f3589db497388540090ac0ac2ec"/>
      <w:bookmarkStart w:id="20" w:name="_Toc494258697"/>
      <w:r>
        <w:t>Normative Variations</w:t>
      </w:r>
      <w:bookmarkEnd w:id="19"/>
      <w:bookmarkEnd w:id="20"/>
    </w:p>
    <w:p w:rsidR="009B514B" w:rsidRDefault="00F07580">
      <w:r>
        <w:t xml:space="preserve">The following subsections detail the normative variations from MUST requirements in </w:t>
      </w:r>
      <w:hyperlink r:id="rId26">
        <w:r>
          <w:rPr>
            <w:rStyle w:val="Hyperlink"/>
          </w:rPr>
          <w:t>[W3C-CANVAS2D]</w:t>
        </w:r>
      </w:hyperlink>
      <w:r>
        <w:t>.</w:t>
      </w:r>
    </w:p>
    <w:p w:rsidR="009B514B" w:rsidRDefault="00F07580">
      <w:pPr>
        <w:pStyle w:val="Heading3"/>
      </w:pPr>
      <w:bookmarkStart w:id="21" w:name="section_9a3ad104111111119d121c5291e6925d"/>
      <w:bookmarkStart w:id="22" w:name="_Toc494258698"/>
      <w:r>
        <w:t>[W3C-C</w:t>
      </w:r>
      <w:r>
        <w:t>ANVAS2D] Section 1 Conformance requirements</w:t>
      </w:r>
      <w:bookmarkEnd w:id="21"/>
      <w:bookmarkEnd w:id="22"/>
    </w:p>
    <w:p w:rsidR="009B514B" w:rsidRDefault="00F07580">
      <w:r>
        <w:t>V0001: Some CanvasRenderingContext2D methods do not take the proper argument types</w:t>
      </w:r>
    </w:p>
    <w:p w:rsidR="009B514B" w:rsidRDefault="00F07580">
      <w:r>
        <w:t>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This specification defines the 2d context type, whose API is implemented</w:t>
      </w:r>
      <w:r>
        <w:t xml:space="preserve">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CanvasRenderingContext2D {</w:t>
      </w:r>
    </w:p>
    <w:p w:rsidR="009B514B" w:rsidRDefault="00F07580">
      <w:pPr>
        <w:pStyle w:val="Code"/>
      </w:pPr>
      <w:r>
        <w:t xml:space="preserve">    ...</w:t>
      </w:r>
    </w:p>
    <w:p w:rsidR="009B514B" w:rsidRDefault="00F07580">
      <w:pPr>
        <w:pStyle w:val="Code"/>
      </w:pPr>
      <w:r>
        <w:t xml:space="preserve">    // transformations (default: transform is the identity matrix)</w:t>
      </w:r>
    </w:p>
    <w:p w:rsidR="009B514B" w:rsidRDefault="00F07580">
      <w:pPr>
        <w:pStyle w:val="Code"/>
      </w:pPr>
      <w:r>
        <w:t xml:space="preserve">    void scale(unrestricted double x, unrestricted double y);</w:t>
      </w:r>
    </w:p>
    <w:p w:rsidR="009B514B" w:rsidRDefault="00F07580">
      <w:pPr>
        <w:pStyle w:val="Code"/>
      </w:pPr>
      <w:r>
        <w:t xml:space="preserve">    void rotate(unrestricted double angle);</w:t>
      </w:r>
    </w:p>
    <w:p w:rsidR="009B514B" w:rsidRDefault="00F07580">
      <w:pPr>
        <w:pStyle w:val="Code"/>
      </w:pPr>
      <w:r>
        <w:t xml:space="preserve">    void translate(unrestricted double x, unrestricted double y);</w:t>
      </w:r>
    </w:p>
    <w:p w:rsidR="009B514B" w:rsidRDefault="00F07580">
      <w:pPr>
        <w:pStyle w:val="Code"/>
      </w:pPr>
      <w:r>
        <w:t xml:space="preserve">    void transform(unrestricted double a, unrestricted double b, unrestricted double c,</w:t>
      </w:r>
    </w:p>
    <w:p w:rsidR="009B514B" w:rsidRDefault="00F07580">
      <w:pPr>
        <w:pStyle w:val="Code"/>
      </w:pPr>
      <w:r>
        <w:t xml:space="preserve">      unrestricted double d, unrestricted double e, unrest</w:t>
      </w:r>
      <w:r>
        <w:t>ricted double f);</w:t>
      </w:r>
    </w:p>
    <w:p w:rsidR="009B514B" w:rsidRDefault="00F07580">
      <w:pPr>
        <w:pStyle w:val="Code"/>
      </w:pPr>
      <w:r>
        <w:t xml:space="preserve">    void setTransform(unrestricted double a, unrestricted double b, unrestricted double c,</w:t>
      </w:r>
    </w:p>
    <w:p w:rsidR="009B514B" w:rsidRDefault="00F07580">
      <w:pPr>
        <w:pStyle w:val="Code"/>
      </w:pPr>
      <w:r>
        <w:t xml:space="preserve">      unrestricted double d, unrestricted double e, unrestricted double f);</w:t>
      </w:r>
    </w:p>
    <w:p w:rsidR="009B514B" w:rsidRDefault="00F07580">
      <w:pPr>
        <w:pStyle w:val="Code"/>
      </w:pPr>
      <w:r>
        <w:t xml:space="preserve">    ...</w:t>
      </w:r>
    </w:p>
    <w:p w:rsidR="009B514B" w:rsidRDefault="00F07580">
      <w:pPr>
        <w:pStyle w:val="Code"/>
      </w:pPr>
      <w:r>
        <w:t xml:space="preserve">    // colors and styles (see also the CanvasDrawingStyles inte</w:t>
      </w:r>
      <w:r>
        <w:t>rface)</w:t>
      </w:r>
    </w:p>
    <w:p w:rsidR="009B514B" w:rsidRDefault="00F07580">
      <w:pPr>
        <w:pStyle w:val="Code"/>
      </w:pPr>
      <w:r>
        <w:t xml:space="preserve">    ...</w:t>
      </w:r>
    </w:p>
    <w:p w:rsidR="009B514B" w:rsidRDefault="00F07580">
      <w:pPr>
        <w:pStyle w:val="Code"/>
      </w:pPr>
      <w:r>
        <w:t xml:space="preserve">    CanvasGradient createLinearGradient(double x0, double y0, double x1, double y1);</w:t>
      </w:r>
    </w:p>
    <w:p w:rsidR="009B514B" w:rsidRDefault="00F07580">
      <w:pPr>
        <w:pStyle w:val="Code"/>
      </w:pPr>
      <w:r>
        <w:t xml:space="preserve">    CanvasGradient createRadialGradient(double x0, double y0, double r0, double x1,</w:t>
      </w:r>
    </w:p>
    <w:p w:rsidR="009B514B" w:rsidRDefault="00F07580">
      <w:pPr>
        <w:pStyle w:val="Code"/>
      </w:pPr>
      <w:r>
        <w:t xml:space="preserve">      double y1, double r1);</w:t>
      </w:r>
    </w:p>
    <w:p w:rsidR="009B514B" w:rsidRDefault="00F07580">
      <w:pPr>
        <w:pStyle w:val="Code"/>
      </w:pPr>
      <w:r>
        <w:t xml:space="preserve">    ...</w:t>
      </w:r>
    </w:p>
    <w:p w:rsidR="009B514B" w:rsidRDefault="00F07580">
      <w:pPr>
        <w:pStyle w:val="Code"/>
      </w:pPr>
      <w:r>
        <w:t xml:space="preserve">    // rects</w:t>
      </w:r>
    </w:p>
    <w:p w:rsidR="009B514B" w:rsidRDefault="00F07580">
      <w:pPr>
        <w:pStyle w:val="Code"/>
      </w:pPr>
      <w:r>
        <w:t xml:space="preserve">    void clearRect(unrestricted double x, unrestricted double y, unrestricted double w,</w:t>
      </w:r>
    </w:p>
    <w:p w:rsidR="009B514B" w:rsidRDefault="00F07580">
      <w:pPr>
        <w:pStyle w:val="Code"/>
      </w:pPr>
      <w:r>
        <w:t xml:space="preserve">      unrestricted double h);</w:t>
      </w:r>
    </w:p>
    <w:p w:rsidR="009B514B" w:rsidRDefault="00F07580">
      <w:pPr>
        <w:pStyle w:val="Code"/>
      </w:pPr>
      <w:r>
        <w:t xml:space="preserve">    void fillRect(unrestricted double x, unrestricted double y, unrestricted double w,</w:t>
      </w:r>
    </w:p>
    <w:p w:rsidR="009B514B" w:rsidRDefault="00F07580">
      <w:pPr>
        <w:pStyle w:val="Code"/>
      </w:pPr>
      <w:r>
        <w:t xml:space="preserve">      unrestricted double h);</w:t>
      </w:r>
    </w:p>
    <w:p w:rsidR="009B514B" w:rsidRDefault="00F07580">
      <w:pPr>
        <w:pStyle w:val="Code"/>
      </w:pPr>
      <w:r>
        <w:t xml:space="preserve">    void strokeRect(u</w:t>
      </w:r>
      <w:r>
        <w:t>nrestricted double x, unrestricted double y, unrestricted double w,</w:t>
      </w:r>
    </w:p>
    <w:p w:rsidR="009B514B" w:rsidRDefault="00F07580">
      <w:pPr>
        <w:pStyle w:val="Code"/>
      </w:pPr>
      <w:r>
        <w:t xml:space="preserve">      unrestricted double h);</w:t>
      </w:r>
    </w:p>
    <w:p w:rsidR="009B514B" w:rsidRDefault="00F07580">
      <w:pPr>
        <w:pStyle w:val="Code"/>
      </w:pPr>
      <w:r>
        <w:t xml:space="preserve">    ...</w:t>
      </w:r>
    </w:p>
    <w:p w:rsidR="009B514B" w:rsidRDefault="00F07580">
      <w:pPr>
        <w:pStyle w:val="Code"/>
      </w:pPr>
      <w:r>
        <w:t>};</w:t>
      </w:r>
    </w:p>
    <w:p w:rsidR="009B514B" w:rsidRDefault="00F07580">
      <w:r>
        <w:rPr>
          <w:b/>
          <w:i/>
        </w:rPr>
        <w:t>All document modes (All versions)</w:t>
      </w:r>
    </w:p>
    <w:p w:rsidR="009B514B" w:rsidRDefault="00F07580">
      <w:r>
        <w:t xml:space="preserve">Some </w:t>
      </w:r>
      <w:r>
        <w:rPr>
          <w:rStyle w:val="InlineCode"/>
        </w:rPr>
        <w:t>CanvasRenderingContext2D</w:t>
      </w:r>
      <w:r>
        <w:t xml:space="preserve"> methods do not take the proper argument types. The methods and their argument types as implemented are:</w:t>
      </w:r>
    </w:p>
    <w:p w:rsidR="009B514B" w:rsidRDefault="00F07580">
      <w:r>
        <w:lastRenderedPageBreak/>
        <w:t xml:space="preserve">    void scale(float x, float y);</w:t>
      </w:r>
    </w:p>
    <w:p w:rsidR="009B514B" w:rsidRDefault="00F07580">
      <w:r>
        <w:t xml:space="preserve">    void rotate(float angle);</w:t>
      </w:r>
    </w:p>
    <w:p w:rsidR="009B514B" w:rsidRDefault="00F07580">
      <w:r>
        <w:t xml:space="preserve">    void translate(float x, float y);</w:t>
      </w:r>
    </w:p>
    <w:p w:rsidR="009B514B" w:rsidRDefault="00F07580">
      <w:r>
        <w:t xml:space="preserve">    void transform(float a, float b, float c, flo</w:t>
      </w:r>
      <w:r>
        <w:t>at d, float e, float f);</w:t>
      </w:r>
    </w:p>
    <w:p w:rsidR="009B514B" w:rsidRDefault="00F07580">
      <w:r>
        <w:t xml:space="preserve">    void setTransform(float a, float b, float c, float d, float e, float f);</w:t>
      </w:r>
    </w:p>
    <w:p w:rsidR="009B514B" w:rsidRDefault="00F07580">
      <w:r>
        <w:t xml:space="preserve">    CanvasGradient createLinearGradient(float x0, float y0, float x1, float y1);</w:t>
      </w:r>
    </w:p>
    <w:p w:rsidR="009B514B" w:rsidRDefault="00F07580">
      <w:r>
        <w:t xml:space="preserve">    CanvasGradient createRadialGradient(float x0, float y0, float r0, flo</w:t>
      </w:r>
      <w:r>
        <w:t>at x1, float y1, float r1);</w:t>
      </w:r>
    </w:p>
    <w:p w:rsidR="009B514B" w:rsidRDefault="00F07580">
      <w:r>
        <w:t xml:space="preserve">    void clearRect(float x, float y, float w, float h);</w:t>
      </w:r>
    </w:p>
    <w:p w:rsidR="009B514B" w:rsidRDefault="00F07580">
      <w:r>
        <w:t xml:space="preserve">    void fillRect(float x, float y, float w, float h);</w:t>
      </w:r>
    </w:p>
    <w:p w:rsidR="009B514B" w:rsidRDefault="00F07580">
      <w:r>
        <w:t xml:space="preserve">    void strokeRect(float x, float y, float w, float h);</w:t>
      </w:r>
    </w:p>
    <w:p w:rsidR="009B514B" w:rsidRDefault="009B514B"/>
    <w:p w:rsidR="009B514B" w:rsidRDefault="00F07580">
      <w:r>
        <w:t>V0002: The globalAlpha attribute returns a float</w:t>
      </w:r>
    </w:p>
    <w:p w:rsidR="009B514B" w:rsidRDefault="00F07580">
      <w:r>
        <w:t>The specif</w:t>
      </w:r>
      <w:r>
        <w:t>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 xml:space="preserve">This specification defines the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CanvasRenderingContext2D {</w:t>
      </w:r>
    </w:p>
    <w:p w:rsidR="009B514B" w:rsidRDefault="00F07580">
      <w:pPr>
        <w:pStyle w:val="Code"/>
      </w:pPr>
      <w:r>
        <w:t xml:space="preserve">    ...</w:t>
      </w:r>
    </w:p>
    <w:p w:rsidR="009B514B" w:rsidRDefault="00F07580">
      <w:pPr>
        <w:pStyle w:val="Code"/>
      </w:pPr>
      <w:r>
        <w:t xml:space="preserve">    // compositing</w:t>
      </w:r>
    </w:p>
    <w:p w:rsidR="009B514B" w:rsidRDefault="00F07580">
      <w:pPr>
        <w:pStyle w:val="Code"/>
      </w:pPr>
      <w:r>
        <w:t xml:space="preserve">        attribute unr</w:t>
      </w:r>
      <w:r>
        <w:t>estricted double globalAlpha; // (default: 1.0)</w:t>
      </w:r>
    </w:p>
    <w:p w:rsidR="009B514B" w:rsidRDefault="00F07580">
      <w:pPr>
        <w:pStyle w:val="Code"/>
      </w:pPr>
      <w:r>
        <w:t xml:space="preserve">    ...</w:t>
      </w:r>
    </w:p>
    <w:p w:rsidR="009B514B" w:rsidRDefault="00F07580">
      <w:pPr>
        <w:pStyle w:val="Code"/>
      </w:pPr>
      <w:r>
        <w:t>};</w:t>
      </w:r>
    </w:p>
    <w:p w:rsidR="009B514B" w:rsidRDefault="00F07580">
      <w:r>
        <w:rPr>
          <w:b/>
          <w:i/>
        </w:rPr>
        <w:t>All document modes (All versions)</w:t>
      </w:r>
    </w:p>
    <w:p w:rsidR="009B514B" w:rsidRDefault="00F07580">
      <w:r>
        <w:t xml:space="preserve">The </w:t>
      </w:r>
      <w:r>
        <w:rPr>
          <w:rStyle w:val="InlineCode"/>
        </w:rPr>
        <w:t>globalAlpha</w:t>
      </w:r>
      <w:r>
        <w:t xml:space="preserve"> attribute returns a </w:t>
      </w:r>
      <w:r>
        <w:rPr>
          <w:rStyle w:val="InlineCode"/>
        </w:rPr>
        <w:t>float</w:t>
      </w:r>
      <w:r>
        <w:t xml:space="preserve"> instead of an </w:t>
      </w:r>
      <w:r>
        <w:rPr>
          <w:rStyle w:val="InlineCode"/>
        </w:rPr>
        <w:t>unrestricted double</w:t>
      </w:r>
      <w:r>
        <w:t>:</w:t>
      </w:r>
    </w:p>
    <w:p w:rsidR="009B514B" w:rsidRDefault="00F07580">
      <w:r>
        <w:t xml:space="preserve">    attribute float globalAlpha;</w:t>
      </w:r>
    </w:p>
    <w:p w:rsidR="009B514B" w:rsidRDefault="009B514B"/>
    <w:p w:rsidR="009B514B" w:rsidRDefault="00F07580">
      <w:r>
        <w:t>V0003: The drawFocusIfNeeded method is not supported</w:t>
      </w:r>
    </w:p>
    <w:p w:rsidR="009B514B" w:rsidRDefault="00F07580">
      <w:r>
        <w:t>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 xml:space="preserve">This specification defines the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CanvasRenderingContext2D {</w:t>
      </w:r>
    </w:p>
    <w:p w:rsidR="009B514B" w:rsidRDefault="00F07580">
      <w:pPr>
        <w:pStyle w:val="Code"/>
      </w:pPr>
      <w:r>
        <w:t xml:space="preserve">    ...</w:t>
      </w:r>
    </w:p>
    <w:p w:rsidR="009B514B" w:rsidRDefault="00F07580">
      <w:pPr>
        <w:pStyle w:val="Code"/>
      </w:pPr>
      <w:r>
        <w:t xml:space="preserve">    // path API (see also CanvasPathMethods)</w:t>
      </w:r>
    </w:p>
    <w:p w:rsidR="009B514B" w:rsidRDefault="00F07580">
      <w:pPr>
        <w:pStyle w:val="Code"/>
      </w:pPr>
      <w:r>
        <w:t xml:space="preserve">    ...</w:t>
      </w:r>
    </w:p>
    <w:p w:rsidR="009B514B" w:rsidRDefault="00F07580">
      <w:pPr>
        <w:pStyle w:val="Code"/>
      </w:pPr>
      <w:r>
        <w:t xml:space="preserve">    void drawFocusIfNeeded(Element element);</w:t>
      </w:r>
    </w:p>
    <w:p w:rsidR="009B514B" w:rsidRDefault="00F07580">
      <w:pPr>
        <w:pStyle w:val="Code"/>
      </w:pPr>
      <w:r>
        <w:t xml:space="preserve">    ...</w:t>
      </w:r>
    </w:p>
    <w:p w:rsidR="009B514B" w:rsidRDefault="00F07580">
      <w:pPr>
        <w:pStyle w:val="Code"/>
      </w:pPr>
      <w:r>
        <w:t>};</w:t>
      </w:r>
    </w:p>
    <w:p w:rsidR="009B514B" w:rsidRDefault="00F07580">
      <w:r>
        <w:rPr>
          <w:b/>
          <w:i/>
        </w:rPr>
        <w:lastRenderedPageBreak/>
        <w:t>IE11 Mode, IE10 Mode, and IE9 Mode (All versions)</w:t>
      </w:r>
    </w:p>
    <w:p w:rsidR="009B514B" w:rsidRDefault="00F07580">
      <w:r>
        <w:t xml:space="preserve">The </w:t>
      </w:r>
      <w:r>
        <w:rPr>
          <w:rStyle w:val="InlineCode"/>
        </w:rPr>
        <w:t>drawFocusIfNeeded</w:t>
      </w:r>
      <w:r>
        <w:t xml:space="preserve"> method is not supported.</w:t>
      </w:r>
    </w:p>
    <w:p w:rsidR="009B514B" w:rsidRDefault="009B514B"/>
    <w:p w:rsidR="009B514B" w:rsidRDefault="00F07580">
      <w:r>
        <w:t>V0004: The lineWidth and miterLimit attributes re</w:t>
      </w:r>
      <w:r>
        <w:t>turn a float</w:t>
      </w:r>
    </w:p>
    <w:p w:rsidR="009B514B" w:rsidRDefault="00F07580">
      <w:r>
        <w:t>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 xml:space="preserve">This specification defines the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CanvasDrawingStyles {</w:t>
      </w:r>
    </w:p>
    <w:p w:rsidR="009B514B" w:rsidRDefault="00F07580">
      <w:pPr>
        <w:pStyle w:val="Code"/>
      </w:pPr>
      <w:r>
        <w:t xml:space="preserve">    // line caps/joins</w:t>
      </w:r>
    </w:p>
    <w:p w:rsidR="009B514B" w:rsidRDefault="00F07580">
      <w:pPr>
        <w:pStyle w:val="Code"/>
      </w:pPr>
      <w:r>
        <w:t xml:space="preserve">       </w:t>
      </w:r>
      <w:r>
        <w:t xml:space="preserve"> attribute unrestricted double lineWidth; // (default: 1)</w:t>
      </w:r>
    </w:p>
    <w:p w:rsidR="009B514B" w:rsidRDefault="00F07580">
      <w:pPr>
        <w:pStyle w:val="Code"/>
      </w:pPr>
      <w:r>
        <w:t xml:space="preserve">        ...</w:t>
      </w:r>
    </w:p>
    <w:p w:rsidR="009B514B" w:rsidRDefault="00F07580">
      <w:pPr>
        <w:pStyle w:val="Code"/>
      </w:pPr>
      <w:r>
        <w:t xml:space="preserve">        attribute unrestricted double miterLimit; // (default: 10)</w:t>
      </w:r>
    </w:p>
    <w:p w:rsidR="009B514B" w:rsidRDefault="00F07580">
      <w:pPr>
        <w:pStyle w:val="Code"/>
      </w:pPr>
      <w:r>
        <w:t xml:space="preserve">        ...</w:t>
      </w:r>
    </w:p>
    <w:p w:rsidR="009B514B" w:rsidRDefault="00F07580">
      <w:pPr>
        <w:pStyle w:val="Code"/>
      </w:pPr>
      <w:r>
        <w:t xml:space="preserve">   };</w:t>
      </w:r>
    </w:p>
    <w:p w:rsidR="009B514B" w:rsidRDefault="00F07580">
      <w:r>
        <w:rPr>
          <w:b/>
          <w:i/>
        </w:rPr>
        <w:t>All document modes (All versions)</w:t>
      </w:r>
    </w:p>
    <w:p w:rsidR="009B514B" w:rsidRDefault="00F07580">
      <w:r>
        <w:t xml:space="preserve">The </w:t>
      </w:r>
      <w:r>
        <w:rPr>
          <w:rStyle w:val="InlineCode"/>
        </w:rPr>
        <w:t>lineWidth</w:t>
      </w:r>
      <w:r>
        <w:t xml:space="preserve"> and </w:t>
      </w:r>
      <w:r>
        <w:rPr>
          <w:rStyle w:val="InlineCode"/>
        </w:rPr>
        <w:t>miterLimit</w:t>
      </w:r>
      <w:r>
        <w:t xml:space="preserve"> attributes return a </w:t>
      </w:r>
      <w:r>
        <w:rPr>
          <w:rStyle w:val="InlineCode"/>
        </w:rPr>
        <w:t>float</w:t>
      </w:r>
      <w:r>
        <w:t xml:space="preserve"> instead of an </w:t>
      </w:r>
      <w:r>
        <w:rPr>
          <w:rStyle w:val="InlineCode"/>
        </w:rPr>
        <w:t>unrestricted double</w:t>
      </w:r>
      <w:r>
        <w:t>:</w:t>
      </w:r>
    </w:p>
    <w:p w:rsidR="009B514B" w:rsidRDefault="00F07580">
      <w:r>
        <w:t xml:space="preserve">    attribute float lineWidth;</w:t>
      </w:r>
    </w:p>
    <w:p w:rsidR="009B514B" w:rsidRDefault="00F07580">
      <w:r>
        <w:t xml:space="preserve">    attribute float miterLimit;</w:t>
      </w:r>
    </w:p>
    <w:p w:rsidR="009B514B" w:rsidRDefault="009B514B"/>
    <w:p w:rsidR="009B514B" w:rsidRDefault="00F07580">
      <w:r>
        <w:t>V0005: The methods of CanvasPathMethods have arguments of type float</w:t>
      </w:r>
    </w:p>
    <w:p w:rsidR="009B514B" w:rsidRDefault="00F07580">
      <w:r>
        <w:t>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This specification defines the</w:t>
      </w:r>
      <w:r>
        <w:t xml:space="preserv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CanvasPathMethods {</w:t>
      </w:r>
    </w:p>
    <w:p w:rsidR="009B514B" w:rsidRDefault="00F07580">
      <w:pPr>
        <w:pStyle w:val="Code"/>
      </w:pPr>
      <w:r>
        <w:t xml:space="preserve">    // shared path API methods</w:t>
      </w:r>
    </w:p>
    <w:p w:rsidR="009B514B" w:rsidRDefault="00F07580">
      <w:pPr>
        <w:pStyle w:val="Code"/>
      </w:pPr>
      <w:r>
        <w:t xml:space="preserve">    void closePath();</w:t>
      </w:r>
    </w:p>
    <w:p w:rsidR="009B514B" w:rsidRDefault="00F07580">
      <w:pPr>
        <w:pStyle w:val="Code"/>
      </w:pPr>
      <w:r>
        <w:t xml:space="preserve">    void moveTo(unrestricted double x, unrestricted double y);</w:t>
      </w:r>
    </w:p>
    <w:p w:rsidR="009B514B" w:rsidRDefault="00F07580">
      <w:pPr>
        <w:pStyle w:val="Code"/>
      </w:pPr>
      <w:r>
        <w:t xml:space="preserve">    void lineTo(</w:t>
      </w:r>
      <w:r>
        <w:t>unrestricted double x, unrestricted double y);</w:t>
      </w:r>
    </w:p>
    <w:p w:rsidR="009B514B" w:rsidRDefault="00F07580">
      <w:pPr>
        <w:pStyle w:val="Code"/>
      </w:pPr>
      <w:r>
        <w:t xml:space="preserve">    void quadraticCurveTo(unrestricted double cpx, unrestricted double cpy,</w:t>
      </w:r>
    </w:p>
    <w:p w:rsidR="009B514B" w:rsidRDefault="00F07580">
      <w:pPr>
        <w:pStyle w:val="Code"/>
      </w:pPr>
      <w:r>
        <w:t xml:space="preserve">      unrestricted double x, unrestricted double y);</w:t>
      </w:r>
    </w:p>
    <w:p w:rsidR="009B514B" w:rsidRDefault="00F07580">
      <w:pPr>
        <w:pStyle w:val="Code"/>
      </w:pPr>
      <w:r>
        <w:t xml:space="preserve">    void bezierCurveTo(unrestricted double cp1x, unrestricted double cp1y,</w:t>
      </w:r>
    </w:p>
    <w:p w:rsidR="009B514B" w:rsidRDefault="00F07580">
      <w:pPr>
        <w:pStyle w:val="Code"/>
      </w:pPr>
      <w:r>
        <w:t xml:space="preserve">      unrestricted double cp2x, unrestricted double cp2y, unrestricted double x,</w:t>
      </w:r>
    </w:p>
    <w:p w:rsidR="009B514B" w:rsidRDefault="00F07580">
      <w:pPr>
        <w:pStyle w:val="Code"/>
      </w:pPr>
      <w:r>
        <w:t xml:space="preserve">      unrestricted double y);</w:t>
      </w:r>
    </w:p>
    <w:p w:rsidR="009B514B" w:rsidRDefault="00F07580">
      <w:pPr>
        <w:pStyle w:val="Code"/>
      </w:pPr>
      <w:r>
        <w:t xml:space="preserve">    void arcTo(unrestricted double x1, unrestricted double y1, unrestricted double x2,</w:t>
      </w:r>
    </w:p>
    <w:p w:rsidR="009B514B" w:rsidRDefault="00F07580">
      <w:pPr>
        <w:pStyle w:val="Code"/>
      </w:pPr>
      <w:r>
        <w:t xml:space="preserve">      unrestricted double y2, unrestricted double radius);</w:t>
      </w:r>
      <w:r>
        <w:t xml:space="preserve"> </w:t>
      </w:r>
    </w:p>
    <w:p w:rsidR="009B514B" w:rsidRDefault="00F07580">
      <w:pPr>
        <w:pStyle w:val="Code"/>
      </w:pPr>
      <w:r>
        <w:t xml:space="preserve">    void rect(unrestricted double x, unrestricted double y, unrestricted double w,</w:t>
      </w:r>
    </w:p>
    <w:p w:rsidR="009B514B" w:rsidRDefault="00F07580">
      <w:pPr>
        <w:pStyle w:val="Code"/>
      </w:pPr>
      <w:r>
        <w:t xml:space="preserve">      unrestricted double h);</w:t>
      </w:r>
    </w:p>
    <w:p w:rsidR="009B514B" w:rsidRDefault="00F07580">
      <w:pPr>
        <w:pStyle w:val="Code"/>
      </w:pPr>
      <w:r>
        <w:t xml:space="preserve">    void arc(unrestricted double x, unrestricted double y, unrestricted double radius,</w:t>
      </w:r>
    </w:p>
    <w:p w:rsidR="009B514B" w:rsidRDefault="00F07580">
      <w:pPr>
        <w:pStyle w:val="Code"/>
      </w:pPr>
      <w:r>
        <w:t xml:space="preserve">      unrestricted double startAngle, unrestricted double endAngle, optional boolean </w:t>
      </w:r>
    </w:p>
    <w:p w:rsidR="009B514B" w:rsidRDefault="00F07580">
      <w:pPr>
        <w:pStyle w:val="Code"/>
      </w:pPr>
      <w:r>
        <w:t xml:space="preserve">      counterclockwise = false); </w:t>
      </w:r>
    </w:p>
    <w:p w:rsidR="009B514B" w:rsidRDefault="00F07580">
      <w:pPr>
        <w:pStyle w:val="Code"/>
      </w:pPr>
      <w:r>
        <w:t>};</w:t>
      </w:r>
    </w:p>
    <w:p w:rsidR="009B514B" w:rsidRDefault="00F07580">
      <w:r>
        <w:rPr>
          <w:b/>
          <w:i/>
        </w:rPr>
        <w:t>All document modes (All versions)</w:t>
      </w:r>
    </w:p>
    <w:p w:rsidR="009B514B" w:rsidRDefault="00F07580">
      <w:r>
        <w:lastRenderedPageBreak/>
        <w:t xml:space="preserve">The methods of </w:t>
      </w:r>
      <w:r>
        <w:rPr>
          <w:rStyle w:val="InlineCode"/>
        </w:rPr>
        <w:t>CanvasPathMethods</w:t>
      </w:r>
      <w:r>
        <w:t xml:space="preserve"> have arguments of type </w:t>
      </w:r>
      <w:r>
        <w:rPr>
          <w:rStyle w:val="InlineCode"/>
        </w:rPr>
        <w:t>float</w:t>
      </w:r>
      <w:r>
        <w:t xml:space="preserve"> instead of  </w:t>
      </w:r>
      <w:r>
        <w:rPr>
          <w:rStyle w:val="InlineCode"/>
        </w:rPr>
        <w:t>unrestricted double</w:t>
      </w:r>
      <w:r>
        <w:t>:</w:t>
      </w:r>
    </w:p>
    <w:p w:rsidR="009B514B" w:rsidRDefault="00F07580">
      <w:r>
        <w:t xml:space="preserve">    </w:t>
      </w:r>
      <w:r>
        <w:t>void moveTo(float x, float y);</w:t>
      </w:r>
    </w:p>
    <w:p w:rsidR="009B514B" w:rsidRDefault="00F07580">
      <w:r>
        <w:t xml:space="preserve">    void lineTo(float x, float y);</w:t>
      </w:r>
    </w:p>
    <w:p w:rsidR="009B514B" w:rsidRDefault="00F07580">
      <w:r>
        <w:t xml:space="preserve">    void quadraticCurveTo(float cpx, float cpy, float x, float y);</w:t>
      </w:r>
    </w:p>
    <w:p w:rsidR="009B514B" w:rsidRDefault="00F07580">
      <w:r>
        <w:t xml:space="preserve">    void bezierCurveTo(float cp1x, float cp1y, float cp2x, float cp2y, float x, float y);</w:t>
      </w:r>
    </w:p>
    <w:p w:rsidR="009B514B" w:rsidRDefault="00F07580">
      <w:r>
        <w:t xml:space="preserve">    void arcTo(float x1, float y1</w:t>
      </w:r>
      <w:r>
        <w:t>, float x2, float y2, float radius);</w:t>
      </w:r>
    </w:p>
    <w:p w:rsidR="009B514B" w:rsidRDefault="00F07580">
      <w:r>
        <w:t xml:space="preserve">    void rect(float x, float y, float w, float h);</w:t>
      </w:r>
    </w:p>
    <w:p w:rsidR="009B514B" w:rsidRDefault="00F07580">
      <w:r>
        <w:t xml:space="preserve">    void arc(float x, float y, float radius, float startAngle, float endAngle,</w:t>
      </w:r>
    </w:p>
    <w:p w:rsidR="009B514B" w:rsidRDefault="00F07580">
      <w:r>
        <w:t xml:space="preserve">      optional boolean counterclockwise = false);</w:t>
      </w:r>
    </w:p>
    <w:p w:rsidR="009B514B" w:rsidRDefault="009B514B"/>
    <w:p w:rsidR="009B514B" w:rsidRDefault="00F07580">
      <w:r>
        <w:t>V0006: The addColorStop method defines</w:t>
      </w:r>
      <w:r>
        <w:t xml:space="preserve"> the offset argument as type float</w:t>
      </w:r>
    </w:p>
    <w:p w:rsidR="009B514B" w:rsidRDefault="00F07580">
      <w:r>
        <w:t>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 xml:space="preserve">This specification defines the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CanvasGradient {</w:t>
      </w:r>
    </w:p>
    <w:p w:rsidR="009B514B" w:rsidRDefault="00F07580">
      <w:pPr>
        <w:pStyle w:val="Code"/>
      </w:pPr>
      <w:r>
        <w:t xml:space="preserve">    // opaque</w:t>
      </w:r>
      <w:r>
        <w:t xml:space="preserve"> object</w:t>
      </w:r>
    </w:p>
    <w:p w:rsidR="009B514B" w:rsidRDefault="00F07580">
      <w:pPr>
        <w:pStyle w:val="Code"/>
      </w:pPr>
      <w:r>
        <w:t xml:space="preserve">    void addColorStop(double offset, DOMString color);</w:t>
      </w:r>
    </w:p>
    <w:p w:rsidR="009B514B" w:rsidRDefault="00F07580">
      <w:pPr>
        <w:pStyle w:val="Code"/>
      </w:pPr>
      <w:r>
        <w:t>};</w:t>
      </w:r>
    </w:p>
    <w:p w:rsidR="009B514B" w:rsidRDefault="00F07580">
      <w:r>
        <w:rPr>
          <w:b/>
          <w:i/>
        </w:rPr>
        <w:t>All document modes (All versions)</w:t>
      </w:r>
    </w:p>
    <w:p w:rsidR="009B514B" w:rsidRDefault="00F07580">
      <w:r>
        <w:t xml:space="preserve">The </w:t>
      </w:r>
      <w:r>
        <w:rPr>
          <w:rStyle w:val="InlineCode"/>
        </w:rPr>
        <w:t>addColorStop</w:t>
      </w:r>
      <w:r>
        <w:t xml:space="preserve"> method defines the </w:t>
      </w:r>
      <w:r>
        <w:rPr>
          <w:rStyle w:val="InlineCode"/>
        </w:rPr>
        <w:t>offset</w:t>
      </w:r>
      <w:r>
        <w:t xml:space="preserve"> argument as type </w:t>
      </w:r>
      <w:r>
        <w:rPr>
          <w:rStyle w:val="InlineCode"/>
        </w:rPr>
        <w:t>float</w:t>
      </w:r>
      <w:r>
        <w:t xml:space="preserve"> instead of type </w:t>
      </w:r>
      <w:r>
        <w:rPr>
          <w:rStyle w:val="InlineCode"/>
        </w:rPr>
        <w:t>double</w:t>
      </w:r>
      <w:r>
        <w:t>:</w:t>
      </w:r>
    </w:p>
    <w:p w:rsidR="009B514B" w:rsidRDefault="00F07580">
      <w:r>
        <w:t xml:space="preserve">    void addColorStop(float offset, DOMString color);</w:t>
      </w:r>
    </w:p>
    <w:p w:rsidR="009B514B" w:rsidRDefault="009B514B"/>
    <w:p w:rsidR="009B514B" w:rsidRDefault="00F07580">
      <w:r>
        <w:t>V0007: The width attribute returns a float</w:t>
      </w:r>
    </w:p>
    <w:p w:rsidR="009B514B" w:rsidRDefault="00F07580">
      <w:r>
        <w:t>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 xml:space="preserve">This specification defines the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TextMetrics {</w:t>
      </w:r>
    </w:p>
    <w:p w:rsidR="009B514B" w:rsidRDefault="00F07580">
      <w:pPr>
        <w:pStyle w:val="Code"/>
      </w:pPr>
      <w:r>
        <w:t xml:space="preserve">    readonly attribute double width;</w:t>
      </w:r>
    </w:p>
    <w:p w:rsidR="009B514B" w:rsidRDefault="00F07580">
      <w:pPr>
        <w:pStyle w:val="Code"/>
      </w:pPr>
      <w:r>
        <w:t>};</w:t>
      </w:r>
    </w:p>
    <w:p w:rsidR="009B514B" w:rsidRDefault="00F07580">
      <w:r>
        <w:rPr>
          <w:b/>
          <w:i/>
        </w:rPr>
        <w:t>All document modes (All versions)</w:t>
      </w:r>
    </w:p>
    <w:p w:rsidR="009B514B" w:rsidRDefault="00F07580">
      <w:r>
        <w:t xml:space="preserve">The </w:t>
      </w:r>
      <w:r>
        <w:rPr>
          <w:rStyle w:val="InlineCode"/>
        </w:rPr>
        <w:t>width</w:t>
      </w:r>
      <w:r>
        <w:t xml:space="preserve"> attribute returns a </w:t>
      </w:r>
      <w:r>
        <w:rPr>
          <w:rStyle w:val="InlineCode"/>
        </w:rPr>
        <w:t>float</w:t>
      </w:r>
      <w:r>
        <w:t xml:space="preserve"> instead of a </w:t>
      </w:r>
      <w:r>
        <w:rPr>
          <w:rStyle w:val="InlineCode"/>
        </w:rPr>
        <w:t>double</w:t>
      </w:r>
      <w:r>
        <w:t>:</w:t>
      </w:r>
    </w:p>
    <w:p w:rsidR="009B514B" w:rsidRDefault="00F07580">
      <w:r>
        <w:t xml:space="preserve">    readonly attribute float width;</w:t>
      </w:r>
    </w:p>
    <w:p w:rsidR="009B514B" w:rsidRDefault="009B514B"/>
    <w:p w:rsidR="009B514B" w:rsidRDefault="00F07580">
      <w:r>
        <w:t>V0008: The addHitRegion, removeHitRegion, and clearHitRegion methods are not supported</w:t>
      </w:r>
    </w:p>
    <w:p w:rsidR="009B514B" w:rsidRDefault="00F07580">
      <w:r>
        <w:t>T</w:t>
      </w:r>
      <w:r>
        <w:t>he specification states:</w:t>
      </w:r>
    </w:p>
    <w:p w:rsidR="009B514B" w:rsidRDefault="00F07580">
      <w:pPr>
        <w:pStyle w:val="Code"/>
      </w:pPr>
      <w:r>
        <w:t>1 Conformance requirements</w:t>
      </w:r>
    </w:p>
    <w:p w:rsidR="009B514B" w:rsidRDefault="00F07580">
      <w:pPr>
        <w:pStyle w:val="Code"/>
      </w:pPr>
      <w:r>
        <w:t>...</w:t>
      </w:r>
    </w:p>
    <w:p w:rsidR="009B514B" w:rsidRDefault="00F07580">
      <w:pPr>
        <w:pStyle w:val="Code"/>
      </w:pPr>
      <w:r>
        <w:t xml:space="preserve">This specification defines the 2d context type, whose API is implemented using the </w:t>
      </w:r>
    </w:p>
    <w:p w:rsidR="009B514B" w:rsidRDefault="00F07580">
      <w:pPr>
        <w:pStyle w:val="Code"/>
      </w:pPr>
      <w:r>
        <w:t>CanvasRenderingContext2D interface.</w:t>
      </w:r>
    </w:p>
    <w:p w:rsidR="009B514B" w:rsidRDefault="00F07580">
      <w:pPr>
        <w:pStyle w:val="Code"/>
      </w:pPr>
      <w:r>
        <w:t>...</w:t>
      </w:r>
    </w:p>
    <w:p w:rsidR="009B514B" w:rsidRDefault="00F07580">
      <w:pPr>
        <w:pStyle w:val="Code"/>
      </w:pPr>
      <w:r>
        <w:t>interface CanvasRenderingContext2D {</w:t>
      </w:r>
    </w:p>
    <w:p w:rsidR="009B514B" w:rsidRDefault="00F07580">
      <w:pPr>
        <w:pStyle w:val="Code"/>
      </w:pPr>
      <w:r>
        <w:t xml:space="preserve">    ...</w:t>
      </w:r>
    </w:p>
    <w:p w:rsidR="009B514B" w:rsidRDefault="00F07580">
      <w:pPr>
        <w:pStyle w:val="Code"/>
      </w:pPr>
      <w:r>
        <w:t xml:space="preserve">    // hit regions</w:t>
      </w:r>
    </w:p>
    <w:p w:rsidR="009B514B" w:rsidRDefault="00F07580">
      <w:pPr>
        <w:pStyle w:val="Code"/>
      </w:pPr>
      <w:r>
        <w:t xml:space="preserve">    void add</w:t>
      </w:r>
      <w:r>
        <w:t>HitRegion(HitRegionOptions options);</w:t>
      </w:r>
    </w:p>
    <w:p w:rsidR="009B514B" w:rsidRDefault="00F07580">
      <w:pPr>
        <w:pStyle w:val="Code"/>
      </w:pPr>
      <w:r>
        <w:t xml:space="preserve">    void removeHitRegion(DOMString id);</w:t>
      </w:r>
    </w:p>
    <w:p w:rsidR="009B514B" w:rsidRDefault="00F07580">
      <w:pPr>
        <w:pStyle w:val="Code"/>
      </w:pPr>
      <w:r>
        <w:t xml:space="preserve">    void clearHitRegions();</w:t>
      </w:r>
    </w:p>
    <w:p w:rsidR="009B514B" w:rsidRDefault="00F07580">
      <w:pPr>
        <w:pStyle w:val="Code"/>
      </w:pPr>
      <w:r>
        <w:t xml:space="preserve">    ...</w:t>
      </w:r>
    </w:p>
    <w:p w:rsidR="009B514B" w:rsidRDefault="00F07580">
      <w:pPr>
        <w:pStyle w:val="Code"/>
      </w:pPr>
      <w:r>
        <w:t>};</w:t>
      </w:r>
    </w:p>
    <w:p w:rsidR="009B514B" w:rsidRDefault="00F07580">
      <w:r>
        <w:rPr>
          <w:b/>
          <w:i/>
        </w:rPr>
        <w:t>All document modes (All versions)</w:t>
      </w:r>
    </w:p>
    <w:p w:rsidR="009B514B" w:rsidRDefault="00F07580">
      <w:r>
        <w:t xml:space="preserve">The </w:t>
      </w:r>
      <w:r>
        <w:rPr>
          <w:rStyle w:val="InlineCode"/>
        </w:rPr>
        <w:t>addHitRegion</w:t>
      </w:r>
      <w:r>
        <w:t xml:space="preserve">, </w:t>
      </w:r>
      <w:r>
        <w:rPr>
          <w:rStyle w:val="InlineCode"/>
        </w:rPr>
        <w:t>removeHitRegion</w:t>
      </w:r>
      <w:r>
        <w:t xml:space="preserve">, and </w:t>
      </w:r>
      <w:r>
        <w:rPr>
          <w:rStyle w:val="InlineCode"/>
        </w:rPr>
        <w:t>clearHitRegion</w:t>
      </w:r>
      <w:r>
        <w:t xml:space="preserve"> methods are not supported.</w:t>
      </w:r>
    </w:p>
    <w:p w:rsidR="009B514B" w:rsidRDefault="009B514B"/>
    <w:p w:rsidR="009B514B" w:rsidRDefault="00F07580">
      <w:pPr>
        <w:pStyle w:val="Heading3"/>
      </w:pPr>
      <w:bookmarkStart w:id="23" w:name="section_5ad776d711111111861b8f517916048c"/>
      <w:bookmarkStart w:id="24" w:name="_Toc494258699"/>
      <w:r>
        <w:t>[W3C-CANVAS2D] Section 3 Line styles</w:t>
      </w:r>
      <w:bookmarkEnd w:id="23"/>
      <w:bookmarkEnd w:id="24"/>
    </w:p>
    <w:p w:rsidR="009B514B" w:rsidRDefault="00F07580">
      <w:r>
        <w:t>V0009: The lineCap and lineJoin attributes accept invalid values and try to use them</w:t>
      </w:r>
    </w:p>
    <w:p w:rsidR="009B514B" w:rsidRDefault="00F07580">
      <w:r>
        <w:t>The specification states:</w:t>
      </w:r>
    </w:p>
    <w:p w:rsidR="009B514B" w:rsidRDefault="00F07580">
      <w:pPr>
        <w:pStyle w:val="Code"/>
      </w:pPr>
      <w:r>
        <w:t>3 Line styles</w:t>
      </w:r>
    </w:p>
    <w:p w:rsidR="009B514B" w:rsidRDefault="00F07580">
      <w:pPr>
        <w:pStyle w:val="Code"/>
      </w:pPr>
      <w:r>
        <w:t>...</w:t>
      </w:r>
    </w:p>
    <w:p w:rsidR="009B514B" w:rsidRDefault="00F07580">
      <w:pPr>
        <w:pStyle w:val="Code"/>
      </w:pPr>
      <w:r>
        <w:t xml:space="preserve">The lineCap attribute defines the type of endings that UAs will place on the end of </w:t>
      </w:r>
    </w:p>
    <w:p w:rsidR="009B514B" w:rsidRDefault="00F07580">
      <w:pPr>
        <w:pStyle w:val="Code"/>
      </w:pPr>
      <w:r>
        <w:t>lines</w:t>
      </w:r>
      <w:r>
        <w:t>. The three valid values are "butt", "round", and "square".</w:t>
      </w:r>
    </w:p>
    <w:p w:rsidR="009B514B" w:rsidRDefault="00F07580">
      <w:pPr>
        <w:pStyle w:val="Code"/>
      </w:pPr>
      <w:r>
        <w:t>....</w:t>
      </w:r>
    </w:p>
    <w:p w:rsidR="009B514B" w:rsidRDefault="00F07580">
      <w:pPr>
        <w:pStyle w:val="Code"/>
      </w:pPr>
      <w:r>
        <w:t xml:space="preserve">The lineJoin attribute defines the type of corners that UAs will place where two lines </w:t>
      </w:r>
    </w:p>
    <w:p w:rsidR="009B514B" w:rsidRDefault="00F07580">
      <w:pPr>
        <w:pStyle w:val="Code"/>
      </w:pPr>
      <w:r>
        <w:t>meet. The three valid values are "bevel", "round", and "miter".</w:t>
      </w:r>
    </w:p>
    <w:p w:rsidR="009B514B" w:rsidRDefault="00F07580">
      <w:r>
        <w:rPr>
          <w:b/>
          <w:i/>
        </w:rPr>
        <w:t>All document modes (All versions)</w:t>
      </w:r>
    </w:p>
    <w:p w:rsidR="009B514B" w:rsidRDefault="00F07580">
      <w:r>
        <w:t xml:space="preserve">The </w:t>
      </w:r>
      <w:r>
        <w:rPr>
          <w:rStyle w:val="InlineCode"/>
        </w:rPr>
        <w:t>l</w:t>
      </w:r>
      <w:r>
        <w:rPr>
          <w:rStyle w:val="InlineCode"/>
        </w:rPr>
        <w:t>ineCap</w:t>
      </w:r>
      <w:r>
        <w:t xml:space="preserve"> and </w:t>
      </w:r>
      <w:r>
        <w:rPr>
          <w:rStyle w:val="InlineCode"/>
        </w:rPr>
        <w:t>lineJoin</w:t>
      </w:r>
      <w:r>
        <w:t xml:space="preserve"> attributes accept invalid values and try to use them.</w:t>
      </w:r>
    </w:p>
    <w:p w:rsidR="009B514B" w:rsidRDefault="009B514B"/>
    <w:p w:rsidR="009B514B" w:rsidRDefault="00F07580">
      <w:pPr>
        <w:pStyle w:val="Heading3"/>
      </w:pPr>
      <w:bookmarkStart w:id="25" w:name="section_55829ced11111111a9584713fcff1239"/>
      <w:bookmarkStart w:id="26" w:name="_Toc494258700"/>
      <w:r>
        <w:t>[W3C-CANVAS2D] Section 4 Text styles</w:t>
      </w:r>
      <w:bookmarkEnd w:id="25"/>
      <w:bookmarkEnd w:id="26"/>
    </w:p>
    <w:p w:rsidR="009B514B" w:rsidRDefault="00F07580">
      <w:r>
        <w:t>V0010: The 'inherit' keyword is supported but should not be</w:t>
      </w:r>
    </w:p>
    <w:p w:rsidR="009B514B" w:rsidRDefault="00F07580">
      <w:r>
        <w:t>The specification states:</w:t>
      </w:r>
    </w:p>
    <w:p w:rsidR="009B514B" w:rsidRDefault="00F07580">
      <w:pPr>
        <w:pStyle w:val="Code"/>
      </w:pPr>
      <w:r>
        <w:t>4 Text styles</w:t>
      </w:r>
    </w:p>
    <w:p w:rsidR="009B514B" w:rsidRDefault="00F07580">
      <w:pPr>
        <w:pStyle w:val="Code"/>
      </w:pPr>
      <w:r>
        <w:t>...</w:t>
      </w:r>
    </w:p>
    <w:p w:rsidR="009B514B" w:rsidRDefault="00F07580">
      <w:pPr>
        <w:pStyle w:val="Code"/>
      </w:pPr>
      <w:r>
        <w:t xml:space="preserve">The font IDL attribute, on setting, must be parsed the same way as the 'font' property of </w:t>
      </w:r>
    </w:p>
    <w:p w:rsidR="009B514B" w:rsidRDefault="00F07580">
      <w:pPr>
        <w:pStyle w:val="Code"/>
      </w:pPr>
      <w:r>
        <w:t>CSS (but without supporting property-independent style sheet syntax like 'inherit'), ...</w:t>
      </w:r>
    </w:p>
    <w:p w:rsidR="009B514B" w:rsidRDefault="00F07580">
      <w:r>
        <w:rPr>
          <w:b/>
          <w:i/>
        </w:rPr>
        <w:t>All document modes (All versions)</w:t>
      </w:r>
    </w:p>
    <w:p w:rsidR="009B514B" w:rsidRDefault="00F07580">
      <w:r>
        <w:lastRenderedPageBreak/>
        <w:t xml:space="preserve">The </w:t>
      </w:r>
      <w:r>
        <w:rPr>
          <w:rStyle w:val="InlineCode"/>
        </w:rPr>
        <w:t>'inherit'</w:t>
      </w:r>
      <w:r>
        <w:t xml:space="preserve"> keyword is supported but sho</w:t>
      </w:r>
      <w:r>
        <w:t>uld not be.</w:t>
      </w:r>
    </w:p>
    <w:p w:rsidR="009B514B" w:rsidRDefault="009B514B"/>
    <w:p w:rsidR="009B514B" w:rsidRDefault="00F07580">
      <w:r>
        <w:t>V0011: When the textAlign IDL attribute is set to a valid value followed by a null character the value is set</w:t>
      </w:r>
    </w:p>
    <w:p w:rsidR="009B514B" w:rsidRDefault="00F07580">
      <w:r>
        <w:t>The specification states:</w:t>
      </w:r>
    </w:p>
    <w:p w:rsidR="009B514B" w:rsidRDefault="00F07580">
      <w:pPr>
        <w:pStyle w:val="Code"/>
      </w:pPr>
      <w:r>
        <w:t>4 Text styles</w:t>
      </w:r>
    </w:p>
    <w:p w:rsidR="009B514B" w:rsidRDefault="00F07580">
      <w:pPr>
        <w:pStyle w:val="Code"/>
      </w:pPr>
      <w:r>
        <w:t>...</w:t>
      </w:r>
    </w:p>
    <w:p w:rsidR="009B514B" w:rsidRDefault="00F07580">
      <w:pPr>
        <w:pStyle w:val="Code"/>
      </w:pPr>
      <w:r>
        <w:t xml:space="preserve">The textAlign IDL attribute, on getting, must return the current value. On setting, if </w:t>
      </w:r>
    </w:p>
    <w:p w:rsidR="009B514B" w:rsidRDefault="00F07580">
      <w:pPr>
        <w:pStyle w:val="Code"/>
      </w:pPr>
      <w:r>
        <w:t xml:space="preserve">the value is one of "start", "end", "left", "right", or "center", then the value must be </w:t>
      </w:r>
    </w:p>
    <w:p w:rsidR="009B514B" w:rsidRDefault="00F07580">
      <w:pPr>
        <w:pStyle w:val="Code"/>
      </w:pPr>
      <w:r>
        <w:t xml:space="preserve">changed to the new value. Otherwise, the new value must be ignored. When the context is </w:t>
      </w:r>
    </w:p>
    <w:p w:rsidR="009B514B" w:rsidRDefault="00F07580">
      <w:pPr>
        <w:pStyle w:val="Code"/>
      </w:pPr>
      <w:r>
        <w:t>created, the textAlign attribute must initially have the value "start".</w:t>
      </w:r>
    </w:p>
    <w:p w:rsidR="009B514B" w:rsidRDefault="00F07580">
      <w:r>
        <w:rPr>
          <w:b/>
          <w:i/>
        </w:rPr>
        <w:t>All d</w:t>
      </w:r>
      <w:r>
        <w:rPr>
          <w:b/>
          <w:i/>
        </w:rPr>
        <w:t>ocument modes (All versions)</w:t>
      </w:r>
    </w:p>
    <w:p w:rsidR="009B514B" w:rsidRDefault="00F07580">
      <w:r>
        <w:t xml:space="preserve">When the textAlign IDL attribute is set to a valid value followed by a null character (e.g., </w:t>
      </w:r>
      <w:r>
        <w:rPr>
          <w:rStyle w:val="InlineCode"/>
        </w:rPr>
        <w:t>"end\0"</w:t>
      </w:r>
      <w:r>
        <w:t>) the value is set instead of ignored.</w:t>
      </w:r>
    </w:p>
    <w:p w:rsidR="009B514B" w:rsidRDefault="009B514B"/>
    <w:p w:rsidR="009B514B" w:rsidRDefault="00F07580">
      <w:r>
        <w:t>V0012: The textBaseline attribute does not properly align the text</w:t>
      </w:r>
    </w:p>
    <w:p w:rsidR="009B514B" w:rsidRDefault="00F07580">
      <w:r>
        <w:t>The specification st</w:t>
      </w:r>
      <w:r>
        <w:t>ates:</w:t>
      </w:r>
    </w:p>
    <w:p w:rsidR="009B514B" w:rsidRDefault="00F07580">
      <w:pPr>
        <w:pStyle w:val="Code"/>
      </w:pPr>
      <w:r>
        <w:t>4 Text styles</w:t>
      </w:r>
    </w:p>
    <w:p w:rsidR="009B514B" w:rsidRDefault="00F07580">
      <w:pPr>
        <w:pStyle w:val="Code"/>
      </w:pPr>
      <w:r>
        <w:t>...</w:t>
      </w:r>
    </w:p>
    <w:p w:rsidR="009B514B" w:rsidRDefault="00F07580">
      <w:pPr>
        <w:pStyle w:val="Code"/>
      </w:pPr>
      <w:r>
        <w:t xml:space="preserve">The textBaseline IDL attribute, on getting, must return the current value. On setting, if </w:t>
      </w:r>
    </w:p>
    <w:p w:rsidR="009B514B" w:rsidRDefault="00F07580">
      <w:pPr>
        <w:pStyle w:val="Code"/>
      </w:pPr>
      <w:r>
        <w:t xml:space="preserve">the value is one of "top", "hanging", "middle", "alphabetic", "ideographic", or "bottom", </w:t>
      </w:r>
    </w:p>
    <w:p w:rsidR="009B514B" w:rsidRDefault="00F07580">
      <w:pPr>
        <w:pStyle w:val="Code"/>
      </w:pPr>
      <w:r>
        <w:t>then the value must be changed to the new value. O</w:t>
      </w:r>
      <w:r>
        <w:t xml:space="preserve">therwise, the new value must be </w:t>
      </w:r>
    </w:p>
    <w:p w:rsidR="009B514B" w:rsidRDefault="00F07580">
      <w:pPr>
        <w:pStyle w:val="Code"/>
      </w:pPr>
      <w:r>
        <w:t xml:space="preserve">ignored. When the object implementing the CanvasDrawingStyles interface is created, the </w:t>
      </w:r>
    </w:p>
    <w:p w:rsidR="009B514B" w:rsidRDefault="00F07580">
      <w:pPr>
        <w:pStyle w:val="Code"/>
      </w:pPr>
      <w:r>
        <w:t>textBaseline attribute must initially have the value "alphabetic".</w:t>
      </w:r>
    </w:p>
    <w:p w:rsidR="009B514B" w:rsidRDefault="00F07580">
      <w:r>
        <w:rPr>
          <w:b/>
          <w:i/>
        </w:rPr>
        <w:t>All document modes (All versions)</w:t>
      </w:r>
    </w:p>
    <w:p w:rsidR="009B514B" w:rsidRDefault="00F07580">
      <w:r>
        <w:t xml:space="preserve">The </w:t>
      </w:r>
      <w:r>
        <w:rPr>
          <w:rStyle w:val="InlineCode"/>
        </w:rPr>
        <w:t>textBaseline</w:t>
      </w:r>
      <w:r>
        <w:t xml:space="preserve"> attribute, when </w:t>
      </w:r>
      <w:r>
        <w:t>set to any of the allowed keyword values, does not properly align the text.</w:t>
      </w:r>
    </w:p>
    <w:p w:rsidR="009B514B" w:rsidRDefault="009B514B"/>
    <w:p w:rsidR="009B514B" w:rsidRDefault="00F07580">
      <w:pPr>
        <w:pStyle w:val="Heading3"/>
      </w:pPr>
      <w:bookmarkStart w:id="27" w:name="section_91783da21111111199025c08bfb6a79b"/>
      <w:bookmarkStart w:id="28" w:name="_Toc494258701"/>
      <w:r>
        <w:t>[W3C-CANVAS2D] Section 8 Fill and stroke styles</w:t>
      </w:r>
      <w:bookmarkEnd w:id="27"/>
      <w:bookmarkEnd w:id="28"/>
    </w:p>
    <w:p w:rsidR="009B514B" w:rsidRDefault="00F07580">
      <w:r>
        <w:t>V0013: The fillStyle attribute allows invalid values</w:t>
      </w:r>
    </w:p>
    <w:p w:rsidR="009B514B" w:rsidRDefault="00F07580">
      <w:r>
        <w:t>The specification states:</w:t>
      </w:r>
    </w:p>
    <w:p w:rsidR="009B514B" w:rsidRDefault="00F07580">
      <w:pPr>
        <w:pStyle w:val="Code"/>
      </w:pPr>
      <w:r>
        <w:t>8 Fill and stroke styles</w:t>
      </w:r>
    </w:p>
    <w:p w:rsidR="009B514B" w:rsidRDefault="00F07580">
      <w:pPr>
        <w:pStyle w:val="Code"/>
      </w:pPr>
      <w:r>
        <w:t>...</w:t>
      </w:r>
    </w:p>
    <w:p w:rsidR="009B514B" w:rsidRDefault="00F07580">
      <w:pPr>
        <w:pStyle w:val="Code"/>
      </w:pPr>
      <w:r>
        <w:t>The fillStyle attribute</w:t>
      </w:r>
      <w:r>
        <w:t xml:space="preserve"> represents the color or style to use inside shapes, and the </w:t>
      </w:r>
    </w:p>
    <w:p w:rsidR="009B514B" w:rsidRDefault="00F07580">
      <w:pPr>
        <w:pStyle w:val="Code"/>
      </w:pPr>
      <w:r>
        <w:t xml:space="preserve">strokeStyle attribute represents the color or style to use for the lines around the </w:t>
      </w:r>
    </w:p>
    <w:p w:rsidR="009B514B" w:rsidRDefault="00F07580">
      <w:pPr>
        <w:pStyle w:val="Code"/>
      </w:pPr>
      <w:r>
        <w:t>shapes.</w:t>
      </w:r>
    </w:p>
    <w:p w:rsidR="009B514B" w:rsidRDefault="009B514B">
      <w:pPr>
        <w:pStyle w:val="Code"/>
      </w:pPr>
    </w:p>
    <w:p w:rsidR="009B514B" w:rsidRDefault="00F07580">
      <w:pPr>
        <w:pStyle w:val="Code"/>
      </w:pPr>
      <w:r>
        <w:t xml:space="preserve">Both attributes can be either strings, CanvasGradients, or CanvasPatterns. On setting, </w:t>
      </w:r>
    </w:p>
    <w:p w:rsidR="009B514B" w:rsidRDefault="00F07580">
      <w:pPr>
        <w:pStyle w:val="Code"/>
      </w:pPr>
      <w:r>
        <w:t xml:space="preserve">strings must be parsed as CSS &lt;color&gt; values and the color assigned, and CanvasGradient </w:t>
      </w:r>
    </w:p>
    <w:p w:rsidR="009B514B" w:rsidRDefault="00F07580">
      <w:pPr>
        <w:pStyle w:val="Code"/>
      </w:pPr>
      <w:r>
        <w:t>and CanvasPattern objects must be assigned themselves [CSSCOLOR]. ...</w:t>
      </w:r>
    </w:p>
    <w:p w:rsidR="009B514B" w:rsidRDefault="00F07580">
      <w:r>
        <w:rPr>
          <w:b/>
          <w:i/>
        </w:rPr>
        <w:t>All document modes (All versions)</w:t>
      </w:r>
    </w:p>
    <w:p w:rsidR="009B514B" w:rsidRDefault="00F07580">
      <w:r>
        <w:lastRenderedPageBreak/>
        <w:t xml:space="preserve">The </w:t>
      </w:r>
      <w:r>
        <w:rPr>
          <w:rStyle w:val="InlineCode"/>
        </w:rPr>
        <w:t>fillStyle</w:t>
      </w:r>
      <w:r>
        <w:t xml:space="preserve"> attribute allows invalid values and parses them a</w:t>
      </w:r>
      <w:r>
        <w:t>nd maps them to valid values.</w:t>
      </w:r>
    </w:p>
    <w:p w:rsidR="009B514B" w:rsidRDefault="009B514B"/>
    <w:p w:rsidR="009B514B" w:rsidRDefault="00F07580">
      <w:pPr>
        <w:pStyle w:val="Heading3"/>
      </w:pPr>
      <w:bookmarkStart w:id="29" w:name="section_f950a42811111111ae9d7f8787cebd0b"/>
      <w:bookmarkStart w:id="30" w:name="_Toc494258702"/>
      <w:r>
        <w:t>[W3C-CANVAS2D] Section 11 Drawing paths to the canvas</w:t>
      </w:r>
      <w:bookmarkEnd w:id="29"/>
      <w:bookmarkEnd w:id="30"/>
    </w:p>
    <w:p w:rsidR="009B514B" w:rsidRDefault="00F07580">
      <w:r>
        <w:t>V0014: The drawFocusIfNeeded element is not supported</w:t>
      </w:r>
    </w:p>
    <w:p w:rsidR="009B514B" w:rsidRDefault="00F07580">
      <w:r>
        <w:t>The specification states:</w:t>
      </w:r>
    </w:p>
    <w:p w:rsidR="009B514B" w:rsidRDefault="00F07580">
      <w:pPr>
        <w:pStyle w:val="Code"/>
      </w:pPr>
      <w:r>
        <w:t>11 Drawing paths to the canvas</w:t>
      </w:r>
    </w:p>
    <w:p w:rsidR="009B514B" w:rsidRDefault="009B514B">
      <w:pPr>
        <w:pStyle w:val="Code"/>
      </w:pPr>
    </w:p>
    <w:p w:rsidR="009B514B" w:rsidRDefault="00F07580">
      <w:pPr>
        <w:pStyle w:val="Code"/>
      </w:pPr>
      <w:r>
        <w:t>The context always has a current default path. There is onl</w:t>
      </w:r>
      <w:r>
        <w:t xml:space="preserve">y one current path, it is not </w:t>
      </w:r>
    </w:p>
    <w:p w:rsidR="009B514B" w:rsidRDefault="00F07580">
      <w:pPr>
        <w:pStyle w:val="Code"/>
      </w:pPr>
      <w:r>
        <w:t>part of the drawing state. The current path is a path, as described above.</w:t>
      </w:r>
    </w:p>
    <w:p w:rsidR="009B514B" w:rsidRDefault="00F07580">
      <w:pPr>
        <w:pStyle w:val="Code"/>
      </w:pPr>
      <w:r>
        <w:t>...</w:t>
      </w:r>
    </w:p>
    <w:p w:rsidR="009B514B" w:rsidRDefault="00F07580">
      <w:pPr>
        <w:pStyle w:val="Code"/>
      </w:pPr>
      <w:r>
        <w:t>context . drawFocusIfNeeded(element)</w:t>
      </w:r>
    </w:p>
    <w:p w:rsidR="009B514B" w:rsidRDefault="00F07580">
      <w:pPr>
        <w:pStyle w:val="Code"/>
      </w:pPr>
      <w:r>
        <w:t xml:space="preserve">    Informs the user of the canvas location for the fallback element, based on the </w:t>
      </w:r>
    </w:p>
    <w:p w:rsidR="009B514B" w:rsidRDefault="00F07580">
      <w:pPr>
        <w:pStyle w:val="Code"/>
      </w:pPr>
      <w:r>
        <w:t xml:space="preserve">    current path. If the given element has focus, draws a focus outline around the </w:t>
      </w:r>
    </w:p>
    <w:p w:rsidR="009B514B" w:rsidRDefault="00F07580">
      <w:pPr>
        <w:pStyle w:val="Code"/>
      </w:pPr>
      <w:r>
        <w:t xml:space="preserve">    current path following the platform or user agent conventions for focus outlines as </w:t>
      </w:r>
    </w:p>
    <w:p w:rsidR="009B514B" w:rsidRDefault="00F07580">
      <w:pPr>
        <w:pStyle w:val="Code"/>
      </w:pPr>
      <w:r>
        <w:t xml:space="preserve">    defined by the user agent.</w:t>
      </w:r>
    </w:p>
    <w:p w:rsidR="009B514B" w:rsidRDefault="00F07580">
      <w:r>
        <w:rPr>
          <w:b/>
          <w:i/>
        </w:rPr>
        <w:t>All document modes (Internet Explorer 11)</w:t>
      </w:r>
    </w:p>
    <w:p w:rsidR="009B514B" w:rsidRDefault="00F07580">
      <w:r>
        <w:t xml:space="preserve">The </w:t>
      </w:r>
      <w:r>
        <w:rPr>
          <w:rStyle w:val="InlineCode"/>
        </w:rPr>
        <w:t>drawFo</w:t>
      </w:r>
      <w:r>
        <w:rPr>
          <w:rStyle w:val="InlineCode"/>
        </w:rPr>
        <w:t>cusIfNeeded</w:t>
      </w:r>
      <w:r>
        <w:t xml:space="preserve"> element is not supported.</w:t>
      </w:r>
    </w:p>
    <w:p w:rsidR="009B514B" w:rsidRDefault="009B514B"/>
    <w:p w:rsidR="009B514B" w:rsidRDefault="00F07580">
      <w:pPr>
        <w:pStyle w:val="Heading2"/>
      </w:pPr>
      <w:bookmarkStart w:id="31" w:name="section_e4223b5c0f114919a0b552dfec2399f3"/>
      <w:bookmarkStart w:id="32" w:name="_Toc494258703"/>
      <w:r>
        <w:t>Clarifications</w:t>
      </w:r>
      <w:bookmarkEnd w:id="31"/>
      <w:bookmarkEnd w:id="32"/>
    </w:p>
    <w:p w:rsidR="009B514B" w:rsidRDefault="00F07580">
      <w:r>
        <w:t xml:space="preserve">The following subsections identify clarifications relative to </w:t>
      </w:r>
      <w:hyperlink r:id="rId27">
        <w:r>
          <w:rPr>
            <w:rStyle w:val="Hyperlink"/>
          </w:rPr>
          <w:t>[W3C-CANVAS2D]</w:t>
        </w:r>
      </w:hyperlink>
      <w:r>
        <w:t>.</w:t>
      </w:r>
    </w:p>
    <w:p w:rsidR="009B514B" w:rsidRDefault="00F07580">
      <w:pPr>
        <w:pStyle w:val="Heading3"/>
      </w:pPr>
      <w:bookmarkStart w:id="33" w:name="section_55829ced00000000a9584713fcff1239"/>
      <w:bookmarkStart w:id="34" w:name="_Toc494258704"/>
      <w:r>
        <w:t>[W3C-CANVAS2D] Section 4 Text styles</w:t>
      </w:r>
      <w:bookmarkEnd w:id="33"/>
      <w:bookmarkEnd w:id="34"/>
    </w:p>
    <w:p w:rsidR="009B514B" w:rsidRDefault="00F07580">
      <w:r>
        <w:t>C0001: Bitmap fonts</w:t>
      </w:r>
      <w:r>
        <w:t xml:space="preserve"> can be specified and are rendered by the browser</w:t>
      </w:r>
    </w:p>
    <w:p w:rsidR="009B514B" w:rsidRDefault="00F07580">
      <w:r>
        <w:t>The specification states:</w:t>
      </w:r>
    </w:p>
    <w:p w:rsidR="009B514B" w:rsidRDefault="00F07580">
      <w:pPr>
        <w:pStyle w:val="Code"/>
      </w:pPr>
      <w:r>
        <w:t>4 Text styles</w:t>
      </w:r>
    </w:p>
    <w:p w:rsidR="009B514B" w:rsidRDefault="00F07580">
      <w:pPr>
        <w:pStyle w:val="Code"/>
      </w:pPr>
      <w:r>
        <w:t>...</w:t>
      </w:r>
    </w:p>
    <w:p w:rsidR="009B514B" w:rsidRDefault="00F07580">
      <w:pPr>
        <w:pStyle w:val="Code"/>
      </w:pPr>
      <w:r>
        <w:t xml:space="preserve">Only vector fonts should be used by the user agent; if a user agent were to use bitmap </w:t>
      </w:r>
    </w:p>
    <w:p w:rsidR="009B514B" w:rsidRDefault="00F07580">
      <w:pPr>
        <w:pStyle w:val="Code"/>
      </w:pPr>
      <w:r>
        <w:t>fonts then transformations would likely make the font look very ugly.</w:t>
      </w:r>
    </w:p>
    <w:p w:rsidR="009B514B" w:rsidRDefault="00F07580">
      <w:r>
        <w:rPr>
          <w:b/>
          <w:i/>
        </w:rPr>
        <w:t>All document modes (All versions)</w:t>
      </w:r>
    </w:p>
    <w:p w:rsidR="009B514B" w:rsidRDefault="00F07580">
      <w:r>
        <w:t>Bitmap fonts can be specified and are rendered by the browser.</w:t>
      </w:r>
    </w:p>
    <w:p w:rsidR="009B514B" w:rsidRDefault="009B514B"/>
    <w:p w:rsidR="009B514B" w:rsidRDefault="00F07580">
      <w:pPr>
        <w:pStyle w:val="Heading2"/>
      </w:pPr>
      <w:bookmarkStart w:id="35" w:name="section_c96ae32562a64e3f80aba6258b826da1"/>
      <w:bookmarkStart w:id="36" w:name="_Toc494258705"/>
      <w:r>
        <w:t>Error Handling</w:t>
      </w:r>
      <w:bookmarkEnd w:id="35"/>
      <w:bookmarkEnd w:id="36"/>
    </w:p>
    <w:p w:rsidR="009B514B" w:rsidRDefault="00F07580">
      <w:r>
        <w:t>There are no additional considerations for error handling.</w:t>
      </w:r>
    </w:p>
    <w:p w:rsidR="009B514B" w:rsidRDefault="00F07580">
      <w:pPr>
        <w:pStyle w:val="Heading2"/>
      </w:pPr>
      <w:bookmarkStart w:id="37" w:name="section_eb3457fdb822497aa39c226fe2436dde"/>
      <w:bookmarkStart w:id="38" w:name="_Toc494258706"/>
      <w:r>
        <w:t>Security</w:t>
      </w:r>
      <w:bookmarkEnd w:id="37"/>
      <w:bookmarkEnd w:id="38"/>
    </w:p>
    <w:p w:rsidR="009B514B" w:rsidRDefault="00F07580">
      <w:r>
        <w:t>There are no additional security considerations.</w:t>
      </w:r>
    </w:p>
    <w:p w:rsidR="009B514B" w:rsidRDefault="00F07580">
      <w:pPr>
        <w:pStyle w:val="Heading1"/>
      </w:pPr>
      <w:bookmarkStart w:id="39" w:name="section_ba3e358b39e04eaf9f4566023943b24d"/>
      <w:bookmarkStart w:id="40" w:name="_Toc494258707"/>
      <w:r>
        <w:lastRenderedPageBreak/>
        <w:t>Change Tracking</w:t>
      </w:r>
      <w:bookmarkEnd w:id="39"/>
      <w:bookmarkEnd w:id="40"/>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9B514B" w:rsidRDefault="00F07580">
      <w:r>
        <w:t>No table of changes is available. The document is either new or has had no changes since its last release.</w:t>
      </w:r>
    </w:p>
    <w:p w:rsidR="009B514B" w:rsidRDefault="00F07580">
      <w:pPr>
        <w:pStyle w:val="Heading1"/>
        <w:sectPr w:rsidR="009B514B">
          <w:footerReference w:type="default" r:id="rId28"/>
          <w:endnotePr>
            <w:numFmt w:val="decimal"/>
          </w:endnotePr>
          <w:type w:val="continuous"/>
          <w:pgSz w:w="12240" w:h="15840"/>
          <w:pgMar w:top="1080" w:right="1440" w:bottom="2016" w:left="1440" w:header="720" w:footer="720" w:gutter="0"/>
          <w:cols w:space="720"/>
          <w:docGrid w:linePitch="360"/>
        </w:sectPr>
      </w:pPr>
      <w:bookmarkStart w:id="41" w:name="section_84eec90d7f0846d8947a6e841ab89ee3"/>
      <w:bookmarkStart w:id="42" w:name="_Toc494258708"/>
      <w:r>
        <w:lastRenderedPageBreak/>
        <w:t>Index</w:t>
      </w:r>
      <w:bookmarkEnd w:id="41"/>
      <w:bookmarkEnd w:id="42"/>
    </w:p>
    <w:p w:rsidR="009B514B" w:rsidRDefault="00F07580">
      <w:pPr>
        <w:pStyle w:val="indexheader"/>
      </w:pPr>
      <w:r>
        <w:t>C</w:t>
      </w:r>
    </w:p>
    <w:p w:rsidR="009B514B" w:rsidRDefault="009B514B">
      <w:pPr>
        <w:spacing w:before="0" w:after="0"/>
        <w:rPr>
          <w:sz w:val="16"/>
        </w:rPr>
      </w:pPr>
    </w:p>
    <w:p w:rsidR="009B514B" w:rsidRDefault="00F07580">
      <w:pPr>
        <w:pStyle w:val="indexentry0"/>
      </w:pPr>
      <w:hyperlink w:anchor="section_ba3e358b39e04eaf9f4566023943b24d">
        <w:r>
          <w:rPr>
            <w:rStyle w:val="Hyperlink"/>
          </w:rPr>
          <w:t>Change tracking</w:t>
        </w:r>
      </w:hyperlink>
      <w:r>
        <w:t xml:space="preserve"> </w:t>
      </w:r>
      <w:r>
        <w:fldChar w:fldCharType="begin"/>
      </w:r>
      <w:r>
        <w:instrText>PAGEREF section_ba3e358b39e04eaf9f4566023943b24d</w:instrText>
      </w:r>
      <w:r>
        <w:fldChar w:fldCharType="separate"/>
      </w:r>
      <w:r>
        <w:rPr>
          <w:noProof/>
        </w:rPr>
        <w:t>14</w:t>
      </w:r>
      <w:r>
        <w:fldChar w:fldCharType="end"/>
      </w:r>
    </w:p>
    <w:p w:rsidR="009B514B" w:rsidRDefault="009B514B">
      <w:pPr>
        <w:spacing w:before="0" w:after="0"/>
        <w:rPr>
          <w:sz w:val="16"/>
        </w:rPr>
      </w:pPr>
    </w:p>
    <w:p w:rsidR="009B514B" w:rsidRDefault="00F07580">
      <w:pPr>
        <w:pStyle w:val="indexheader"/>
      </w:pPr>
      <w:r>
        <w:t>G</w:t>
      </w:r>
    </w:p>
    <w:p w:rsidR="009B514B" w:rsidRDefault="009B514B">
      <w:pPr>
        <w:spacing w:before="0" w:after="0"/>
        <w:rPr>
          <w:sz w:val="16"/>
        </w:rPr>
      </w:pPr>
    </w:p>
    <w:p w:rsidR="009B514B" w:rsidRDefault="00F07580">
      <w:pPr>
        <w:pStyle w:val="indexentry0"/>
      </w:pPr>
      <w:hyperlink w:anchor="section_49f4c028b3d94bf681784a5881644ff4">
        <w:r>
          <w:rPr>
            <w:rStyle w:val="Hyperlink"/>
          </w:rPr>
          <w:t>Glossary</w:t>
        </w:r>
      </w:hyperlink>
      <w:r>
        <w:t xml:space="preserve"> </w:t>
      </w:r>
      <w:r>
        <w:fldChar w:fldCharType="begin"/>
      </w:r>
      <w:r>
        <w:instrText>PAGEREF section_49f4c028b3d94bf681784a5881644ff4</w:instrText>
      </w:r>
      <w:r>
        <w:fldChar w:fldCharType="separate"/>
      </w:r>
      <w:r>
        <w:rPr>
          <w:noProof/>
        </w:rPr>
        <w:t>4</w:t>
      </w:r>
      <w:r>
        <w:fldChar w:fldCharType="end"/>
      </w:r>
    </w:p>
    <w:p w:rsidR="009B514B" w:rsidRDefault="009B514B">
      <w:pPr>
        <w:spacing w:before="0" w:after="0"/>
        <w:rPr>
          <w:sz w:val="16"/>
        </w:rPr>
      </w:pPr>
    </w:p>
    <w:p w:rsidR="009B514B" w:rsidRDefault="00F07580">
      <w:pPr>
        <w:pStyle w:val="indexheader"/>
      </w:pPr>
      <w:r>
        <w:t>I</w:t>
      </w:r>
    </w:p>
    <w:p w:rsidR="009B514B" w:rsidRDefault="009B514B">
      <w:pPr>
        <w:spacing w:before="0" w:after="0"/>
        <w:rPr>
          <w:sz w:val="16"/>
        </w:rPr>
      </w:pPr>
    </w:p>
    <w:p w:rsidR="009B514B" w:rsidRDefault="00F07580">
      <w:pPr>
        <w:pStyle w:val="indexentry0"/>
      </w:pPr>
      <w:hyperlink w:anchor="section_e0d8257c315240519c2af6986125994d">
        <w:r>
          <w:rPr>
            <w:rStyle w:val="Hyperlink"/>
          </w:rPr>
          <w:t>Informative references</w:t>
        </w:r>
      </w:hyperlink>
      <w:r>
        <w:t xml:space="preserve"> </w:t>
      </w:r>
      <w:r>
        <w:fldChar w:fldCharType="begin"/>
      </w:r>
      <w:r>
        <w:instrText>PAGEREF section_e0d8257c315240519c2af6986125994d</w:instrText>
      </w:r>
      <w:r>
        <w:fldChar w:fldCharType="separate"/>
      </w:r>
      <w:r>
        <w:rPr>
          <w:noProof/>
        </w:rPr>
        <w:t>4</w:t>
      </w:r>
      <w:r>
        <w:fldChar w:fldCharType="end"/>
      </w:r>
    </w:p>
    <w:p w:rsidR="009B514B" w:rsidRDefault="00F07580">
      <w:pPr>
        <w:pStyle w:val="indexentry0"/>
      </w:pPr>
      <w:hyperlink w:anchor="section_d2b231e9fd8f430cb670535c980a5488">
        <w:r>
          <w:rPr>
            <w:rStyle w:val="Hyperlink"/>
          </w:rPr>
          <w:t>Introduction</w:t>
        </w:r>
      </w:hyperlink>
      <w:r>
        <w:t xml:space="preserve"> </w:t>
      </w:r>
      <w:r>
        <w:fldChar w:fldCharType="begin"/>
      </w:r>
      <w:r>
        <w:instrText>PAGEREF section_d2b231e9fd8f430cb670535c980a5488</w:instrText>
      </w:r>
      <w:r>
        <w:fldChar w:fldCharType="separate"/>
      </w:r>
      <w:r>
        <w:rPr>
          <w:noProof/>
        </w:rPr>
        <w:t>4</w:t>
      </w:r>
      <w:r>
        <w:fldChar w:fldCharType="end"/>
      </w:r>
    </w:p>
    <w:p w:rsidR="009B514B" w:rsidRDefault="009B514B">
      <w:pPr>
        <w:spacing w:before="0" w:after="0"/>
        <w:rPr>
          <w:sz w:val="16"/>
        </w:rPr>
      </w:pPr>
    </w:p>
    <w:p w:rsidR="009B514B" w:rsidRDefault="00F07580">
      <w:pPr>
        <w:pStyle w:val="indexheader"/>
      </w:pPr>
      <w:r>
        <w:t>N</w:t>
      </w:r>
    </w:p>
    <w:p w:rsidR="009B514B" w:rsidRDefault="009B514B">
      <w:pPr>
        <w:spacing w:before="0" w:after="0"/>
        <w:rPr>
          <w:sz w:val="16"/>
        </w:rPr>
      </w:pPr>
    </w:p>
    <w:p w:rsidR="009B514B" w:rsidRDefault="00F07580">
      <w:pPr>
        <w:pStyle w:val="indexentry0"/>
      </w:pPr>
      <w:hyperlink w:anchor="section_50966c7507f34c2586bc27c0ab37609f">
        <w:r>
          <w:rPr>
            <w:rStyle w:val="Hyperlink"/>
          </w:rPr>
          <w:t>Normative r</w:t>
        </w:r>
        <w:r>
          <w:rPr>
            <w:rStyle w:val="Hyperlink"/>
          </w:rPr>
          <w:t>eferences</w:t>
        </w:r>
      </w:hyperlink>
      <w:r>
        <w:t xml:space="preserve"> </w:t>
      </w:r>
      <w:r>
        <w:fldChar w:fldCharType="begin"/>
      </w:r>
      <w:r>
        <w:instrText>PAGEREF section_50966c7507f34c2586bc27c0ab37609f</w:instrText>
      </w:r>
      <w:r>
        <w:fldChar w:fldCharType="separate"/>
      </w:r>
      <w:r>
        <w:rPr>
          <w:noProof/>
        </w:rPr>
        <w:t>4</w:t>
      </w:r>
      <w:r>
        <w:fldChar w:fldCharType="end"/>
      </w:r>
    </w:p>
    <w:p w:rsidR="009B514B" w:rsidRDefault="009B514B">
      <w:pPr>
        <w:spacing w:before="0" w:after="0"/>
        <w:rPr>
          <w:sz w:val="16"/>
        </w:rPr>
      </w:pPr>
    </w:p>
    <w:p w:rsidR="009B514B" w:rsidRDefault="00F07580">
      <w:pPr>
        <w:pStyle w:val="indexheader"/>
      </w:pPr>
      <w:r>
        <w:t>R</w:t>
      </w:r>
    </w:p>
    <w:p w:rsidR="009B514B" w:rsidRDefault="009B514B">
      <w:pPr>
        <w:spacing w:before="0" w:after="0"/>
        <w:rPr>
          <w:sz w:val="16"/>
        </w:rPr>
      </w:pPr>
    </w:p>
    <w:p w:rsidR="009B514B" w:rsidRDefault="00F07580">
      <w:pPr>
        <w:pStyle w:val="indexentry0"/>
      </w:pPr>
      <w:r>
        <w:t>References</w:t>
      </w:r>
    </w:p>
    <w:p w:rsidR="009B514B" w:rsidRDefault="00F07580">
      <w:pPr>
        <w:pStyle w:val="indexentry0"/>
      </w:pPr>
      <w:r>
        <w:t xml:space="preserve">   </w:t>
      </w:r>
      <w:hyperlink w:anchor="section_e0d8257c315240519c2af6986125994d">
        <w:r>
          <w:rPr>
            <w:rStyle w:val="Hyperlink"/>
          </w:rPr>
          <w:t>informative</w:t>
        </w:r>
      </w:hyperlink>
      <w:r>
        <w:t xml:space="preserve"> </w:t>
      </w:r>
      <w:r>
        <w:fldChar w:fldCharType="begin"/>
      </w:r>
      <w:r>
        <w:instrText>PAGEREF section_e0d8257c315240519c2af6986125994d</w:instrText>
      </w:r>
      <w:r>
        <w:fldChar w:fldCharType="separate"/>
      </w:r>
      <w:r>
        <w:rPr>
          <w:noProof/>
        </w:rPr>
        <w:t>4</w:t>
      </w:r>
      <w:r>
        <w:fldChar w:fldCharType="end"/>
      </w:r>
    </w:p>
    <w:p w:rsidR="009B514B" w:rsidRDefault="00F07580">
      <w:pPr>
        <w:pStyle w:val="indexentry0"/>
      </w:pPr>
      <w:r>
        <w:t xml:space="preserve">   </w:t>
      </w:r>
      <w:hyperlink w:anchor="section_50966c7507f34c2586bc27c0ab37609f">
        <w:r>
          <w:rPr>
            <w:rStyle w:val="Hyperlink"/>
          </w:rPr>
          <w:t>normative</w:t>
        </w:r>
      </w:hyperlink>
      <w:r>
        <w:t xml:space="preserve"> </w:t>
      </w:r>
      <w:r>
        <w:fldChar w:fldCharType="begin"/>
      </w:r>
      <w:r>
        <w:instrText>PAGEREF section_50966c7507f34c2586bc27c0ab37609f</w:instrText>
      </w:r>
      <w:r>
        <w:fldChar w:fldCharType="separate"/>
      </w:r>
      <w:r>
        <w:rPr>
          <w:noProof/>
        </w:rPr>
        <w:t>4</w:t>
      </w:r>
      <w:r>
        <w:fldChar w:fldCharType="end"/>
      </w:r>
    </w:p>
    <w:p w:rsidR="009B514B" w:rsidRDefault="009B514B">
      <w:pPr>
        <w:spacing w:before="0" w:after="0"/>
        <w:rPr>
          <w:sz w:val="16"/>
        </w:rPr>
      </w:pPr>
    </w:p>
    <w:p w:rsidR="009B514B" w:rsidRDefault="00F07580">
      <w:pPr>
        <w:pStyle w:val="indexheader"/>
      </w:pPr>
      <w:r>
        <w:t>T</w:t>
      </w:r>
    </w:p>
    <w:p w:rsidR="009B514B" w:rsidRDefault="009B514B">
      <w:pPr>
        <w:spacing w:before="0" w:after="0"/>
        <w:rPr>
          <w:sz w:val="16"/>
        </w:rPr>
      </w:pPr>
    </w:p>
    <w:p w:rsidR="009B514B" w:rsidRDefault="00F07580">
      <w:pPr>
        <w:pStyle w:val="indexentry0"/>
      </w:pPr>
      <w:hyperlink w:anchor="section_ba3e358b39e04eaf9f4566023943b24d">
        <w:r>
          <w:rPr>
            <w:rStyle w:val="Hyperlink"/>
          </w:rPr>
          <w:t>Tracking changes</w:t>
        </w:r>
      </w:hyperlink>
      <w:r>
        <w:t xml:space="preserve"> </w:t>
      </w:r>
      <w:r>
        <w:fldChar w:fldCharType="begin"/>
      </w:r>
      <w:r>
        <w:instrText>PAGEREF section_ba3e358b39e04eaf9f4566023943b24d</w:instrText>
      </w:r>
      <w:r>
        <w:fldChar w:fldCharType="separate"/>
      </w:r>
      <w:r>
        <w:rPr>
          <w:noProof/>
        </w:rPr>
        <w:t>14</w:t>
      </w:r>
      <w:r>
        <w:fldChar w:fldCharType="end"/>
      </w:r>
    </w:p>
    <w:p w:rsidR="009B514B" w:rsidRDefault="009B514B">
      <w:pPr>
        <w:rPr>
          <w:rStyle w:val="InlineCode"/>
        </w:rPr>
      </w:pPr>
      <w:bookmarkStart w:id="43" w:name="EndOfDocument_ST"/>
      <w:bookmarkEnd w:id="43"/>
    </w:p>
    <w:sectPr w:rsidR="009B514B">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4B" w:rsidRDefault="00F07580">
      <w:r>
        <w:separator/>
      </w:r>
    </w:p>
    <w:p w:rsidR="009B514B" w:rsidRDefault="009B514B"/>
  </w:endnote>
  <w:endnote w:type="continuationSeparator" w:id="0">
    <w:p w:rsidR="009B514B" w:rsidRDefault="00F07580">
      <w:r>
        <w:continuationSeparator/>
      </w:r>
    </w:p>
    <w:p w:rsidR="009B514B" w:rsidRDefault="009B5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B" w:rsidRDefault="00F0758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9B514B" w:rsidRDefault="00F07580">
    <w:pPr>
      <w:pStyle w:val="PageFooter"/>
    </w:pPr>
    <w:r>
      <w:t>[MS-CANVAS2D] - v20171003</w:t>
    </w:r>
  </w:p>
  <w:p w:rsidR="009B514B" w:rsidRDefault="00F07580">
    <w:pPr>
      <w:pStyle w:val="PageFooter"/>
    </w:pPr>
    <w:r>
      <w:t>Microsoft Edge / Internet Explorer HTML Canvas 2D Contex</w:t>
    </w:r>
    <w:r>
      <w:t>t Standards Support Document</w:t>
    </w:r>
  </w:p>
  <w:p w:rsidR="009B514B" w:rsidRDefault="00F07580">
    <w:pPr>
      <w:pStyle w:val="PageFooter"/>
    </w:pPr>
    <w:r>
      <w:t>Copyright © 2017 Microsoft Corporation</w:t>
    </w:r>
  </w:p>
  <w:p w:rsidR="009B514B" w:rsidRDefault="00F07580">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B" w:rsidRDefault="00F0758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9B514B" w:rsidRDefault="00F07580">
    <w:pPr>
      <w:pStyle w:val="PageFooter"/>
    </w:pPr>
    <w:r>
      <w:t>[MS-CANVAS2D] - v20171003</w:t>
    </w:r>
  </w:p>
  <w:p w:rsidR="009B514B" w:rsidRDefault="00F07580">
    <w:pPr>
      <w:pStyle w:val="PageFooter"/>
    </w:pPr>
    <w:r>
      <w:t>Microsoft Edge / Internet Explorer HTML Canvas 2D Context Standards Support Document</w:t>
    </w:r>
  </w:p>
  <w:p w:rsidR="009B514B" w:rsidRDefault="00F07580">
    <w:pPr>
      <w:pStyle w:val="PageFooter"/>
    </w:pPr>
    <w:r>
      <w:t>Copyright © 2017 Microsoft Corporation</w:t>
    </w:r>
  </w:p>
  <w:p w:rsidR="009B514B" w:rsidRDefault="00F07580">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4B" w:rsidRDefault="00F07580">
      <w:r>
        <w:separator/>
      </w:r>
    </w:p>
    <w:p w:rsidR="009B514B" w:rsidRDefault="009B514B"/>
  </w:footnote>
  <w:footnote w:type="continuationSeparator" w:id="0">
    <w:p w:rsidR="009B514B" w:rsidRDefault="00F07580">
      <w:r>
        <w:continuationSeparator/>
      </w:r>
    </w:p>
    <w:p w:rsidR="009B514B" w:rsidRDefault="009B51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D815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138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31"/>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514B"/>
    <w:rsid w:val="009B514B"/>
    <w:rsid w:val="00F0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18230" TargetMode="External"/><Relationship Id="rId3" Type="http://schemas.openxmlformats.org/officeDocument/2006/relationships/numbering" Target="numbering.xml"/><Relationship Id="rId21" Type="http://schemas.openxmlformats.org/officeDocument/2006/relationships/hyperlink" Target="https://go.microsoft.com/fwlink/p/?LinkId=71823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1823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1823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18230"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18230" TargetMode="External"/><Relationship Id="rId27" Type="http://schemas.openxmlformats.org/officeDocument/2006/relationships/hyperlink" Target="https://go.microsoft.com/fwlink/p/?LinkId=7182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7B70C3-2A27-46F6-AFFC-46EC4D0B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3814</Words>
  <Characters>21741</Characters>
  <Application>Microsoft Office Word</Application>
  <DocSecurity>0</DocSecurity>
  <Lines>181</Lines>
  <Paragraphs>51</Paragraphs>
  <ScaleCrop>false</ScaleCrop>
  <Company/>
  <LinksUpToDate>false</LinksUpToDate>
  <CharactersWithSpaces>25504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