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4B" w:rsidRDefault="00D207D5">
      <w:bookmarkStart w:id="0" w:name="_GoBack"/>
      <w:bookmarkEnd w:id="0"/>
      <w:r>
        <w:rPr>
          <w:b/>
          <w:sz w:val="28"/>
        </w:rPr>
        <w:t xml:space="preserve">[MS-VBAL]: </w:t>
      </w:r>
    </w:p>
    <w:p w:rsidR="00CE574B" w:rsidRDefault="00D207D5">
      <w:r>
        <w:rPr>
          <w:b/>
          <w:sz w:val="28"/>
        </w:rPr>
        <w:t>VBA Language Specification</w:t>
      </w:r>
    </w:p>
    <w:p w:rsidR="00CE574B" w:rsidRDefault="00CE574B">
      <w:pPr>
        <w:pStyle w:val="CoverHR"/>
      </w:pPr>
    </w:p>
    <w:p w:rsidR="00B346DF" w:rsidRPr="00893F99" w:rsidRDefault="00D207D5" w:rsidP="00B346DF">
      <w:pPr>
        <w:pStyle w:val="MSDNH2"/>
        <w:spacing w:line="288" w:lineRule="auto"/>
        <w:textAlignment w:val="top"/>
      </w:pPr>
      <w:r>
        <w:t>Intellectual Property Rights Notice for Open Specifications Documentation</w:t>
      </w:r>
    </w:p>
    <w:p w:rsidR="00B346DF" w:rsidRDefault="00D207D5" w:rsidP="00B346DF">
      <w:pPr>
        <w:pStyle w:val="ListParagraph"/>
        <w:numPr>
          <w:ilvl w:val="0"/>
          <w:numId w:val="288"/>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207D5" w:rsidP="00B346DF">
      <w:pPr>
        <w:pStyle w:val="ListParagraph"/>
        <w:numPr>
          <w:ilvl w:val="0"/>
          <w:numId w:val="288"/>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207D5" w:rsidP="00B346DF">
      <w:pPr>
        <w:pStyle w:val="ListParagraph"/>
        <w:numPr>
          <w:ilvl w:val="0"/>
          <w:numId w:val="288"/>
        </w:numPr>
        <w:spacing w:before="0" w:after="120"/>
        <w:contextualSpacing/>
        <w:textAlignment w:val="top"/>
      </w:pPr>
      <w:r>
        <w:rPr>
          <w:b/>
        </w:rPr>
        <w:t>No Trade Secrets</w:t>
      </w:r>
      <w:r>
        <w:t>. Microsoft</w:t>
      </w:r>
      <w:r>
        <w:t xml:space="preserve"> does not claim any trade secret rights in this documentation. </w:t>
      </w:r>
    </w:p>
    <w:p w:rsidR="00B346DF" w:rsidRDefault="00D207D5" w:rsidP="00B346DF">
      <w:pPr>
        <w:pStyle w:val="ListParagraph"/>
        <w:numPr>
          <w:ilvl w:val="0"/>
          <w:numId w:val="288"/>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207D5" w:rsidP="00B346DF">
      <w:pPr>
        <w:pStyle w:val="ListParagraph"/>
        <w:numPr>
          <w:ilvl w:val="0"/>
          <w:numId w:val="288"/>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207D5" w:rsidP="00B346DF">
      <w:pPr>
        <w:pStyle w:val="ListParagraph"/>
        <w:numPr>
          <w:ilvl w:val="0"/>
          <w:numId w:val="288"/>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207D5" w:rsidP="00B346DF">
      <w:pPr>
        <w:pStyle w:val="ListParagraph"/>
        <w:numPr>
          <w:ilvl w:val="0"/>
          <w:numId w:val="288"/>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207D5"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207D5"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E574B" w:rsidRDefault="00D207D5"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E574B" w:rsidRDefault="00D207D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323"/>
        <w:gridCol w:w="1237"/>
        <w:gridCol w:w="5725"/>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0" w:type="auto"/>
          </w:tcPr>
          <w:p w:rsidR="00CE574B" w:rsidRDefault="00D207D5">
            <w:pPr>
              <w:pStyle w:val="TableHeaderText"/>
            </w:pPr>
            <w:r>
              <w:t>Date</w:t>
            </w:r>
          </w:p>
        </w:tc>
        <w:tc>
          <w:tcPr>
            <w:tcW w:w="0" w:type="auto"/>
          </w:tcPr>
          <w:p w:rsidR="00CE574B" w:rsidRDefault="00D207D5">
            <w:pPr>
              <w:pStyle w:val="TableHeaderText"/>
            </w:pPr>
            <w:r>
              <w:t>Revision History</w:t>
            </w:r>
          </w:p>
        </w:tc>
        <w:tc>
          <w:tcPr>
            <w:tcW w:w="0" w:type="auto"/>
          </w:tcPr>
          <w:p w:rsidR="00CE574B" w:rsidRDefault="00D207D5">
            <w:pPr>
              <w:pStyle w:val="TableHeaderText"/>
            </w:pPr>
            <w:r>
              <w:t>Revision Class</w:t>
            </w:r>
          </w:p>
        </w:tc>
        <w:tc>
          <w:tcPr>
            <w:tcW w:w="0" w:type="auto"/>
          </w:tcPr>
          <w:p w:rsidR="00CE574B" w:rsidRDefault="00D207D5">
            <w:pPr>
              <w:pStyle w:val="TableHeaderText"/>
            </w:pPr>
            <w:r>
              <w:t>Comments</w:t>
            </w:r>
          </w:p>
        </w:tc>
      </w:tr>
      <w:tr w:rsidR="00CE574B" w:rsidTr="00CE574B">
        <w:tc>
          <w:tcPr>
            <w:tcW w:w="0" w:type="auto"/>
            <w:vAlign w:val="center"/>
          </w:tcPr>
          <w:p w:rsidR="00CE574B" w:rsidRDefault="00D207D5">
            <w:pPr>
              <w:pStyle w:val="TableBodyText"/>
            </w:pPr>
            <w:r>
              <w:t>6/30/2008</w:t>
            </w:r>
          </w:p>
        </w:tc>
        <w:tc>
          <w:tcPr>
            <w:tcW w:w="0" w:type="auto"/>
            <w:vAlign w:val="center"/>
          </w:tcPr>
          <w:p w:rsidR="00CE574B" w:rsidRDefault="00D207D5">
            <w:pPr>
              <w:pStyle w:val="TableBodyText"/>
            </w:pPr>
            <w:r>
              <w:t>0.9</w:t>
            </w:r>
          </w:p>
        </w:tc>
        <w:tc>
          <w:tcPr>
            <w:tcW w:w="0" w:type="auto"/>
            <w:vAlign w:val="center"/>
          </w:tcPr>
          <w:p w:rsidR="00CE574B" w:rsidRDefault="00D207D5">
            <w:pPr>
              <w:pStyle w:val="TableBodyText"/>
            </w:pPr>
            <w:r>
              <w:t>Major</w:t>
            </w:r>
          </w:p>
        </w:tc>
        <w:tc>
          <w:tcPr>
            <w:tcW w:w="0" w:type="auto"/>
            <w:vAlign w:val="center"/>
          </w:tcPr>
          <w:p w:rsidR="00CE574B" w:rsidRDefault="00D207D5">
            <w:pPr>
              <w:pStyle w:val="TableBodyText"/>
            </w:pPr>
            <w:r>
              <w:t>First release. Additional indexing and cross referencing as well as minor editorial and technical edits anticipated prior to 1.0 release.</w:t>
            </w:r>
          </w:p>
        </w:tc>
      </w:tr>
      <w:tr w:rsidR="00CE574B" w:rsidTr="00CE574B">
        <w:tc>
          <w:tcPr>
            <w:tcW w:w="0" w:type="auto"/>
            <w:vAlign w:val="center"/>
          </w:tcPr>
          <w:p w:rsidR="00CE574B" w:rsidRDefault="00D207D5">
            <w:pPr>
              <w:pStyle w:val="TableBodyText"/>
            </w:pPr>
            <w:r>
              <w:t>6/30/2009</w:t>
            </w:r>
          </w:p>
        </w:tc>
        <w:tc>
          <w:tcPr>
            <w:tcW w:w="0" w:type="auto"/>
            <w:vAlign w:val="center"/>
          </w:tcPr>
          <w:p w:rsidR="00CE574B" w:rsidRDefault="00D207D5">
            <w:pPr>
              <w:pStyle w:val="TableBodyText"/>
            </w:pPr>
            <w:r>
              <w:t>0.95</w:t>
            </w:r>
          </w:p>
        </w:tc>
        <w:tc>
          <w:tcPr>
            <w:tcW w:w="0" w:type="auto"/>
            <w:vAlign w:val="center"/>
          </w:tcPr>
          <w:p w:rsidR="00CE574B" w:rsidRDefault="00D207D5">
            <w:pPr>
              <w:pStyle w:val="TableBodyText"/>
            </w:pPr>
            <w:r>
              <w:t>Major</w:t>
            </w:r>
          </w:p>
        </w:tc>
        <w:tc>
          <w:tcPr>
            <w:tcW w:w="0" w:type="auto"/>
            <w:vAlign w:val="center"/>
          </w:tcPr>
          <w:p w:rsidR="00CE574B" w:rsidRDefault="00D207D5">
            <w:pPr>
              <w:pStyle w:val="TableBodyText"/>
            </w:pPr>
            <w:r>
              <w:t>Updated to include preliminary information on the VBA language from the pre-release version of V</w:t>
            </w:r>
            <w:r>
              <w:t>BA 7.</w:t>
            </w:r>
          </w:p>
        </w:tc>
      </w:tr>
      <w:tr w:rsidR="00CE574B" w:rsidTr="00CE574B">
        <w:tc>
          <w:tcPr>
            <w:tcW w:w="0" w:type="auto"/>
            <w:vAlign w:val="center"/>
          </w:tcPr>
          <w:p w:rsidR="00CE574B" w:rsidRDefault="00D207D5">
            <w:pPr>
              <w:pStyle w:val="TableBodyText"/>
            </w:pPr>
            <w:r>
              <w:t>3/15/2010</w:t>
            </w:r>
          </w:p>
        </w:tc>
        <w:tc>
          <w:tcPr>
            <w:tcW w:w="0" w:type="auto"/>
            <w:vAlign w:val="center"/>
          </w:tcPr>
          <w:p w:rsidR="00CE574B" w:rsidRDefault="00D207D5">
            <w:pPr>
              <w:pStyle w:val="TableBodyText"/>
            </w:pPr>
            <w:r>
              <w:t>1.0</w:t>
            </w:r>
          </w:p>
        </w:tc>
        <w:tc>
          <w:tcPr>
            <w:tcW w:w="0" w:type="auto"/>
            <w:vAlign w:val="center"/>
          </w:tcPr>
          <w:p w:rsidR="00CE574B" w:rsidRDefault="00D207D5">
            <w:pPr>
              <w:pStyle w:val="TableBodyText"/>
            </w:pPr>
            <w:r>
              <w:t>Major</w:t>
            </w:r>
          </w:p>
        </w:tc>
        <w:tc>
          <w:tcPr>
            <w:tcW w:w="0" w:type="auto"/>
            <w:vAlign w:val="center"/>
          </w:tcPr>
          <w:p w:rsidR="00CE574B" w:rsidRDefault="00D207D5">
            <w:pPr>
              <w:pStyle w:val="TableBodyText"/>
            </w:pPr>
            <w:r>
              <w:t>Updated to include information on the VBA language as of VBA 7.</w:t>
            </w:r>
          </w:p>
        </w:tc>
      </w:tr>
      <w:tr w:rsidR="00CE574B" w:rsidTr="00CE574B">
        <w:tc>
          <w:tcPr>
            <w:tcW w:w="0" w:type="auto"/>
            <w:vAlign w:val="center"/>
          </w:tcPr>
          <w:p w:rsidR="00CE574B" w:rsidRDefault="00D207D5">
            <w:pPr>
              <w:pStyle w:val="TableBodyText"/>
            </w:pPr>
            <w:r>
              <w:t>3/15/2012</w:t>
            </w:r>
          </w:p>
        </w:tc>
        <w:tc>
          <w:tcPr>
            <w:tcW w:w="0" w:type="auto"/>
            <w:vAlign w:val="center"/>
          </w:tcPr>
          <w:p w:rsidR="00CE574B" w:rsidRDefault="00D207D5">
            <w:pPr>
              <w:pStyle w:val="TableBodyText"/>
            </w:pPr>
            <w:r>
              <w:t>1.01</w:t>
            </w:r>
          </w:p>
        </w:tc>
        <w:tc>
          <w:tcPr>
            <w:tcW w:w="0" w:type="auto"/>
            <w:vAlign w:val="center"/>
          </w:tcPr>
          <w:p w:rsidR="00CE574B" w:rsidRDefault="00D207D5">
            <w:pPr>
              <w:pStyle w:val="TableBodyText"/>
            </w:pPr>
            <w:r>
              <w:t>Major</w:t>
            </w:r>
          </w:p>
        </w:tc>
        <w:tc>
          <w:tcPr>
            <w:tcW w:w="0" w:type="auto"/>
            <w:vAlign w:val="center"/>
          </w:tcPr>
          <w:p w:rsidR="00CE574B" w:rsidRDefault="00D207D5">
            <w:pPr>
              <w:pStyle w:val="TableBodyText"/>
            </w:pPr>
            <w:r>
              <w:t>Updated to include information on the VBA language as of VBA 7.1, as shipped in the Office 15 Technical Preview.</w:t>
            </w:r>
          </w:p>
        </w:tc>
      </w:tr>
      <w:tr w:rsidR="00CE574B" w:rsidTr="00CE574B">
        <w:tc>
          <w:tcPr>
            <w:tcW w:w="0" w:type="auto"/>
            <w:vAlign w:val="center"/>
          </w:tcPr>
          <w:p w:rsidR="00CE574B" w:rsidRDefault="00D207D5">
            <w:pPr>
              <w:pStyle w:val="TableBodyText"/>
            </w:pPr>
            <w:r>
              <w:t>4/30/2014</w:t>
            </w:r>
          </w:p>
        </w:tc>
        <w:tc>
          <w:tcPr>
            <w:tcW w:w="0" w:type="auto"/>
            <w:vAlign w:val="center"/>
          </w:tcPr>
          <w:p w:rsidR="00CE574B" w:rsidRDefault="00D207D5">
            <w:pPr>
              <w:pStyle w:val="TableBodyText"/>
            </w:pPr>
            <w:r>
              <w:t>1.02</w:t>
            </w:r>
          </w:p>
        </w:tc>
        <w:tc>
          <w:tcPr>
            <w:tcW w:w="0" w:type="auto"/>
            <w:vAlign w:val="center"/>
          </w:tcPr>
          <w:p w:rsidR="00CE574B" w:rsidRDefault="00D207D5">
            <w:pPr>
              <w:pStyle w:val="TableBodyText"/>
            </w:pPr>
            <w:r>
              <w:t>Editorial</w:t>
            </w:r>
          </w:p>
        </w:tc>
        <w:tc>
          <w:tcPr>
            <w:tcW w:w="0" w:type="auto"/>
            <w:vAlign w:val="center"/>
          </w:tcPr>
          <w:p w:rsidR="00CE574B" w:rsidRDefault="00D207D5">
            <w:pPr>
              <w:pStyle w:val="TableBodyText"/>
            </w:pPr>
            <w:r>
              <w:t>Revised and edited technical content.</w:t>
            </w:r>
          </w:p>
        </w:tc>
      </w:tr>
      <w:tr w:rsidR="00CE574B" w:rsidTr="00CE574B">
        <w:tc>
          <w:tcPr>
            <w:tcW w:w="0" w:type="auto"/>
            <w:vAlign w:val="center"/>
          </w:tcPr>
          <w:p w:rsidR="00CE574B" w:rsidRDefault="00D207D5">
            <w:pPr>
              <w:pStyle w:val="TableBodyText"/>
            </w:pPr>
            <w:r>
              <w:t>12/15/2016</w:t>
            </w:r>
          </w:p>
        </w:tc>
        <w:tc>
          <w:tcPr>
            <w:tcW w:w="0" w:type="auto"/>
            <w:vAlign w:val="center"/>
          </w:tcPr>
          <w:p w:rsidR="00CE574B" w:rsidRDefault="00D207D5">
            <w:pPr>
              <w:pStyle w:val="TableBodyText"/>
            </w:pPr>
            <w:r>
              <w:t>1.02</w:t>
            </w:r>
          </w:p>
        </w:tc>
        <w:tc>
          <w:tcPr>
            <w:tcW w:w="0" w:type="auto"/>
            <w:vAlign w:val="center"/>
          </w:tcPr>
          <w:p w:rsidR="00CE574B" w:rsidRDefault="00D207D5">
            <w:pPr>
              <w:pStyle w:val="TableBodyText"/>
            </w:pPr>
            <w:r>
              <w:t>None</w:t>
            </w:r>
          </w:p>
        </w:tc>
        <w:tc>
          <w:tcPr>
            <w:tcW w:w="0" w:type="auto"/>
            <w:vAlign w:val="center"/>
          </w:tcPr>
          <w:p w:rsidR="00CE574B" w:rsidRDefault="00D207D5">
            <w:pPr>
              <w:pStyle w:val="TableBodyText"/>
            </w:pPr>
            <w:r>
              <w:t>No changes to the meaning, language, or formatting of the technical content.</w:t>
            </w:r>
          </w:p>
        </w:tc>
      </w:tr>
      <w:tr w:rsidR="00CE574B" w:rsidTr="00CE574B">
        <w:tc>
          <w:tcPr>
            <w:tcW w:w="0" w:type="auto"/>
            <w:vAlign w:val="center"/>
          </w:tcPr>
          <w:p w:rsidR="00CE574B" w:rsidRDefault="00D207D5">
            <w:pPr>
              <w:pStyle w:val="TableBodyText"/>
            </w:pPr>
            <w:r>
              <w:t>6/18/2019</w:t>
            </w:r>
          </w:p>
        </w:tc>
        <w:tc>
          <w:tcPr>
            <w:tcW w:w="0" w:type="auto"/>
            <w:vAlign w:val="center"/>
          </w:tcPr>
          <w:p w:rsidR="00CE574B" w:rsidRDefault="00D207D5">
            <w:pPr>
              <w:pStyle w:val="TableBodyText"/>
            </w:pPr>
            <w:r>
              <w:t>1.3</w:t>
            </w:r>
          </w:p>
        </w:tc>
        <w:tc>
          <w:tcPr>
            <w:tcW w:w="0" w:type="auto"/>
            <w:vAlign w:val="center"/>
          </w:tcPr>
          <w:p w:rsidR="00CE574B" w:rsidRDefault="00D207D5">
            <w:pPr>
              <w:pStyle w:val="TableBodyText"/>
            </w:pPr>
            <w:r>
              <w:t>Minor</w:t>
            </w:r>
          </w:p>
        </w:tc>
        <w:tc>
          <w:tcPr>
            <w:tcW w:w="0" w:type="auto"/>
            <w:vAlign w:val="center"/>
          </w:tcPr>
          <w:p w:rsidR="00CE574B" w:rsidRDefault="00D207D5">
            <w:pPr>
              <w:pStyle w:val="TableBodyText"/>
            </w:pPr>
            <w:r>
              <w:t>Clarified the meaning of the technical content.</w:t>
            </w:r>
          </w:p>
        </w:tc>
      </w:tr>
      <w:tr w:rsidR="00CE574B" w:rsidTr="00CE574B">
        <w:tc>
          <w:tcPr>
            <w:tcW w:w="0" w:type="auto"/>
            <w:vAlign w:val="center"/>
          </w:tcPr>
          <w:p w:rsidR="00CE574B" w:rsidRDefault="00D207D5">
            <w:pPr>
              <w:pStyle w:val="TableBodyText"/>
            </w:pPr>
            <w:r>
              <w:t>9/24/2019</w:t>
            </w:r>
          </w:p>
        </w:tc>
        <w:tc>
          <w:tcPr>
            <w:tcW w:w="0" w:type="auto"/>
            <w:vAlign w:val="center"/>
          </w:tcPr>
          <w:p w:rsidR="00CE574B" w:rsidRDefault="00D207D5">
            <w:pPr>
              <w:pStyle w:val="TableBodyText"/>
            </w:pPr>
            <w:r>
              <w:t>1.4</w:t>
            </w:r>
          </w:p>
        </w:tc>
        <w:tc>
          <w:tcPr>
            <w:tcW w:w="0" w:type="auto"/>
            <w:vAlign w:val="center"/>
          </w:tcPr>
          <w:p w:rsidR="00CE574B" w:rsidRDefault="00D207D5">
            <w:pPr>
              <w:pStyle w:val="TableBodyText"/>
            </w:pPr>
            <w:r>
              <w:t>Minor</w:t>
            </w:r>
          </w:p>
        </w:tc>
        <w:tc>
          <w:tcPr>
            <w:tcW w:w="0" w:type="auto"/>
            <w:vAlign w:val="center"/>
          </w:tcPr>
          <w:p w:rsidR="00CE574B" w:rsidRDefault="00D207D5">
            <w:pPr>
              <w:pStyle w:val="TableBodyText"/>
            </w:pPr>
            <w:r>
              <w:t>Clarified the meaning of the technical content.</w:t>
            </w:r>
          </w:p>
        </w:tc>
      </w:tr>
      <w:tr w:rsidR="00CE574B" w:rsidTr="00CE574B">
        <w:tc>
          <w:tcPr>
            <w:tcW w:w="0" w:type="auto"/>
            <w:vAlign w:val="center"/>
          </w:tcPr>
          <w:p w:rsidR="00CE574B" w:rsidRDefault="00D207D5">
            <w:pPr>
              <w:pStyle w:val="TableBodyText"/>
            </w:pPr>
            <w:r>
              <w:t>8/18/2020</w:t>
            </w:r>
          </w:p>
        </w:tc>
        <w:tc>
          <w:tcPr>
            <w:tcW w:w="0" w:type="auto"/>
            <w:vAlign w:val="center"/>
          </w:tcPr>
          <w:p w:rsidR="00CE574B" w:rsidRDefault="00D207D5">
            <w:pPr>
              <w:pStyle w:val="TableBodyText"/>
            </w:pPr>
            <w:r>
              <w:t>1.5</w:t>
            </w:r>
          </w:p>
        </w:tc>
        <w:tc>
          <w:tcPr>
            <w:tcW w:w="0" w:type="auto"/>
            <w:vAlign w:val="center"/>
          </w:tcPr>
          <w:p w:rsidR="00CE574B" w:rsidRDefault="00D207D5">
            <w:pPr>
              <w:pStyle w:val="TableBodyText"/>
            </w:pPr>
            <w:r>
              <w:t>Minor</w:t>
            </w:r>
          </w:p>
        </w:tc>
        <w:tc>
          <w:tcPr>
            <w:tcW w:w="0" w:type="auto"/>
            <w:vAlign w:val="center"/>
          </w:tcPr>
          <w:p w:rsidR="00CE574B" w:rsidRDefault="00D207D5">
            <w:pPr>
              <w:pStyle w:val="TableBodyText"/>
            </w:pPr>
            <w:r>
              <w:t>Clarified the meaning of the technical content.</w:t>
            </w:r>
          </w:p>
        </w:tc>
      </w:tr>
      <w:tr w:rsidR="00CE574B" w:rsidTr="00CE574B">
        <w:tc>
          <w:tcPr>
            <w:tcW w:w="0" w:type="auto"/>
            <w:vAlign w:val="center"/>
          </w:tcPr>
          <w:p w:rsidR="00CE574B" w:rsidRDefault="00D207D5">
            <w:pPr>
              <w:pStyle w:val="TableBodyText"/>
            </w:pPr>
            <w:r>
              <w:t>11/17/2020</w:t>
            </w:r>
          </w:p>
        </w:tc>
        <w:tc>
          <w:tcPr>
            <w:tcW w:w="0" w:type="auto"/>
            <w:vAlign w:val="center"/>
          </w:tcPr>
          <w:p w:rsidR="00CE574B" w:rsidRDefault="00D207D5">
            <w:pPr>
              <w:pStyle w:val="TableBodyText"/>
            </w:pPr>
            <w:r>
              <w:t>1.6</w:t>
            </w:r>
          </w:p>
        </w:tc>
        <w:tc>
          <w:tcPr>
            <w:tcW w:w="0" w:type="auto"/>
            <w:vAlign w:val="center"/>
          </w:tcPr>
          <w:p w:rsidR="00CE574B" w:rsidRDefault="00D207D5">
            <w:pPr>
              <w:pStyle w:val="TableBodyText"/>
            </w:pPr>
            <w:r>
              <w:t>Minor</w:t>
            </w:r>
          </w:p>
        </w:tc>
        <w:tc>
          <w:tcPr>
            <w:tcW w:w="0" w:type="auto"/>
            <w:vAlign w:val="center"/>
          </w:tcPr>
          <w:p w:rsidR="00CE574B" w:rsidRDefault="00D207D5">
            <w:pPr>
              <w:pStyle w:val="TableBodyText"/>
            </w:pPr>
            <w:r>
              <w:t>Clarified the meaning of the technical content.</w:t>
            </w:r>
          </w:p>
        </w:tc>
      </w:tr>
      <w:tr w:rsidR="00CE574B" w:rsidTr="00CE574B">
        <w:tc>
          <w:tcPr>
            <w:tcW w:w="0" w:type="auto"/>
            <w:vAlign w:val="center"/>
          </w:tcPr>
          <w:p w:rsidR="00CE574B" w:rsidRDefault="00D207D5">
            <w:pPr>
              <w:pStyle w:val="TableBodyText"/>
            </w:pPr>
            <w:r>
              <w:t>2/16/2021</w:t>
            </w:r>
          </w:p>
        </w:tc>
        <w:tc>
          <w:tcPr>
            <w:tcW w:w="0" w:type="auto"/>
            <w:vAlign w:val="center"/>
          </w:tcPr>
          <w:p w:rsidR="00CE574B" w:rsidRDefault="00D207D5">
            <w:pPr>
              <w:pStyle w:val="TableBodyText"/>
            </w:pPr>
            <w:r>
              <w:t>1.7</w:t>
            </w:r>
          </w:p>
        </w:tc>
        <w:tc>
          <w:tcPr>
            <w:tcW w:w="0" w:type="auto"/>
            <w:vAlign w:val="center"/>
          </w:tcPr>
          <w:p w:rsidR="00CE574B" w:rsidRDefault="00D207D5">
            <w:pPr>
              <w:pStyle w:val="TableBodyText"/>
            </w:pPr>
            <w:r>
              <w:t>Minor</w:t>
            </w:r>
          </w:p>
        </w:tc>
        <w:tc>
          <w:tcPr>
            <w:tcW w:w="0" w:type="auto"/>
            <w:vAlign w:val="center"/>
          </w:tcPr>
          <w:p w:rsidR="00CE574B" w:rsidRDefault="00D207D5">
            <w:pPr>
              <w:pStyle w:val="TableBodyText"/>
            </w:pPr>
            <w:r>
              <w:t>Clarified the meaning of the technical content.</w:t>
            </w:r>
          </w:p>
        </w:tc>
      </w:tr>
      <w:tr w:rsidR="00CE574B" w:rsidTr="00CE574B">
        <w:tc>
          <w:tcPr>
            <w:tcW w:w="0" w:type="auto"/>
            <w:vAlign w:val="center"/>
          </w:tcPr>
          <w:p w:rsidR="00CE574B" w:rsidRDefault="00D207D5">
            <w:pPr>
              <w:pStyle w:val="TableBodyText"/>
            </w:pPr>
            <w:r>
              <w:t>2/20/2024</w:t>
            </w:r>
          </w:p>
        </w:tc>
        <w:tc>
          <w:tcPr>
            <w:tcW w:w="0" w:type="auto"/>
            <w:vAlign w:val="center"/>
          </w:tcPr>
          <w:p w:rsidR="00CE574B" w:rsidRDefault="00D207D5">
            <w:pPr>
              <w:pStyle w:val="TableBodyText"/>
            </w:pPr>
            <w:r>
              <w:t>1.8</w:t>
            </w:r>
          </w:p>
        </w:tc>
        <w:tc>
          <w:tcPr>
            <w:tcW w:w="0" w:type="auto"/>
            <w:vAlign w:val="center"/>
          </w:tcPr>
          <w:p w:rsidR="00CE574B" w:rsidRDefault="00D207D5">
            <w:pPr>
              <w:pStyle w:val="TableBodyText"/>
            </w:pPr>
            <w:r>
              <w:t>Minor</w:t>
            </w:r>
          </w:p>
        </w:tc>
        <w:tc>
          <w:tcPr>
            <w:tcW w:w="0" w:type="auto"/>
            <w:vAlign w:val="center"/>
          </w:tcPr>
          <w:p w:rsidR="00CE574B" w:rsidRDefault="00D207D5">
            <w:pPr>
              <w:pStyle w:val="TableBodyText"/>
            </w:pPr>
            <w:r>
              <w:t>Clarified the meaning of the technical content.</w:t>
            </w:r>
          </w:p>
        </w:tc>
      </w:tr>
      <w:tr w:rsidR="00CE574B" w:rsidTr="00CE574B">
        <w:tc>
          <w:tcPr>
            <w:tcW w:w="0" w:type="auto"/>
            <w:vAlign w:val="center"/>
          </w:tcPr>
          <w:p w:rsidR="00CE574B" w:rsidRDefault="00D207D5">
            <w:pPr>
              <w:pStyle w:val="TableBodyText"/>
            </w:pPr>
            <w:r>
              <w:t>4/16/2024</w:t>
            </w:r>
          </w:p>
        </w:tc>
        <w:tc>
          <w:tcPr>
            <w:tcW w:w="0" w:type="auto"/>
            <w:vAlign w:val="center"/>
          </w:tcPr>
          <w:p w:rsidR="00CE574B" w:rsidRDefault="00D207D5">
            <w:pPr>
              <w:pStyle w:val="TableBodyText"/>
            </w:pPr>
            <w:r>
              <w:t>2.0</w:t>
            </w:r>
          </w:p>
        </w:tc>
        <w:tc>
          <w:tcPr>
            <w:tcW w:w="0" w:type="auto"/>
            <w:vAlign w:val="center"/>
          </w:tcPr>
          <w:p w:rsidR="00CE574B" w:rsidRDefault="00D207D5">
            <w:pPr>
              <w:pStyle w:val="TableBodyText"/>
            </w:pPr>
            <w:r>
              <w:t>Major</w:t>
            </w:r>
          </w:p>
        </w:tc>
        <w:tc>
          <w:tcPr>
            <w:tcW w:w="0" w:type="auto"/>
            <w:vAlign w:val="center"/>
          </w:tcPr>
          <w:p w:rsidR="00CE574B" w:rsidRDefault="00D207D5">
            <w:pPr>
              <w:pStyle w:val="TableBodyText"/>
            </w:pPr>
            <w:r>
              <w:t>Significantly changed the technical content.</w:t>
            </w:r>
          </w:p>
        </w:tc>
      </w:tr>
      <w:tr w:rsidR="00CE574B" w:rsidTr="00CE574B">
        <w:tc>
          <w:tcPr>
            <w:tcW w:w="0" w:type="auto"/>
            <w:vAlign w:val="center"/>
          </w:tcPr>
          <w:p w:rsidR="00CE574B" w:rsidRDefault="00D207D5">
            <w:pPr>
              <w:pStyle w:val="TableBodyText"/>
            </w:pPr>
            <w:r>
              <w:t>5/21/2024</w:t>
            </w:r>
          </w:p>
        </w:tc>
        <w:tc>
          <w:tcPr>
            <w:tcW w:w="0" w:type="auto"/>
            <w:vAlign w:val="center"/>
          </w:tcPr>
          <w:p w:rsidR="00CE574B" w:rsidRDefault="00D207D5">
            <w:pPr>
              <w:pStyle w:val="TableBodyText"/>
            </w:pPr>
            <w:r>
              <w:t>2.1</w:t>
            </w:r>
          </w:p>
        </w:tc>
        <w:tc>
          <w:tcPr>
            <w:tcW w:w="0" w:type="auto"/>
            <w:vAlign w:val="center"/>
          </w:tcPr>
          <w:p w:rsidR="00CE574B" w:rsidRDefault="00D207D5">
            <w:pPr>
              <w:pStyle w:val="TableBodyText"/>
            </w:pPr>
            <w:r>
              <w:t>Minor</w:t>
            </w:r>
          </w:p>
        </w:tc>
        <w:tc>
          <w:tcPr>
            <w:tcW w:w="0" w:type="auto"/>
            <w:vAlign w:val="center"/>
          </w:tcPr>
          <w:p w:rsidR="00CE574B" w:rsidRDefault="00D207D5">
            <w:pPr>
              <w:pStyle w:val="TableBodyText"/>
            </w:pPr>
            <w:r>
              <w:t>Clarified the meaning of the technical content.</w:t>
            </w:r>
          </w:p>
        </w:tc>
      </w:tr>
      <w:tr w:rsidR="00CE574B" w:rsidTr="00CE574B">
        <w:tc>
          <w:tcPr>
            <w:tcW w:w="0" w:type="auto"/>
            <w:vAlign w:val="center"/>
          </w:tcPr>
          <w:p w:rsidR="00CE574B" w:rsidRDefault="00D207D5">
            <w:pPr>
              <w:pStyle w:val="TableBodyText"/>
            </w:pPr>
            <w:r>
              <w:t>11/12/2024</w:t>
            </w:r>
          </w:p>
        </w:tc>
        <w:tc>
          <w:tcPr>
            <w:tcW w:w="0" w:type="auto"/>
            <w:vAlign w:val="center"/>
          </w:tcPr>
          <w:p w:rsidR="00CE574B" w:rsidRDefault="00D207D5">
            <w:pPr>
              <w:pStyle w:val="TableBodyText"/>
            </w:pPr>
            <w:r>
              <w:t>2.2</w:t>
            </w:r>
          </w:p>
        </w:tc>
        <w:tc>
          <w:tcPr>
            <w:tcW w:w="0" w:type="auto"/>
            <w:vAlign w:val="center"/>
          </w:tcPr>
          <w:p w:rsidR="00CE574B" w:rsidRDefault="00D207D5">
            <w:pPr>
              <w:pStyle w:val="TableBodyText"/>
            </w:pPr>
            <w:r>
              <w:t>Minor</w:t>
            </w:r>
          </w:p>
        </w:tc>
        <w:tc>
          <w:tcPr>
            <w:tcW w:w="0" w:type="auto"/>
            <w:vAlign w:val="center"/>
          </w:tcPr>
          <w:p w:rsidR="00CE574B" w:rsidRDefault="00D207D5">
            <w:pPr>
              <w:pStyle w:val="TableBodyText"/>
            </w:pPr>
            <w:r>
              <w:t>Clarified the meaning of the technical content.</w:t>
            </w:r>
          </w:p>
        </w:tc>
      </w:tr>
      <w:tr w:rsidR="00CE574B" w:rsidTr="00CE574B">
        <w:tc>
          <w:tcPr>
            <w:tcW w:w="0" w:type="auto"/>
            <w:vAlign w:val="center"/>
          </w:tcPr>
          <w:p w:rsidR="00CE574B" w:rsidRDefault="00D207D5">
            <w:pPr>
              <w:pStyle w:val="TableBodyText"/>
            </w:pPr>
            <w:r>
              <w:t>2/18/2025</w:t>
            </w:r>
          </w:p>
        </w:tc>
        <w:tc>
          <w:tcPr>
            <w:tcW w:w="0" w:type="auto"/>
            <w:vAlign w:val="center"/>
          </w:tcPr>
          <w:p w:rsidR="00CE574B" w:rsidRDefault="00D207D5">
            <w:pPr>
              <w:pStyle w:val="TableBodyText"/>
            </w:pPr>
            <w:r>
              <w:t>2.3</w:t>
            </w:r>
          </w:p>
        </w:tc>
        <w:tc>
          <w:tcPr>
            <w:tcW w:w="0" w:type="auto"/>
            <w:vAlign w:val="center"/>
          </w:tcPr>
          <w:p w:rsidR="00CE574B" w:rsidRDefault="00D207D5">
            <w:pPr>
              <w:pStyle w:val="TableBodyText"/>
            </w:pPr>
            <w:r>
              <w:t>Minor</w:t>
            </w:r>
          </w:p>
        </w:tc>
        <w:tc>
          <w:tcPr>
            <w:tcW w:w="0" w:type="auto"/>
            <w:vAlign w:val="center"/>
          </w:tcPr>
          <w:p w:rsidR="00CE574B" w:rsidRDefault="00D207D5">
            <w:pPr>
              <w:pStyle w:val="TableBodyText"/>
            </w:pPr>
            <w:r>
              <w:t>Clarified the meaning of the technical content.</w:t>
            </w:r>
          </w:p>
        </w:tc>
      </w:tr>
    </w:tbl>
    <w:p w:rsidR="00CE574B" w:rsidRDefault="00D207D5">
      <w:pPr>
        <w:pStyle w:val="TOCHeading"/>
      </w:pPr>
      <w:r>
        <w:lastRenderedPageBreak/>
        <w:t>Table of Contents</w:t>
      </w:r>
    </w:p>
    <w:p w:rsidR="00D207D5" w:rsidRDefault="00D207D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4208" w:history="1">
        <w:r w:rsidRPr="00B43280">
          <w:rPr>
            <w:rStyle w:val="Hyperlink"/>
            <w:noProof/>
          </w:rPr>
          <w:t>1</w:t>
        </w:r>
        <w:r>
          <w:rPr>
            <w:rFonts w:asciiTheme="minorHAnsi" w:eastAsiaTheme="minorEastAsia" w:hAnsiTheme="minorHAnsi" w:cstheme="minorBidi"/>
            <w:b w:val="0"/>
            <w:bCs w:val="0"/>
            <w:noProof/>
            <w:sz w:val="22"/>
            <w:szCs w:val="22"/>
          </w:rPr>
          <w:tab/>
        </w:r>
        <w:r w:rsidRPr="00B43280">
          <w:rPr>
            <w:rStyle w:val="Hyperlink"/>
            <w:noProof/>
          </w:rPr>
          <w:t>Introduction</w:t>
        </w:r>
        <w:r>
          <w:rPr>
            <w:noProof/>
            <w:webHidden/>
          </w:rPr>
          <w:tab/>
        </w:r>
        <w:r>
          <w:rPr>
            <w:noProof/>
            <w:webHidden/>
          </w:rPr>
          <w:fldChar w:fldCharType="begin"/>
        </w:r>
        <w:r>
          <w:rPr>
            <w:noProof/>
            <w:webHidden/>
          </w:rPr>
          <w:instrText xml:space="preserve"> PAGEREF _Toc190324208 \h </w:instrText>
        </w:r>
        <w:r>
          <w:rPr>
            <w:noProof/>
            <w:webHidden/>
          </w:rPr>
        </w:r>
        <w:r>
          <w:rPr>
            <w:noProof/>
            <w:webHidden/>
          </w:rPr>
          <w:fldChar w:fldCharType="separate"/>
        </w:r>
        <w:r>
          <w:rPr>
            <w:noProof/>
            <w:webHidden/>
          </w:rPr>
          <w:t>11</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09" w:history="1">
        <w:r w:rsidRPr="00B43280">
          <w:rPr>
            <w:rStyle w:val="Hyperlink"/>
            <w:noProof/>
          </w:rPr>
          <w:t>1.1</w:t>
        </w:r>
        <w:r>
          <w:rPr>
            <w:rFonts w:asciiTheme="minorHAnsi" w:eastAsiaTheme="minorEastAsia" w:hAnsiTheme="minorHAnsi" w:cstheme="minorBidi"/>
            <w:noProof/>
            <w:sz w:val="22"/>
            <w:szCs w:val="22"/>
          </w:rPr>
          <w:tab/>
        </w:r>
        <w:r w:rsidRPr="00B43280">
          <w:rPr>
            <w:rStyle w:val="Hyperlink"/>
            <w:noProof/>
          </w:rPr>
          <w:t>Glossary</w:t>
        </w:r>
        <w:r>
          <w:rPr>
            <w:noProof/>
            <w:webHidden/>
          </w:rPr>
          <w:tab/>
        </w:r>
        <w:r>
          <w:rPr>
            <w:noProof/>
            <w:webHidden/>
          </w:rPr>
          <w:fldChar w:fldCharType="begin"/>
        </w:r>
        <w:r>
          <w:rPr>
            <w:noProof/>
            <w:webHidden/>
          </w:rPr>
          <w:instrText xml:space="preserve"> PAGEREF _Toc190324209 \h </w:instrText>
        </w:r>
        <w:r>
          <w:rPr>
            <w:noProof/>
            <w:webHidden/>
          </w:rPr>
        </w:r>
        <w:r>
          <w:rPr>
            <w:noProof/>
            <w:webHidden/>
          </w:rPr>
          <w:fldChar w:fldCharType="separate"/>
        </w:r>
        <w:r>
          <w:rPr>
            <w:noProof/>
            <w:webHidden/>
          </w:rPr>
          <w:t>11</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10" w:history="1">
        <w:r w:rsidRPr="00B43280">
          <w:rPr>
            <w:rStyle w:val="Hyperlink"/>
            <w:noProof/>
          </w:rPr>
          <w:t>1.2</w:t>
        </w:r>
        <w:r>
          <w:rPr>
            <w:rFonts w:asciiTheme="minorHAnsi" w:eastAsiaTheme="minorEastAsia" w:hAnsiTheme="minorHAnsi" w:cstheme="minorBidi"/>
            <w:noProof/>
            <w:sz w:val="22"/>
            <w:szCs w:val="22"/>
          </w:rPr>
          <w:tab/>
        </w:r>
        <w:r w:rsidRPr="00B43280">
          <w:rPr>
            <w:rStyle w:val="Hyperlink"/>
            <w:noProof/>
          </w:rPr>
          <w:t>References</w:t>
        </w:r>
        <w:r>
          <w:rPr>
            <w:noProof/>
            <w:webHidden/>
          </w:rPr>
          <w:tab/>
        </w:r>
        <w:r>
          <w:rPr>
            <w:noProof/>
            <w:webHidden/>
          </w:rPr>
          <w:fldChar w:fldCharType="begin"/>
        </w:r>
        <w:r>
          <w:rPr>
            <w:noProof/>
            <w:webHidden/>
          </w:rPr>
          <w:instrText xml:space="preserve"> PAGEREF _Toc190324210 \h </w:instrText>
        </w:r>
        <w:r>
          <w:rPr>
            <w:noProof/>
            <w:webHidden/>
          </w:rPr>
        </w:r>
        <w:r>
          <w:rPr>
            <w:noProof/>
            <w:webHidden/>
          </w:rPr>
          <w:fldChar w:fldCharType="separate"/>
        </w:r>
        <w:r>
          <w:rPr>
            <w:noProof/>
            <w:webHidden/>
          </w:rPr>
          <w:t>11</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11" w:history="1">
        <w:r w:rsidRPr="00B43280">
          <w:rPr>
            <w:rStyle w:val="Hyperlink"/>
            <w:noProof/>
          </w:rPr>
          <w:t>1.2.1</w:t>
        </w:r>
        <w:r>
          <w:rPr>
            <w:rFonts w:asciiTheme="minorHAnsi" w:eastAsiaTheme="minorEastAsia" w:hAnsiTheme="minorHAnsi" w:cstheme="minorBidi"/>
            <w:noProof/>
            <w:sz w:val="22"/>
            <w:szCs w:val="22"/>
          </w:rPr>
          <w:tab/>
        </w:r>
        <w:r w:rsidRPr="00B43280">
          <w:rPr>
            <w:rStyle w:val="Hyperlink"/>
            <w:noProof/>
          </w:rPr>
          <w:t>Normative References</w:t>
        </w:r>
        <w:r>
          <w:rPr>
            <w:noProof/>
            <w:webHidden/>
          </w:rPr>
          <w:tab/>
        </w:r>
        <w:r>
          <w:rPr>
            <w:noProof/>
            <w:webHidden/>
          </w:rPr>
          <w:fldChar w:fldCharType="begin"/>
        </w:r>
        <w:r>
          <w:rPr>
            <w:noProof/>
            <w:webHidden/>
          </w:rPr>
          <w:instrText xml:space="preserve"> PAGEREF _Toc190324211 \h </w:instrText>
        </w:r>
        <w:r>
          <w:rPr>
            <w:noProof/>
            <w:webHidden/>
          </w:rPr>
        </w:r>
        <w:r>
          <w:rPr>
            <w:noProof/>
            <w:webHidden/>
          </w:rPr>
          <w:fldChar w:fldCharType="separate"/>
        </w:r>
        <w:r>
          <w:rPr>
            <w:noProof/>
            <w:webHidden/>
          </w:rPr>
          <w:t>11</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12" w:history="1">
        <w:r w:rsidRPr="00B43280">
          <w:rPr>
            <w:rStyle w:val="Hyperlink"/>
            <w:noProof/>
          </w:rPr>
          <w:t>1.2.2</w:t>
        </w:r>
        <w:r>
          <w:rPr>
            <w:rFonts w:asciiTheme="minorHAnsi" w:eastAsiaTheme="minorEastAsia" w:hAnsiTheme="minorHAnsi" w:cstheme="minorBidi"/>
            <w:noProof/>
            <w:sz w:val="22"/>
            <w:szCs w:val="22"/>
          </w:rPr>
          <w:tab/>
        </w:r>
        <w:r w:rsidRPr="00B43280">
          <w:rPr>
            <w:rStyle w:val="Hyperlink"/>
            <w:noProof/>
          </w:rPr>
          <w:t>Informative References</w:t>
        </w:r>
        <w:r>
          <w:rPr>
            <w:noProof/>
            <w:webHidden/>
          </w:rPr>
          <w:tab/>
        </w:r>
        <w:r>
          <w:rPr>
            <w:noProof/>
            <w:webHidden/>
          </w:rPr>
          <w:fldChar w:fldCharType="begin"/>
        </w:r>
        <w:r>
          <w:rPr>
            <w:noProof/>
            <w:webHidden/>
          </w:rPr>
          <w:instrText xml:space="preserve"> PAGEREF _Toc190324212 \h </w:instrText>
        </w:r>
        <w:r>
          <w:rPr>
            <w:noProof/>
            <w:webHidden/>
          </w:rPr>
        </w:r>
        <w:r>
          <w:rPr>
            <w:noProof/>
            <w:webHidden/>
          </w:rPr>
          <w:fldChar w:fldCharType="separate"/>
        </w:r>
        <w:r>
          <w:rPr>
            <w:noProof/>
            <w:webHidden/>
          </w:rPr>
          <w:t>12</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13" w:history="1">
        <w:r w:rsidRPr="00B43280">
          <w:rPr>
            <w:rStyle w:val="Hyperlink"/>
            <w:noProof/>
          </w:rPr>
          <w:t>1.3</w:t>
        </w:r>
        <w:r>
          <w:rPr>
            <w:rFonts w:asciiTheme="minorHAnsi" w:eastAsiaTheme="minorEastAsia" w:hAnsiTheme="minorHAnsi" w:cstheme="minorBidi"/>
            <w:noProof/>
            <w:sz w:val="22"/>
            <w:szCs w:val="22"/>
          </w:rPr>
          <w:tab/>
        </w:r>
        <w:r w:rsidRPr="00B43280">
          <w:rPr>
            <w:rStyle w:val="Hyperlink"/>
            <w:noProof/>
          </w:rPr>
          <w:t>VBA Language Specification Overview</w:t>
        </w:r>
        <w:r>
          <w:rPr>
            <w:noProof/>
            <w:webHidden/>
          </w:rPr>
          <w:tab/>
        </w:r>
        <w:r>
          <w:rPr>
            <w:noProof/>
            <w:webHidden/>
          </w:rPr>
          <w:fldChar w:fldCharType="begin"/>
        </w:r>
        <w:r>
          <w:rPr>
            <w:noProof/>
            <w:webHidden/>
          </w:rPr>
          <w:instrText xml:space="preserve"> PAGEREF _Toc190324213 \h </w:instrText>
        </w:r>
        <w:r>
          <w:rPr>
            <w:noProof/>
            <w:webHidden/>
          </w:rPr>
        </w:r>
        <w:r>
          <w:rPr>
            <w:noProof/>
            <w:webHidden/>
          </w:rPr>
          <w:fldChar w:fldCharType="separate"/>
        </w:r>
        <w:r>
          <w:rPr>
            <w:noProof/>
            <w:webHidden/>
          </w:rPr>
          <w:t>12</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14" w:history="1">
        <w:r w:rsidRPr="00B43280">
          <w:rPr>
            <w:rStyle w:val="Hyperlink"/>
            <w:noProof/>
          </w:rPr>
          <w:t>1.4</w:t>
        </w:r>
        <w:r>
          <w:rPr>
            <w:rFonts w:asciiTheme="minorHAnsi" w:eastAsiaTheme="minorEastAsia" w:hAnsiTheme="minorHAnsi" w:cstheme="minorBidi"/>
            <w:noProof/>
            <w:sz w:val="22"/>
            <w:szCs w:val="22"/>
          </w:rPr>
          <w:tab/>
        </w:r>
        <w:r w:rsidRPr="00B43280">
          <w:rPr>
            <w:rStyle w:val="Hyperlink"/>
            <w:noProof/>
          </w:rPr>
          <w:t>Specification Conventions</w:t>
        </w:r>
        <w:r>
          <w:rPr>
            <w:noProof/>
            <w:webHidden/>
          </w:rPr>
          <w:tab/>
        </w:r>
        <w:r>
          <w:rPr>
            <w:noProof/>
            <w:webHidden/>
          </w:rPr>
          <w:fldChar w:fldCharType="begin"/>
        </w:r>
        <w:r>
          <w:rPr>
            <w:noProof/>
            <w:webHidden/>
          </w:rPr>
          <w:instrText xml:space="preserve"> PAGEREF _Toc190324214 \h </w:instrText>
        </w:r>
        <w:r>
          <w:rPr>
            <w:noProof/>
            <w:webHidden/>
          </w:rPr>
        </w:r>
        <w:r>
          <w:rPr>
            <w:noProof/>
            <w:webHidden/>
          </w:rPr>
          <w:fldChar w:fldCharType="separate"/>
        </w:r>
        <w:r>
          <w:rPr>
            <w:noProof/>
            <w:webHidden/>
          </w:rPr>
          <w:t>12</w:t>
        </w:r>
        <w:r>
          <w:rPr>
            <w:noProof/>
            <w:webHidden/>
          </w:rPr>
          <w:fldChar w:fldCharType="end"/>
        </w:r>
      </w:hyperlink>
    </w:p>
    <w:p w:rsidR="00D207D5" w:rsidRDefault="00D207D5">
      <w:pPr>
        <w:pStyle w:val="TOC1"/>
        <w:rPr>
          <w:rFonts w:asciiTheme="minorHAnsi" w:eastAsiaTheme="minorEastAsia" w:hAnsiTheme="minorHAnsi" w:cstheme="minorBidi"/>
          <w:b w:val="0"/>
          <w:bCs w:val="0"/>
          <w:noProof/>
          <w:sz w:val="22"/>
          <w:szCs w:val="22"/>
        </w:rPr>
      </w:pPr>
      <w:hyperlink w:anchor="_Toc190324215" w:history="1">
        <w:r w:rsidRPr="00B43280">
          <w:rPr>
            <w:rStyle w:val="Hyperlink"/>
            <w:noProof/>
          </w:rPr>
          <w:t>2</w:t>
        </w:r>
        <w:r>
          <w:rPr>
            <w:rFonts w:asciiTheme="minorHAnsi" w:eastAsiaTheme="minorEastAsia" w:hAnsiTheme="minorHAnsi" w:cstheme="minorBidi"/>
            <w:b w:val="0"/>
            <w:bCs w:val="0"/>
            <w:noProof/>
            <w:sz w:val="22"/>
            <w:szCs w:val="22"/>
          </w:rPr>
          <w:tab/>
        </w:r>
        <w:r w:rsidRPr="00B43280">
          <w:rPr>
            <w:rStyle w:val="Hyperlink"/>
            <w:noProof/>
          </w:rPr>
          <w:t>VBA Computational Environment</w:t>
        </w:r>
        <w:r>
          <w:rPr>
            <w:noProof/>
            <w:webHidden/>
          </w:rPr>
          <w:tab/>
        </w:r>
        <w:r>
          <w:rPr>
            <w:noProof/>
            <w:webHidden/>
          </w:rPr>
          <w:fldChar w:fldCharType="begin"/>
        </w:r>
        <w:r>
          <w:rPr>
            <w:noProof/>
            <w:webHidden/>
          </w:rPr>
          <w:instrText xml:space="preserve"> PAGEREF _Toc190324215 \h </w:instrText>
        </w:r>
        <w:r>
          <w:rPr>
            <w:noProof/>
            <w:webHidden/>
          </w:rPr>
        </w:r>
        <w:r>
          <w:rPr>
            <w:noProof/>
            <w:webHidden/>
          </w:rPr>
          <w:fldChar w:fldCharType="separate"/>
        </w:r>
        <w:r>
          <w:rPr>
            <w:noProof/>
            <w:webHidden/>
          </w:rPr>
          <w:t>14</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16" w:history="1">
        <w:r w:rsidRPr="00B43280">
          <w:rPr>
            <w:rStyle w:val="Hyperlink"/>
            <w:noProof/>
          </w:rPr>
          <w:t>2.1</w:t>
        </w:r>
        <w:r>
          <w:rPr>
            <w:rFonts w:asciiTheme="minorHAnsi" w:eastAsiaTheme="minorEastAsia" w:hAnsiTheme="minorHAnsi" w:cstheme="minorBidi"/>
            <w:noProof/>
            <w:sz w:val="22"/>
            <w:szCs w:val="22"/>
          </w:rPr>
          <w:tab/>
        </w:r>
        <w:r w:rsidRPr="00B43280">
          <w:rPr>
            <w:rStyle w:val="Hyperlink"/>
            <w:noProof/>
          </w:rPr>
          <w:t>Data Values and Value Types</w:t>
        </w:r>
        <w:r>
          <w:rPr>
            <w:noProof/>
            <w:webHidden/>
          </w:rPr>
          <w:tab/>
        </w:r>
        <w:r>
          <w:rPr>
            <w:noProof/>
            <w:webHidden/>
          </w:rPr>
          <w:fldChar w:fldCharType="begin"/>
        </w:r>
        <w:r>
          <w:rPr>
            <w:noProof/>
            <w:webHidden/>
          </w:rPr>
          <w:instrText xml:space="preserve"> PAGEREF _Toc190324216 \h </w:instrText>
        </w:r>
        <w:r>
          <w:rPr>
            <w:noProof/>
            <w:webHidden/>
          </w:rPr>
        </w:r>
        <w:r>
          <w:rPr>
            <w:noProof/>
            <w:webHidden/>
          </w:rPr>
          <w:fldChar w:fldCharType="separate"/>
        </w:r>
        <w:r>
          <w:rPr>
            <w:noProof/>
            <w:webHidden/>
          </w:rPr>
          <w:t>14</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17" w:history="1">
        <w:r w:rsidRPr="00B43280">
          <w:rPr>
            <w:rStyle w:val="Hyperlink"/>
            <w:noProof/>
          </w:rPr>
          <w:t>2.1.1</w:t>
        </w:r>
        <w:r>
          <w:rPr>
            <w:rFonts w:asciiTheme="minorHAnsi" w:eastAsiaTheme="minorEastAsia" w:hAnsiTheme="minorHAnsi" w:cstheme="minorBidi"/>
            <w:noProof/>
            <w:sz w:val="22"/>
            <w:szCs w:val="22"/>
          </w:rPr>
          <w:tab/>
        </w:r>
        <w:r w:rsidRPr="00B43280">
          <w:rPr>
            <w:rStyle w:val="Hyperlink"/>
            <w:noProof/>
          </w:rPr>
          <w:t>Aggregate Data Values</w:t>
        </w:r>
        <w:r>
          <w:rPr>
            <w:noProof/>
            <w:webHidden/>
          </w:rPr>
          <w:tab/>
        </w:r>
        <w:r>
          <w:rPr>
            <w:noProof/>
            <w:webHidden/>
          </w:rPr>
          <w:fldChar w:fldCharType="begin"/>
        </w:r>
        <w:r>
          <w:rPr>
            <w:noProof/>
            <w:webHidden/>
          </w:rPr>
          <w:instrText xml:space="preserve"> PAGEREF _Toc190324217 \h </w:instrText>
        </w:r>
        <w:r>
          <w:rPr>
            <w:noProof/>
            <w:webHidden/>
          </w:rPr>
        </w:r>
        <w:r>
          <w:rPr>
            <w:noProof/>
            <w:webHidden/>
          </w:rPr>
          <w:fldChar w:fldCharType="separate"/>
        </w:r>
        <w:r>
          <w:rPr>
            <w:noProof/>
            <w:webHidden/>
          </w:rPr>
          <w:t>16</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18" w:history="1">
        <w:r w:rsidRPr="00B43280">
          <w:rPr>
            <w:rStyle w:val="Hyperlink"/>
            <w:noProof/>
          </w:rPr>
          <w:t>2.2</w:t>
        </w:r>
        <w:r>
          <w:rPr>
            <w:rFonts w:asciiTheme="minorHAnsi" w:eastAsiaTheme="minorEastAsia" w:hAnsiTheme="minorHAnsi" w:cstheme="minorBidi"/>
            <w:noProof/>
            <w:sz w:val="22"/>
            <w:szCs w:val="22"/>
          </w:rPr>
          <w:tab/>
        </w:r>
        <w:r w:rsidRPr="00B43280">
          <w:rPr>
            <w:rStyle w:val="Hyperlink"/>
            <w:noProof/>
          </w:rPr>
          <w:t>Entities and Declared Types</w:t>
        </w:r>
        <w:r>
          <w:rPr>
            <w:noProof/>
            <w:webHidden/>
          </w:rPr>
          <w:tab/>
        </w:r>
        <w:r>
          <w:rPr>
            <w:noProof/>
            <w:webHidden/>
          </w:rPr>
          <w:fldChar w:fldCharType="begin"/>
        </w:r>
        <w:r>
          <w:rPr>
            <w:noProof/>
            <w:webHidden/>
          </w:rPr>
          <w:instrText xml:space="preserve"> PAGEREF _Toc190324218 \h </w:instrText>
        </w:r>
        <w:r>
          <w:rPr>
            <w:noProof/>
            <w:webHidden/>
          </w:rPr>
        </w:r>
        <w:r>
          <w:rPr>
            <w:noProof/>
            <w:webHidden/>
          </w:rPr>
          <w:fldChar w:fldCharType="separate"/>
        </w:r>
        <w:r>
          <w:rPr>
            <w:noProof/>
            <w:webHidden/>
          </w:rPr>
          <w:t>17</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19" w:history="1">
        <w:r w:rsidRPr="00B43280">
          <w:rPr>
            <w:rStyle w:val="Hyperlink"/>
            <w:noProof/>
          </w:rPr>
          <w:t>2.3</w:t>
        </w:r>
        <w:r>
          <w:rPr>
            <w:rFonts w:asciiTheme="minorHAnsi" w:eastAsiaTheme="minorEastAsia" w:hAnsiTheme="minorHAnsi" w:cstheme="minorBidi"/>
            <w:noProof/>
            <w:sz w:val="22"/>
            <w:szCs w:val="22"/>
          </w:rPr>
          <w:tab/>
        </w:r>
        <w:r w:rsidRPr="00B43280">
          <w:rPr>
            <w:rStyle w:val="Hyperlink"/>
            <w:noProof/>
          </w:rPr>
          <w:t>Variables</w:t>
        </w:r>
        <w:r>
          <w:rPr>
            <w:noProof/>
            <w:webHidden/>
          </w:rPr>
          <w:tab/>
        </w:r>
        <w:r>
          <w:rPr>
            <w:noProof/>
            <w:webHidden/>
          </w:rPr>
          <w:fldChar w:fldCharType="begin"/>
        </w:r>
        <w:r>
          <w:rPr>
            <w:noProof/>
            <w:webHidden/>
          </w:rPr>
          <w:instrText xml:space="preserve"> PAGEREF _Toc190324219 \h </w:instrText>
        </w:r>
        <w:r>
          <w:rPr>
            <w:noProof/>
            <w:webHidden/>
          </w:rPr>
        </w:r>
        <w:r>
          <w:rPr>
            <w:noProof/>
            <w:webHidden/>
          </w:rPr>
          <w:fldChar w:fldCharType="separate"/>
        </w:r>
        <w:r>
          <w:rPr>
            <w:noProof/>
            <w:webHidden/>
          </w:rPr>
          <w:t>19</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20" w:history="1">
        <w:r w:rsidRPr="00B43280">
          <w:rPr>
            <w:rStyle w:val="Hyperlink"/>
            <w:noProof/>
          </w:rPr>
          <w:t>2.3.1</w:t>
        </w:r>
        <w:r>
          <w:rPr>
            <w:rFonts w:asciiTheme="minorHAnsi" w:eastAsiaTheme="minorEastAsia" w:hAnsiTheme="minorHAnsi" w:cstheme="minorBidi"/>
            <w:noProof/>
            <w:sz w:val="22"/>
            <w:szCs w:val="22"/>
          </w:rPr>
          <w:tab/>
        </w:r>
        <w:r w:rsidRPr="00B43280">
          <w:rPr>
            <w:rStyle w:val="Hyperlink"/>
            <w:noProof/>
          </w:rPr>
          <w:t>Aggregate Variables</w:t>
        </w:r>
        <w:r>
          <w:rPr>
            <w:noProof/>
            <w:webHidden/>
          </w:rPr>
          <w:tab/>
        </w:r>
        <w:r>
          <w:rPr>
            <w:noProof/>
            <w:webHidden/>
          </w:rPr>
          <w:fldChar w:fldCharType="begin"/>
        </w:r>
        <w:r>
          <w:rPr>
            <w:noProof/>
            <w:webHidden/>
          </w:rPr>
          <w:instrText xml:space="preserve"> PAGEREF _Toc190324220 \h </w:instrText>
        </w:r>
        <w:r>
          <w:rPr>
            <w:noProof/>
            <w:webHidden/>
          </w:rPr>
        </w:r>
        <w:r>
          <w:rPr>
            <w:noProof/>
            <w:webHidden/>
          </w:rPr>
          <w:fldChar w:fldCharType="separate"/>
        </w:r>
        <w:r>
          <w:rPr>
            <w:noProof/>
            <w:webHidden/>
          </w:rPr>
          <w:t>20</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21" w:history="1">
        <w:r w:rsidRPr="00B43280">
          <w:rPr>
            <w:rStyle w:val="Hyperlink"/>
            <w:noProof/>
          </w:rPr>
          <w:t>2.4</w:t>
        </w:r>
        <w:r>
          <w:rPr>
            <w:rFonts w:asciiTheme="minorHAnsi" w:eastAsiaTheme="minorEastAsia" w:hAnsiTheme="minorHAnsi" w:cstheme="minorBidi"/>
            <w:noProof/>
            <w:sz w:val="22"/>
            <w:szCs w:val="22"/>
          </w:rPr>
          <w:tab/>
        </w:r>
        <w:r w:rsidRPr="00B43280">
          <w:rPr>
            <w:rStyle w:val="Hyperlink"/>
            <w:noProof/>
          </w:rPr>
          <w:t>Procedures</w:t>
        </w:r>
        <w:r>
          <w:rPr>
            <w:noProof/>
            <w:webHidden/>
          </w:rPr>
          <w:tab/>
        </w:r>
        <w:r>
          <w:rPr>
            <w:noProof/>
            <w:webHidden/>
          </w:rPr>
          <w:fldChar w:fldCharType="begin"/>
        </w:r>
        <w:r>
          <w:rPr>
            <w:noProof/>
            <w:webHidden/>
          </w:rPr>
          <w:instrText xml:space="preserve"> PAGEREF _Toc190324221 \h </w:instrText>
        </w:r>
        <w:r>
          <w:rPr>
            <w:noProof/>
            <w:webHidden/>
          </w:rPr>
        </w:r>
        <w:r>
          <w:rPr>
            <w:noProof/>
            <w:webHidden/>
          </w:rPr>
          <w:fldChar w:fldCharType="separate"/>
        </w:r>
        <w:r>
          <w:rPr>
            <w:noProof/>
            <w:webHidden/>
          </w:rPr>
          <w:t>21</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22" w:history="1">
        <w:r w:rsidRPr="00B43280">
          <w:rPr>
            <w:rStyle w:val="Hyperlink"/>
            <w:noProof/>
          </w:rPr>
          <w:t>2.5</w:t>
        </w:r>
        <w:r>
          <w:rPr>
            <w:rFonts w:asciiTheme="minorHAnsi" w:eastAsiaTheme="minorEastAsia" w:hAnsiTheme="minorHAnsi" w:cstheme="minorBidi"/>
            <w:noProof/>
            <w:sz w:val="22"/>
            <w:szCs w:val="22"/>
          </w:rPr>
          <w:tab/>
        </w:r>
        <w:r w:rsidRPr="00B43280">
          <w:rPr>
            <w:rStyle w:val="Hyperlink"/>
            <w:noProof/>
          </w:rPr>
          <w:t>Objects</w:t>
        </w:r>
        <w:r>
          <w:rPr>
            <w:noProof/>
            <w:webHidden/>
          </w:rPr>
          <w:tab/>
        </w:r>
        <w:r>
          <w:rPr>
            <w:noProof/>
            <w:webHidden/>
          </w:rPr>
          <w:fldChar w:fldCharType="begin"/>
        </w:r>
        <w:r>
          <w:rPr>
            <w:noProof/>
            <w:webHidden/>
          </w:rPr>
          <w:instrText xml:space="preserve"> PAGEREF _Toc190324222 \h </w:instrText>
        </w:r>
        <w:r>
          <w:rPr>
            <w:noProof/>
            <w:webHidden/>
          </w:rPr>
        </w:r>
        <w:r>
          <w:rPr>
            <w:noProof/>
            <w:webHidden/>
          </w:rPr>
          <w:fldChar w:fldCharType="separate"/>
        </w:r>
        <w:r>
          <w:rPr>
            <w:noProof/>
            <w:webHidden/>
          </w:rPr>
          <w:t>21</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23" w:history="1">
        <w:r w:rsidRPr="00B43280">
          <w:rPr>
            <w:rStyle w:val="Hyperlink"/>
            <w:noProof/>
          </w:rPr>
          <w:t>2.5.1</w:t>
        </w:r>
        <w:r>
          <w:rPr>
            <w:rFonts w:asciiTheme="minorHAnsi" w:eastAsiaTheme="minorEastAsia" w:hAnsiTheme="minorHAnsi" w:cstheme="minorBidi"/>
            <w:noProof/>
            <w:sz w:val="22"/>
            <w:szCs w:val="22"/>
          </w:rPr>
          <w:tab/>
        </w:r>
        <w:r w:rsidRPr="00B43280">
          <w:rPr>
            <w:rStyle w:val="Hyperlink"/>
            <w:noProof/>
          </w:rPr>
          <w:t>Automatic Object Instantiation</w:t>
        </w:r>
        <w:r>
          <w:rPr>
            <w:noProof/>
            <w:webHidden/>
          </w:rPr>
          <w:tab/>
        </w:r>
        <w:r>
          <w:rPr>
            <w:noProof/>
            <w:webHidden/>
          </w:rPr>
          <w:fldChar w:fldCharType="begin"/>
        </w:r>
        <w:r>
          <w:rPr>
            <w:noProof/>
            <w:webHidden/>
          </w:rPr>
          <w:instrText xml:space="preserve"> PAGEREF _Toc190324223 \h </w:instrText>
        </w:r>
        <w:r>
          <w:rPr>
            <w:noProof/>
            <w:webHidden/>
          </w:rPr>
        </w:r>
        <w:r>
          <w:rPr>
            <w:noProof/>
            <w:webHidden/>
          </w:rPr>
          <w:fldChar w:fldCharType="separate"/>
        </w:r>
        <w:r>
          <w:rPr>
            <w:noProof/>
            <w:webHidden/>
          </w:rPr>
          <w:t>22</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24" w:history="1">
        <w:r w:rsidRPr="00B43280">
          <w:rPr>
            <w:rStyle w:val="Hyperlink"/>
            <w:noProof/>
          </w:rPr>
          <w:t>2.6</w:t>
        </w:r>
        <w:r>
          <w:rPr>
            <w:rFonts w:asciiTheme="minorHAnsi" w:eastAsiaTheme="minorEastAsia" w:hAnsiTheme="minorHAnsi" w:cstheme="minorBidi"/>
            <w:noProof/>
            <w:sz w:val="22"/>
            <w:szCs w:val="22"/>
          </w:rPr>
          <w:tab/>
        </w:r>
        <w:r w:rsidRPr="00B43280">
          <w:rPr>
            <w:rStyle w:val="Hyperlink"/>
            <w:noProof/>
          </w:rPr>
          <w:t>Projects</w:t>
        </w:r>
        <w:r>
          <w:rPr>
            <w:noProof/>
            <w:webHidden/>
          </w:rPr>
          <w:tab/>
        </w:r>
        <w:r>
          <w:rPr>
            <w:noProof/>
            <w:webHidden/>
          </w:rPr>
          <w:fldChar w:fldCharType="begin"/>
        </w:r>
        <w:r>
          <w:rPr>
            <w:noProof/>
            <w:webHidden/>
          </w:rPr>
          <w:instrText xml:space="preserve"> PAGEREF _Toc190324224 \h </w:instrText>
        </w:r>
        <w:r>
          <w:rPr>
            <w:noProof/>
            <w:webHidden/>
          </w:rPr>
        </w:r>
        <w:r>
          <w:rPr>
            <w:noProof/>
            <w:webHidden/>
          </w:rPr>
          <w:fldChar w:fldCharType="separate"/>
        </w:r>
        <w:r>
          <w:rPr>
            <w:noProof/>
            <w:webHidden/>
          </w:rPr>
          <w:t>22</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25" w:history="1">
        <w:r w:rsidRPr="00B43280">
          <w:rPr>
            <w:rStyle w:val="Hyperlink"/>
            <w:noProof/>
          </w:rPr>
          <w:t>2.7</w:t>
        </w:r>
        <w:r>
          <w:rPr>
            <w:rFonts w:asciiTheme="minorHAnsi" w:eastAsiaTheme="minorEastAsia" w:hAnsiTheme="minorHAnsi" w:cstheme="minorBidi"/>
            <w:noProof/>
            <w:sz w:val="22"/>
            <w:szCs w:val="22"/>
          </w:rPr>
          <w:tab/>
        </w:r>
        <w:r w:rsidRPr="00B43280">
          <w:rPr>
            <w:rStyle w:val="Hyperlink"/>
            <w:noProof/>
          </w:rPr>
          <w:t>Extended Environment</w:t>
        </w:r>
        <w:r>
          <w:rPr>
            <w:noProof/>
            <w:webHidden/>
          </w:rPr>
          <w:tab/>
        </w:r>
        <w:r>
          <w:rPr>
            <w:noProof/>
            <w:webHidden/>
          </w:rPr>
          <w:fldChar w:fldCharType="begin"/>
        </w:r>
        <w:r>
          <w:rPr>
            <w:noProof/>
            <w:webHidden/>
          </w:rPr>
          <w:instrText xml:space="preserve"> PAGEREF _Toc190324225 \h </w:instrText>
        </w:r>
        <w:r>
          <w:rPr>
            <w:noProof/>
            <w:webHidden/>
          </w:rPr>
        </w:r>
        <w:r>
          <w:rPr>
            <w:noProof/>
            <w:webHidden/>
          </w:rPr>
          <w:fldChar w:fldCharType="separate"/>
        </w:r>
        <w:r>
          <w:rPr>
            <w:noProof/>
            <w:webHidden/>
          </w:rPr>
          <w:t>22</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26" w:history="1">
        <w:r w:rsidRPr="00B43280">
          <w:rPr>
            <w:rStyle w:val="Hyperlink"/>
            <w:noProof/>
          </w:rPr>
          <w:t>2.7.1</w:t>
        </w:r>
        <w:r>
          <w:rPr>
            <w:rFonts w:asciiTheme="minorHAnsi" w:eastAsiaTheme="minorEastAsia" w:hAnsiTheme="minorHAnsi" w:cstheme="minorBidi"/>
            <w:noProof/>
            <w:sz w:val="22"/>
            <w:szCs w:val="22"/>
          </w:rPr>
          <w:tab/>
        </w:r>
        <w:r w:rsidRPr="00B43280">
          <w:rPr>
            <w:rStyle w:val="Hyperlink"/>
            <w:noProof/>
          </w:rPr>
          <w:t>The VBA Standard Library</w:t>
        </w:r>
        <w:r>
          <w:rPr>
            <w:noProof/>
            <w:webHidden/>
          </w:rPr>
          <w:tab/>
        </w:r>
        <w:r>
          <w:rPr>
            <w:noProof/>
            <w:webHidden/>
          </w:rPr>
          <w:fldChar w:fldCharType="begin"/>
        </w:r>
        <w:r>
          <w:rPr>
            <w:noProof/>
            <w:webHidden/>
          </w:rPr>
          <w:instrText xml:space="preserve"> PAGEREF _Toc190324226 \h </w:instrText>
        </w:r>
        <w:r>
          <w:rPr>
            <w:noProof/>
            <w:webHidden/>
          </w:rPr>
        </w:r>
        <w:r>
          <w:rPr>
            <w:noProof/>
            <w:webHidden/>
          </w:rPr>
          <w:fldChar w:fldCharType="separate"/>
        </w:r>
        <w:r>
          <w:rPr>
            <w:noProof/>
            <w:webHidden/>
          </w:rPr>
          <w:t>22</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27" w:history="1">
        <w:r w:rsidRPr="00B43280">
          <w:rPr>
            <w:rStyle w:val="Hyperlink"/>
            <w:noProof/>
          </w:rPr>
          <w:t>2.7.2</w:t>
        </w:r>
        <w:r>
          <w:rPr>
            <w:rFonts w:asciiTheme="minorHAnsi" w:eastAsiaTheme="minorEastAsia" w:hAnsiTheme="minorHAnsi" w:cstheme="minorBidi"/>
            <w:noProof/>
            <w:sz w:val="22"/>
            <w:szCs w:val="22"/>
          </w:rPr>
          <w:tab/>
        </w:r>
        <w:r w:rsidRPr="00B43280">
          <w:rPr>
            <w:rStyle w:val="Hyperlink"/>
            <w:noProof/>
          </w:rPr>
          <w:t>External Variables, Procedures, and Objects</w:t>
        </w:r>
        <w:r>
          <w:rPr>
            <w:noProof/>
            <w:webHidden/>
          </w:rPr>
          <w:tab/>
        </w:r>
        <w:r>
          <w:rPr>
            <w:noProof/>
            <w:webHidden/>
          </w:rPr>
          <w:fldChar w:fldCharType="begin"/>
        </w:r>
        <w:r>
          <w:rPr>
            <w:noProof/>
            <w:webHidden/>
          </w:rPr>
          <w:instrText xml:space="preserve"> PAGEREF _Toc190324227 \h </w:instrText>
        </w:r>
        <w:r>
          <w:rPr>
            <w:noProof/>
            <w:webHidden/>
          </w:rPr>
        </w:r>
        <w:r>
          <w:rPr>
            <w:noProof/>
            <w:webHidden/>
          </w:rPr>
          <w:fldChar w:fldCharType="separate"/>
        </w:r>
        <w:r>
          <w:rPr>
            <w:noProof/>
            <w:webHidden/>
          </w:rPr>
          <w:t>23</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28" w:history="1">
        <w:r w:rsidRPr="00B43280">
          <w:rPr>
            <w:rStyle w:val="Hyperlink"/>
            <w:noProof/>
          </w:rPr>
          <w:t>2.7.3</w:t>
        </w:r>
        <w:r>
          <w:rPr>
            <w:rFonts w:asciiTheme="minorHAnsi" w:eastAsiaTheme="minorEastAsia" w:hAnsiTheme="minorHAnsi" w:cstheme="minorBidi"/>
            <w:noProof/>
            <w:sz w:val="22"/>
            <w:szCs w:val="22"/>
          </w:rPr>
          <w:tab/>
        </w:r>
        <w:r w:rsidRPr="00B43280">
          <w:rPr>
            <w:rStyle w:val="Hyperlink"/>
            <w:noProof/>
          </w:rPr>
          <w:t>Host Environment</w:t>
        </w:r>
        <w:r>
          <w:rPr>
            <w:noProof/>
            <w:webHidden/>
          </w:rPr>
          <w:tab/>
        </w:r>
        <w:r>
          <w:rPr>
            <w:noProof/>
            <w:webHidden/>
          </w:rPr>
          <w:fldChar w:fldCharType="begin"/>
        </w:r>
        <w:r>
          <w:rPr>
            <w:noProof/>
            <w:webHidden/>
          </w:rPr>
          <w:instrText xml:space="preserve"> PAGEREF _Toc190324228 \h </w:instrText>
        </w:r>
        <w:r>
          <w:rPr>
            <w:noProof/>
            <w:webHidden/>
          </w:rPr>
        </w:r>
        <w:r>
          <w:rPr>
            <w:noProof/>
            <w:webHidden/>
          </w:rPr>
          <w:fldChar w:fldCharType="separate"/>
        </w:r>
        <w:r>
          <w:rPr>
            <w:noProof/>
            <w:webHidden/>
          </w:rPr>
          <w:t>23</w:t>
        </w:r>
        <w:r>
          <w:rPr>
            <w:noProof/>
            <w:webHidden/>
          </w:rPr>
          <w:fldChar w:fldCharType="end"/>
        </w:r>
      </w:hyperlink>
    </w:p>
    <w:p w:rsidR="00D207D5" w:rsidRDefault="00D207D5">
      <w:pPr>
        <w:pStyle w:val="TOC1"/>
        <w:rPr>
          <w:rFonts w:asciiTheme="minorHAnsi" w:eastAsiaTheme="minorEastAsia" w:hAnsiTheme="minorHAnsi" w:cstheme="minorBidi"/>
          <w:b w:val="0"/>
          <w:bCs w:val="0"/>
          <w:noProof/>
          <w:sz w:val="22"/>
          <w:szCs w:val="22"/>
        </w:rPr>
      </w:pPr>
      <w:hyperlink w:anchor="_Toc190324229" w:history="1">
        <w:r w:rsidRPr="00B43280">
          <w:rPr>
            <w:rStyle w:val="Hyperlink"/>
            <w:noProof/>
          </w:rPr>
          <w:t>3</w:t>
        </w:r>
        <w:r>
          <w:rPr>
            <w:rFonts w:asciiTheme="minorHAnsi" w:eastAsiaTheme="minorEastAsia" w:hAnsiTheme="minorHAnsi" w:cstheme="minorBidi"/>
            <w:b w:val="0"/>
            <w:bCs w:val="0"/>
            <w:noProof/>
            <w:sz w:val="22"/>
            <w:szCs w:val="22"/>
          </w:rPr>
          <w:tab/>
        </w:r>
        <w:r w:rsidRPr="00B43280">
          <w:rPr>
            <w:rStyle w:val="Hyperlink"/>
            <w:noProof/>
          </w:rPr>
          <w:t>Lexical Rules for VBA Programs</w:t>
        </w:r>
        <w:r>
          <w:rPr>
            <w:noProof/>
            <w:webHidden/>
          </w:rPr>
          <w:tab/>
        </w:r>
        <w:r>
          <w:rPr>
            <w:noProof/>
            <w:webHidden/>
          </w:rPr>
          <w:fldChar w:fldCharType="begin"/>
        </w:r>
        <w:r>
          <w:rPr>
            <w:noProof/>
            <w:webHidden/>
          </w:rPr>
          <w:instrText xml:space="preserve"> PAGEREF _Toc190324229 \h </w:instrText>
        </w:r>
        <w:r>
          <w:rPr>
            <w:noProof/>
            <w:webHidden/>
          </w:rPr>
        </w:r>
        <w:r>
          <w:rPr>
            <w:noProof/>
            <w:webHidden/>
          </w:rPr>
          <w:fldChar w:fldCharType="separate"/>
        </w:r>
        <w:r>
          <w:rPr>
            <w:noProof/>
            <w:webHidden/>
          </w:rPr>
          <w:t>24</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30" w:history="1">
        <w:r w:rsidRPr="00B43280">
          <w:rPr>
            <w:rStyle w:val="Hyperlink"/>
            <w:noProof/>
          </w:rPr>
          <w:t>3.1</w:t>
        </w:r>
        <w:r>
          <w:rPr>
            <w:rFonts w:asciiTheme="minorHAnsi" w:eastAsiaTheme="minorEastAsia" w:hAnsiTheme="minorHAnsi" w:cstheme="minorBidi"/>
            <w:noProof/>
            <w:sz w:val="22"/>
            <w:szCs w:val="22"/>
          </w:rPr>
          <w:tab/>
        </w:r>
        <w:r w:rsidRPr="00B43280">
          <w:rPr>
            <w:rStyle w:val="Hyperlink"/>
            <w:noProof/>
          </w:rPr>
          <w:t>Character Encodings</w:t>
        </w:r>
        <w:r>
          <w:rPr>
            <w:noProof/>
            <w:webHidden/>
          </w:rPr>
          <w:tab/>
        </w:r>
        <w:r>
          <w:rPr>
            <w:noProof/>
            <w:webHidden/>
          </w:rPr>
          <w:fldChar w:fldCharType="begin"/>
        </w:r>
        <w:r>
          <w:rPr>
            <w:noProof/>
            <w:webHidden/>
          </w:rPr>
          <w:instrText xml:space="preserve"> PAGEREF _Toc190324230 \h </w:instrText>
        </w:r>
        <w:r>
          <w:rPr>
            <w:noProof/>
            <w:webHidden/>
          </w:rPr>
        </w:r>
        <w:r>
          <w:rPr>
            <w:noProof/>
            <w:webHidden/>
          </w:rPr>
          <w:fldChar w:fldCharType="separate"/>
        </w:r>
        <w:r>
          <w:rPr>
            <w:noProof/>
            <w:webHidden/>
          </w:rPr>
          <w:t>24</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31" w:history="1">
        <w:r w:rsidRPr="00B43280">
          <w:rPr>
            <w:rStyle w:val="Hyperlink"/>
            <w:noProof/>
          </w:rPr>
          <w:t>3.2</w:t>
        </w:r>
        <w:r>
          <w:rPr>
            <w:rFonts w:asciiTheme="minorHAnsi" w:eastAsiaTheme="minorEastAsia" w:hAnsiTheme="minorHAnsi" w:cstheme="minorBidi"/>
            <w:noProof/>
            <w:sz w:val="22"/>
            <w:szCs w:val="22"/>
          </w:rPr>
          <w:tab/>
        </w:r>
        <w:r w:rsidRPr="00B43280">
          <w:rPr>
            <w:rStyle w:val="Hyperlink"/>
            <w:noProof/>
          </w:rPr>
          <w:t>Module Line Structure</w:t>
        </w:r>
        <w:r>
          <w:rPr>
            <w:noProof/>
            <w:webHidden/>
          </w:rPr>
          <w:tab/>
        </w:r>
        <w:r>
          <w:rPr>
            <w:noProof/>
            <w:webHidden/>
          </w:rPr>
          <w:fldChar w:fldCharType="begin"/>
        </w:r>
        <w:r>
          <w:rPr>
            <w:noProof/>
            <w:webHidden/>
          </w:rPr>
          <w:instrText xml:space="preserve"> PAGEREF _Toc190324231 \h </w:instrText>
        </w:r>
        <w:r>
          <w:rPr>
            <w:noProof/>
            <w:webHidden/>
          </w:rPr>
        </w:r>
        <w:r>
          <w:rPr>
            <w:noProof/>
            <w:webHidden/>
          </w:rPr>
          <w:fldChar w:fldCharType="separate"/>
        </w:r>
        <w:r>
          <w:rPr>
            <w:noProof/>
            <w:webHidden/>
          </w:rPr>
          <w:t>24</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32" w:history="1">
        <w:r w:rsidRPr="00B43280">
          <w:rPr>
            <w:rStyle w:val="Hyperlink"/>
            <w:noProof/>
          </w:rPr>
          <w:t>3.2.1</w:t>
        </w:r>
        <w:r>
          <w:rPr>
            <w:rFonts w:asciiTheme="minorHAnsi" w:eastAsiaTheme="minorEastAsia" w:hAnsiTheme="minorHAnsi" w:cstheme="minorBidi"/>
            <w:noProof/>
            <w:sz w:val="22"/>
            <w:szCs w:val="22"/>
          </w:rPr>
          <w:tab/>
        </w:r>
        <w:r w:rsidRPr="00B43280">
          <w:rPr>
            <w:rStyle w:val="Hyperlink"/>
            <w:noProof/>
          </w:rPr>
          <w:t>Physical Line Grammar</w:t>
        </w:r>
        <w:r>
          <w:rPr>
            <w:noProof/>
            <w:webHidden/>
          </w:rPr>
          <w:tab/>
        </w:r>
        <w:r>
          <w:rPr>
            <w:noProof/>
            <w:webHidden/>
          </w:rPr>
          <w:fldChar w:fldCharType="begin"/>
        </w:r>
        <w:r>
          <w:rPr>
            <w:noProof/>
            <w:webHidden/>
          </w:rPr>
          <w:instrText xml:space="preserve"> PAGEREF _Toc190324232 \h </w:instrText>
        </w:r>
        <w:r>
          <w:rPr>
            <w:noProof/>
            <w:webHidden/>
          </w:rPr>
        </w:r>
        <w:r>
          <w:rPr>
            <w:noProof/>
            <w:webHidden/>
          </w:rPr>
          <w:fldChar w:fldCharType="separate"/>
        </w:r>
        <w:r>
          <w:rPr>
            <w:noProof/>
            <w:webHidden/>
          </w:rPr>
          <w:t>24</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33" w:history="1">
        <w:r w:rsidRPr="00B43280">
          <w:rPr>
            <w:rStyle w:val="Hyperlink"/>
            <w:noProof/>
          </w:rPr>
          <w:t>3.2.2</w:t>
        </w:r>
        <w:r>
          <w:rPr>
            <w:rFonts w:asciiTheme="minorHAnsi" w:eastAsiaTheme="minorEastAsia" w:hAnsiTheme="minorHAnsi" w:cstheme="minorBidi"/>
            <w:noProof/>
            <w:sz w:val="22"/>
            <w:szCs w:val="22"/>
          </w:rPr>
          <w:tab/>
        </w:r>
        <w:r w:rsidRPr="00B43280">
          <w:rPr>
            <w:rStyle w:val="Hyperlink"/>
            <w:noProof/>
          </w:rPr>
          <w:t>Logical Line Grammar</w:t>
        </w:r>
        <w:r>
          <w:rPr>
            <w:noProof/>
            <w:webHidden/>
          </w:rPr>
          <w:tab/>
        </w:r>
        <w:r>
          <w:rPr>
            <w:noProof/>
            <w:webHidden/>
          </w:rPr>
          <w:fldChar w:fldCharType="begin"/>
        </w:r>
        <w:r>
          <w:rPr>
            <w:noProof/>
            <w:webHidden/>
          </w:rPr>
          <w:instrText xml:space="preserve"> PAGEREF _Toc190324233 \h </w:instrText>
        </w:r>
        <w:r>
          <w:rPr>
            <w:noProof/>
            <w:webHidden/>
          </w:rPr>
        </w:r>
        <w:r>
          <w:rPr>
            <w:noProof/>
            <w:webHidden/>
          </w:rPr>
          <w:fldChar w:fldCharType="separate"/>
        </w:r>
        <w:r>
          <w:rPr>
            <w:noProof/>
            <w:webHidden/>
          </w:rPr>
          <w:t>25</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34" w:history="1">
        <w:r w:rsidRPr="00B43280">
          <w:rPr>
            <w:rStyle w:val="Hyperlink"/>
            <w:noProof/>
          </w:rPr>
          <w:t>3.3</w:t>
        </w:r>
        <w:r>
          <w:rPr>
            <w:rFonts w:asciiTheme="minorHAnsi" w:eastAsiaTheme="minorEastAsia" w:hAnsiTheme="minorHAnsi" w:cstheme="minorBidi"/>
            <w:noProof/>
            <w:sz w:val="22"/>
            <w:szCs w:val="22"/>
          </w:rPr>
          <w:tab/>
        </w:r>
        <w:r w:rsidRPr="00B43280">
          <w:rPr>
            <w:rStyle w:val="Hyperlink"/>
            <w:noProof/>
          </w:rPr>
          <w:t>Lexical Tokens</w:t>
        </w:r>
        <w:r>
          <w:rPr>
            <w:noProof/>
            <w:webHidden/>
          </w:rPr>
          <w:tab/>
        </w:r>
        <w:r>
          <w:rPr>
            <w:noProof/>
            <w:webHidden/>
          </w:rPr>
          <w:fldChar w:fldCharType="begin"/>
        </w:r>
        <w:r>
          <w:rPr>
            <w:noProof/>
            <w:webHidden/>
          </w:rPr>
          <w:instrText xml:space="preserve"> PAGEREF _Toc190324234 \h </w:instrText>
        </w:r>
        <w:r>
          <w:rPr>
            <w:noProof/>
            <w:webHidden/>
          </w:rPr>
        </w:r>
        <w:r>
          <w:rPr>
            <w:noProof/>
            <w:webHidden/>
          </w:rPr>
          <w:fldChar w:fldCharType="separate"/>
        </w:r>
        <w:r>
          <w:rPr>
            <w:noProof/>
            <w:webHidden/>
          </w:rPr>
          <w:t>25</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35" w:history="1">
        <w:r w:rsidRPr="00B43280">
          <w:rPr>
            <w:rStyle w:val="Hyperlink"/>
            <w:noProof/>
          </w:rPr>
          <w:t>3.3.1</w:t>
        </w:r>
        <w:r>
          <w:rPr>
            <w:rFonts w:asciiTheme="minorHAnsi" w:eastAsiaTheme="minorEastAsia" w:hAnsiTheme="minorHAnsi" w:cstheme="minorBidi"/>
            <w:noProof/>
            <w:sz w:val="22"/>
            <w:szCs w:val="22"/>
          </w:rPr>
          <w:tab/>
        </w:r>
        <w:r w:rsidRPr="00B43280">
          <w:rPr>
            <w:rStyle w:val="Hyperlink"/>
            <w:noProof/>
          </w:rPr>
          <w:t>Separator and Special Tokens</w:t>
        </w:r>
        <w:r>
          <w:rPr>
            <w:noProof/>
            <w:webHidden/>
          </w:rPr>
          <w:tab/>
        </w:r>
        <w:r>
          <w:rPr>
            <w:noProof/>
            <w:webHidden/>
          </w:rPr>
          <w:fldChar w:fldCharType="begin"/>
        </w:r>
        <w:r>
          <w:rPr>
            <w:noProof/>
            <w:webHidden/>
          </w:rPr>
          <w:instrText xml:space="preserve"> PAGEREF _Toc190324235 \h </w:instrText>
        </w:r>
        <w:r>
          <w:rPr>
            <w:noProof/>
            <w:webHidden/>
          </w:rPr>
        </w:r>
        <w:r>
          <w:rPr>
            <w:noProof/>
            <w:webHidden/>
          </w:rPr>
          <w:fldChar w:fldCharType="separate"/>
        </w:r>
        <w:r>
          <w:rPr>
            <w:noProof/>
            <w:webHidden/>
          </w:rPr>
          <w:t>25</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36" w:history="1">
        <w:r w:rsidRPr="00B43280">
          <w:rPr>
            <w:rStyle w:val="Hyperlink"/>
            <w:noProof/>
          </w:rPr>
          <w:t>3.3.2</w:t>
        </w:r>
        <w:r>
          <w:rPr>
            <w:rFonts w:asciiTheme="minorHAnsi" w:eastAsiaTheme="minorEastAsia" w:hAnsiTheme="minorHAnsi" w:cstheme="minorBidi"/>
            <w:noProof/>
            <w:sz w:val="22"/>
            <w:szCs w:val="22"/>
          </w:rPr>
          <w:tab/>
        </w:r>
        <w:r w:rsidRPr="00B43280">
          <w:rPr>
            <w:rStyle w:val="Hyperlink"/>
            <w:noProof/>
          </w:rPr>
          <w:t>Number Tokens</w:t>
        </w:r>
        <w:r>
          <w:rPr>
            <w:noProof/>
            <w:webHidden/>
          </w:rPr>
          <w:tab/>
        </w:r>
        <w:r>
          <w:rPr>
            <w:noProof/>
            <w:webHidden/>
          </w:rPr>
          <w:fldChar w:fldCharType="begin"/>
        </w:r>
        <w:r>
          <w:rPr>
            <w:noProof/>
            <w:webHidden/>
          </w:rPr>
          <w:instrText xml:space="preserve"> PAGEREF _Toc190324236 \h </w:instrText>
        </w:r>
        <w:r>
          <w:rPr>
            <w:noProof/>
            <w:webHidden/>
          </w:rPr>
        </w:r>
        <w:r>
          <w:rPr>
            <w:noProof/>
            <w:webHidden/>
          </w:rPr>
          <w:fldChar w:fldCharType="separate"/>
        </w:r>
        <w:r>
          <w:rPr>
            <w:noProof/>
            <w:webHidden/>
          </w:rPr>
          <w:t>26</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37" w:history="1">
        <w:r w:rsidRPr="00B43280">
          <w:rPr>
            <w:rStyle w:val="Hyperlink"/>
            <w:noProof/>
          </w:rPr>
          <w:t>3.3.3</w:t>
        </w:r>
        <w:r>
          <w:rPr>
            <w:rFonts w:asciiTheme="minorHAnsi" w:eastAsiaTheme="minorEastAsia" w:hAnsiTheme="minorHAnsi" w:cstheme="minorBidi"/>
            <w:noProof/>
            <w:sz w:val="22"/>
            <w:szCs w:val="22"/>
          </w:rPr>
          <w:tab/>
        </w:r>
        <w:r w:rsidRPr="00B43280">
          <w:rPr>
            <w:rStyle w:val="Hyperlink"/>
            <w:noProof/>
          </w:rPr>
          <w:t>Date Tokens</w:t>
        </w:r>
        <w:r>
          <w:rPr>
            <w:noProof/>
            <w:webHidden/>
          </w:rPr>
          <w:tab/>
        </w:r>
        <w:r>
          <w:rPr>
            <w:noProof/>
            <w:webHidden/>
          </w:rPr>
          <w:fldChar w:fldCharType="begin"/>
        </w:r>
        <w:r>
          <w:rPr>
            <w:noProof/>
            <w:webHidden/>
          </w:rPr>
          <w:instrText xml:space="preserve"> PAGEREF _Toc190324237 \h </w:instrText>
        </w:r>
        <w:r>
          <w:rPr>
            <w:noProof/>
            <w:webHidden/>
          </w:rPr>
        </w:r>
        <w:r>
          <w:rPr>
            <w:noProof/>
            <w:webHidden/>
          </w:rPr>
          <w:fldChar w:fldCharType="separate"/>
        </w:r>
        <w:r>
          <w:rPr>
            <w:noProof/>
            <w:webHidden/>
          </w:rPr>
          <w:t>30</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38" w:history="1">
        <w:r w:rsidRPr="00B43280">
          <w:rPr>
            <w:rStyle w:val="Hyperlink"/>
            <w:noProof/>
          </w:rPr>
          <w:t>3.3.4</w:t>
        </w:r>
        <w:r>
          <w:rPr>
            <w:rFonts w:asciiTheme="minorHAnsi" w:eastAsiaTheme="minorEastAsia" w:hAnsiTheme="minorHAnsi" w:cstheme="minorBidi"/>
            <w:noProof/>
            <w:sz w:val="22"/>
            <w:szCs w:val="22"/>
          </w:rPr>
          <w:tab/>
        </w:r>
        <w:r w:rsidRPr="00B43280">
          <w:rPr>
            <w:rStyle w:val="Hyperlink"/>
            <w:noProof/>
          </w:rPr>
          <w:t>String Tokens</w:t>
        </w:r>
        <w:r>
          <w:rPr>
            <w:noProof/>
            <w:webHidden/>
          </w:rPr>
          <w:tab/>
        </w:r>
        <w:r>
          <w:rPr>
            <w:noProof/>
            <w:webHidden/>
          </w:rPr>
          <w:fldChar w:fldCharType="begin"/>
        </w:r>
        <w:r>
          <w:rPr>
            <w:noProof/>
            <w:webHidden/>
          </w:rPr>
          <w:instrText xml:space="preserve"> PAGEREF _Toc190324238 \h </w:instrText>
        </w:r>
        <w:r>
          <w:rPr>
            <w:noProof/>
            <w:webHidden/>
          </w:rPr>
        </w:r>
        <w:r>
          <w:rPr>
            <w:noProof/>
            <w:webHidden/>
          </w:rPr>
          <w:fldChar w:fldCharType="separate"/>
        </w:r>
        <w:r>
          <w:rPr>
            <w:noProof/>
            <w:webHidden/>
          </w:rPr>
          <w:t>32</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39" w:history="1">
        <w:r w:rsidRPr="00B43280">
          <w:rPr>
            <w:rStyle w:val="Hyperlink"/>
            <w:noProof/>
          </w:rPr>
          <w:t>3.3.5</w:t>
        </w:r>
        <w:r>
          <w:rPr>
            <w:rFonts w:asciiTheme="minorHAnsi" w:eastAsiaTheme="minorEastAsia" w:hAnsiTheme="minorHAnsi" w:cstheme="minorBidi"/>
            <w:noProof/>
            <w:sz w:val="22"/>
            <w:szCs w:val="22"/>
          </w:rPr>
          <w:tab/>
        </w:r>
        <w:r w:rsidRPr="00B43280">
          <w:rPr>
            <w:rStyle w:val="Hyperlink"/>
            <w:noProof/>
          </w:rPr>
          <w:t>Identifier Tokens</w:t>
        </w:r>
        <w:r>
          <w:rPr>
            <w:noProof/>
            <w:webHidden/>
          </w:rPr>
          <w:tab/>
        </w:r>
        <w:r>
          <w:rPr>
            <w:noProof/>
            <w:webHidden/>
          </w:rPr>
          <w:fldChar w:fldCharType="begin"/>
        </w:r>
        <w:r>
          <w:rPr>
            <w:noProof/>
            <w:webHidden/>
          </w:rPr>
          <w:instrText xml:space="preserve"> PAGEREF _Toc190324239 \h </w:instrText>
        </w:r>
        <w:r>
          <w:rPr>
            <w:noProof/>
            <w:webHidden/>
          </w:rPr>
        </w:r>
        <w:r>
          <w:rPr>
            <w:noProof/>
            <w:webHidden/>
          </w:rPr>
          <w:fldChar w:fldCharType="separate"/>
        </w:r>
        <w:r>
          <w:rPr>
            <w:noProof/>
            <w:webHidden/>
          </w:rPr>
          <w:t>33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40" w:history="1">
        <w:r w:rsidRPr="00B43280">
          <w:rPr>
            <w:rStyle w:val="Hyperlink"/>
            <w:noProof/>
          </w:rPr>
          <w:t>3.3.5.1</w:t>
        </w:r>
        <w:r>
          <w:rPr>
            <w:rFonts w:asciiTheme="minorHAnsi" w:eastAsiaTheme="minorEastAsia" w:hAnsiTheme="minorHAnsi" w:cstheme="minorBidi"/>
            <w:noProof/>
            <w:sz w:val="22"/>
            <w:szCs w:val="22"/>
          </w:rPr>
          <w:tab/>
        </w:r>
        <w:r w:rsidRPr="00B43280">
          <w:rPr>
            <w:rStyle w:val="Hyperlink"/>
            <w:noProof/>
          </w:rPr>
          <w:t>Non-Latin Identifiers</w:t>
        </w:r>
        <w:r>
          <w:rPr>
            <w:noProof/>
            <w:webHidden/>
          </w:rPr>
          <w:tab/>
        </w:r>
        <w:r>
          <w:rPr>
            <w:noProof/>
            <w:webHidden/>
          </w:rPr>
          <w:fldChar w:fldCharType="begin"/>
        </w:r>
        <w:r>
          <w:rPr>
            <w:noProof/>
            <w:webHidden/>
          </w:rPr>
          <w:instrText xml:space="preserve"> PAGEREF _Toc190324240 \h </w:instrText>
        </w:r>
        <w:r>
          <w:rPr>
            <w:noProof/>
            <w:webHidden/>
          </w:rPr>
        </w:r>
        <w:r>
          <w:rPr>
            <w:noProof/>
            <w:webHidden/>
          </w:rPr>
          <w:fldChar w:fldCharType="separate"/>
        </w:r>
        <w:r>
          <w:rPr>
            <w:noProof/>
            <w:webHidden/>
          </w:rPr>
          <w:t>33</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41" w:history="1">
        <w:r w:rsidRPr="00B43280">
          <w:rPr>
            <w:rStyle w:val="Hyperlink"/>
            <w:noProof/>
          </w:rPr>
          <w:t>3.3.5.1.1</w:t>
        </w:r>
        <w:r>
          <w:rPr>
            <w:rFonts w:asciiTheme="minorHAnsi" w:eastAsiaTheme="minorEastAsia" w:hAnsiTheme="minorHAnsi" w:cstheme="minorBidi"/>
            <w:noProof/>
            <w:sz w:val="22"/>
            <w:szCs w:val="22"/>
          </w:rPr>
          <w:tab/>
        </w:r>
        <w:r w:rsidRPr="00B43280">
          <w:rPr>
            <w:rStyle w:val="Hyperlink"/>
            <w:noProof/>
          </w:rPr>
          <w:t>Japanese Identifiers</w:t>
        </w:r>
        <w:r>
          <w:rPr>
            <w:noProof/>
            <w:webHidden/>
          </w:rPr>
          <w:tab/>
        </w:r>
        <w:r>
          <w:rPr>
            <w:noProof/>
            <w:webHidden/>
          </w:rPr>
          <w:fldChar w:fldCharType="begin"/>
        </w:r>
        <w:r>
          <w:rPr>
            <w:noProof/>
            <w:webHidden/>
          </w:rPr>
          <w:instrText xml:space="preserve"> PAGEREF _Toc190324241 \h </w:instrText>
        </w:r>
        <w:r>
          <w:rPr>
            <w:noProof/>
            <w:webHidden/>
          </w:rPr>
        </w:r>
        <w:r>
          <w:rPr>
            <w:noProof/>
            <w:webHidden/>
          </w:rPr>
          <w:fldChar w:fldCharType="separate"/>
        </w:r>
        <w:r>
          <w:rPr>
            <w:noProof/>
            <w:webHidden/>
          </w:rPr>
          <w:t>34</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42" w:history="1">
        <w:r w:rsidRPr="00B43280">
          <w:rPr>
            <w:rStyle w:val="Hyperlink"/>
            <w:noProof/>
          </w:rPr>
          <w:t>3.3.5.1.2</w:t>
        </w:r>
        <w:r>
          <w:rPr>
            <w:rFonts w:asciiTheme="minorHAnsi" w:eastAsiaTheme="minorEastAsia" w:hAnsiTheme="minorHAnsi" w:cstheme="minorBidi"/>
            <w:noProof/>
            <w:sz w:val="22"/>
            <w:szCs w:val="22"/>
          </w:rPr>
          <w:tab/>
        </w:r>
        <w:r w:rsidRPr="00B43280">
          <w:rPr>
            <w:rStyle w:val="Hyperlink"/>
            <w:noProof/>
          </w:rPr>
          <w:t>Korean Identifiers</w:t>
        </w:r>
        <w:r>
          <w:rPr>
            <w:noProof/>
            <w:webHidden/>
          </w:rPr>
          <w:tab/>
        </w:r>
        <w:r>
          <w:rPr>
            <w:noProof/>
            <w:webHidden/>
          </w:rPr>
          <w:fldChar w:fldCharType="begin"/>
        </w:r>
        <w:r>
          <w:rPr>
            <w:noProof/>
            <w:webHidden/>
          </w:rPr>
          <w:instrText xml:space="preserve"> PAGEREF _Toc190324242 \h </w:instrText>
        </w:r>
        <w:r>
          <w:rPr>
            <w:noProof/>
            <w:webHidden/>
          </w:rPr>
        </w:r>
        <w:r>
          <w:rPr>
            <w:noProof/>
            <w:webHidden/>
          </w:rPr>
          <w:fldChar w:fldCharType="separate"/>
        </w:r>
        <w:r>
          <w:rPr>
            <w:noProof/>
            <w:webHidden/>
          </w:rPr>
          <w:t>34</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43" w:history="1">
        <w:r w:rsidRPr="00B43280">
          <w:rPr>
            <w:rStyle w:val="Hyperlink"/>
            <w:noProof/>
          </w:rPr>
          <w:t>3.3.5.1.3</w:t>
        </w:r>
        <w:r>
          <w:rPr>
            <w:rFonts w:asciiTheme="minorHAnsi" w:eastAsiaTheme="minorEastAsia" w:hAnsiTheme="minorHAnsi" w:cstheme="minorBidi"/>
            <w:noProof/>
            <w:sz w:val="22"/>
            <w:szCs w:val="22"/>
          </w:rPr>
          <w:tab/>
        </w:r>
        <w:r w:rsidRPr="00B43280">
          <w:rPr>
            <w:rStyle w:val="Hyperlink"/>
            <w:noProof/>
          </w:rPr>
          <w:t>Simplified Chinese Identifiers</w:t>
        </w:r>
        <w:r>
          <w:rPr>
            <w:noProof/>
            <w:webHidden/>
          </w:rPr>
          <w:tab/>
        </w:r>
        <w:r>
          <w:rPr>
            <w:noProof/>
            <w:webHidden/>
          </w:rPr>
          <w:fldChar w:fldCharType="begin"/>
        </w:r>
        <w:r>
          <w:rPr>
            <w:noProof/>
            <w:webHidden/>
          </w:rPr>
          <w:instrText xml:space="preserve"> PAGEREF _Toc190324243 \h </w:instrText>
        </w:r>
        <w:r>
          <w:rPr>
            <w:noProof/>
            <w:webHidden/>
          </w:rPr>
        </w:r>
        <w:r>
          <w:rPr>
            <w:noProof/>
            <w:webHidden/>
          </w:rPr>
          <w:fldChar w:fldCharType="separate"/>
        </w:r>
        <w:r>
          <w:rPr>
            <w:noProof/>
            <w:webHidden/>
          </w:rPr>
          <w:t>35</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44" w:history="1">
        <w:r w:rsidRPr="00B43280">
          <w:rPr>
            <w:rStyle w:val="Hyperlink"/>
            <w:noProof/>
          </w:rPr>
          <w:t>3.3.5.1.4</w:t>
        </w:r>
        <w:r>
          <w:rPr>
            <w:rFonts w:asciiTheme="minorHAnsi" w:eastAsiaTheme="minorEastAsia" w:hAnsiTheme="minorHAnsi" w:cstheme="minorBidi"/>
            <w:noProof/>
            <w:sz w:val="22"/>
            <w:szCs w:val="22"/>
          </w:rPr>
          <w:tab/>
        </w:r>
        <w:r w:rsidRPr="00B43280">
          <w:rPr>
            <w:rStyle w:val="Hyperlink"/>
            <w:noProof/>
          </w:rPr>
          <w:t>Traditional Chinese Identifiers</w:t>
        </w:r>
        <w:r>
          <w:rPr>
            <w:noProof/>
            <w:webHidden/>
          </w:rPr>
          <w:tab/>
        </w:r>
        <w:r>
          <w:rPr>
            <w:noProof/>
            <w:webHidden/>
          </w:rPr>
          <w:fldChar w:fldCharType="begin"/>
        </w:r>
        <w:r>
          <w:rPr>
            <w:noProof/>
            <w:webHidden/>
          </w:rPr>
          <w:instrText xml:space="preserve"> PAGEREF _Toc190324244 \h </w:instrText>
        </w:r>
        <w:r>
          <w:rPr>
            <w:noProof/>
            <w:webHidden/>
          </w:rPr>
        </w:r>
        <w:r>
          <w:rPr>
            <w:noProof/>
            <w:webHidden/>
          </w:rPr>
          <w:fldChar w:fldCharType="separate"/>
        </w:r>
        <w:r>
          <w:rPr>
            <w:noProof/>
            <w:webHidden/>
          </w:rPr>
          <w:t>35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45" w:history="1">
        <w:r w:rsidRPr="00B43280">
          <w:rPr>
            <w:rStyle w:val="Hyperlink"/>
            <w:noProof/>
          </w:rPr>
          <w:t>3.3.5.2</w:t>
        </w:r>
        <w:r>
          <w:rPr>
            <w:rFonts w:asciiTheme="minorHAnsi" w:eastAsiaTheme="minorEastAsia" w:hAnsiTheme="minorHAnsi" w:cstheme="minorBidi"/>
            <w:noProof/>
            <w:sz w:val="22"/>
            <w:szCs w:val="22"/>
          </w:rPr>
          <w:tab/>
        </w:r>
        <w:r w:rsidRPr="00B43280">
          <w:rPr>
            <w:rStyle w:val="Hyperlink"/>
            <w:noProof/>
          </w:rPr>
          <w:t>Reserved Identifiers and IDENTIFIER</w:t>
        </w:r>
        <w:r>
          <w:rPr>
            <w:noProof/>
            <w:webHidden/>
          </w:rPr>
          <w:tab/>
        </w:r>
        <w:r>
          <w:rPr>
            <w:noProof/>
            <w:webHidden/>
          </w:rPr>
          <w:fldChar w:fldCharType="begin"/>
        </w:r>
        <w:r>
          <w:rPr>
            <w:noProof/>
            <w:webHidden/>
          </w:rPr>
          <w:instrText xml:space="preserve"> PAGEREF _Toc190324245 \h </w:instrText>
        </w:r>
        <w:r>
          <w:rPr>
            <w:noProof/>
            <w:webHidden/>
          </w:rPr>
        </w:r>
        <w:r>
          <w:rPr>
            <w:noProof/>
            <w:webHidden/>
          </w:rPr>
          <w:fldChar w:fldCharType="separate"/>
        </w:r>
        <w:r>
          <w:rPr>
            <w:noProof/>
            <w:webHidden/>
          </w:rPr>
          <w:t>35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46" w:history="1">
        <w:r w:rsidRPr="00B43280">
          <w:rPr>
            <w:rStyle w:val="Hyperlink"/>
            <w:noProof/>
          </w:rPr>
          <w:t>3.3.5.3</w:t>
        </w:r>
        <w:r>
          <w:rPr>
            <w:rFonts w:asciiTheme="minorHAnsi" w:eastAsiaTheme="minorEastAsia" w:hAnsiTheme="minorHAnsi" w:cstheme="minorBidi"/>
            <w:noProof/>
            <w:sz w:val="22"/>
            <w:szCs w:val="22"/>
          </w:rPr>
          <w:tab/>
        </w:r>
        <w:r w:rsidRPr="00B43280">
          <w:rPr>
            <w:rStyle w:val="Hyperlink"/>
            <w:noProof/>
          </w:rPr>
          <w:t>Special Identifier Forms</w:t>
        </w:r>
        <w:r>
          <w:rPr>
            <w:noProof/>
            <w:webHidden/>
          </w:rPr>
          <w:tab/>
        </w:r>
        <w:r>
          <w:rPr>
            <w:noProof/>
            <w:webHidden/>
          </w:rPr>
          <w:fldChar w:fldCharType="begin"/>
        </w:r>
        <w:r>
          <w:rPr>
            <w:noProof/>
            <w:webHidden/>
          </w:rPr>
          <w:instrText xml:space="preserve"> PAGEREF _Toc190324246 \h </w:instrText>
        </w:r>
        <w:r>
          <w:rPr>
            <w:noProof/>
            <w:webHidden/>
          </w:rPr>
        </w:r>
        <w:r>
          <w:rPr>
            <w:noProof/>
            <w:webHidden/>
          </w:rPr>
          <w:fldChar w:fldCharType="separate"/>
        </w:r>
        <w:r>
          <w:rPr>
            <w:noProof/>
            <w:webHidden/>
          </w:rPr>
          <w:t>37</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47" w:history="1">
        <w:r w:rsidRPr="00B43280">
          <w:rPr>
            <w:rStyle w:val="Hyperlink"/>
            <w:noProof/>
          </w:rPr>
          <w:t>3.4</w:t>
        </w:r>
        <w:r>
          <w:rPr>
            <w:rFonts w:asciiTheme="minorHAnsi" w:eastAsiaTheme="minorEastAsia" w:hAnsiTheme="minorHAnsi" w:cstheme="minorBidi"/>
            <w:noProof/>
            <w:sz w:val="22"/>
            <w:szCs w:val="22"/>
          </w:rPr>
          <w:tab/>
        </w:r>
        <w:r w:rsidRPr="00B43280">
          <w:rPr>
            <w:rStyle w:val="Hyperlink"/>
            <w:noProof/>
          </w:rPr>
          <w:t>Conditional Compilation</w:t>
        </w:r>
        <w:r>
          <w:rPr>
            <w:noProof/>
            <w:webHidden/>
          </w:rPr>
          <w:tab/>
        </w:r>
        <w:r>
          <w:rPr>
            <w:noProof/>
            <w:webHidden/>
          </w:rPr>
          <w:fldChar w:fldCharType="begin"/>
        </w:r>
        <w:r>
          <w:rPr>
            <w:noProof/>
            <w:webHidden/>
          </w:rPr>
          <w:instrText xml:space="preserve"> PAGEREF _Toc190324247 \h </w:instrText>
        </w:r>
        <w:r>
          <w:rPr>
            <w:noProof/>
            <w:webHidden/>
          </w:rPr>
        </w:r>
        <w:r>
          <w:rPr>
            <w:noProof/>
            <w:webHidden/>
          </w:rPr>
          <w:fldChar w:fldCharType="separate"/>
        </w:r>
        <w:r>
          <w:rPr>
            <w:noProof/>
            <w:webHidden/>
          </w:rPr>
          <w:t>38</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48" w:history="1">
        <w:r w:rsidRPr="00B43280">
          <w:rPr>
            <w:rStyle w:val="Hyperlink"/>
            <w:noProof/>
          </w:rPr>
          <w:t>3.4.1</w:t>
        </w:r>
        <w:r>
          <w:rPr>
            <w:rFonts w:asciiTheme="minorHAnsi" w:eastAsiaTheme="minorEastAsia" w:hAnsiTheme="minorHAnsi" w:cstheme="minorBidi"/>
            <w:noProof/>
            <w:sz w:val="22"/>
            <w:szCs w:val="22"/>
          </w:rPr>
          <w:tab/>
        </w:r>
        <w:r w:rsidRPr="00B43280">
          <w:rPr>
            <w:rStyle w:val="Hyperlink"/>
            <w:noProof/>
          </w:rPr>
          <w:t>Conditional Compilation Const Directive</w:t>
        </w:r>
        <w:r>
          <w:rPr>
            <w:noProof/>
            <w:webHidden/>
          </w:rPr>
          <w:tab/>
        </w:r>
        <w:r>
          <w:rPr>
            <w:noProof/>
            <w:webHidden/>
          </w:rPr>
          <w:fldChar w:fldCharType="begin"/>
        </w:r>
        <w:r>
          <w:rPr>
            <w:noProof/>
            <w:webHidden/>
          </w:rPr>
          <w:instrText xml:space="preserve"> PAGEREF _Toc190324248 \h </w:instrText>
        </w:r>
        <w:r>
          <w:rPr>
            <w:noProof/>
            <w:webHidden/>
          </w:rPr>
        </w:r>
        <w:r>
          <w:rPr>
            <w:noProof/>
            <w:webHidden/>
          </w:rPr>
          <w:fldChar w:fldCharType="separate"/>
        </w:r>
        <w:r>
          <w:rPr>
            <w:noProof/>
            <w:webHidden/>
          </w:rPr>
          <w:t>38</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49" w:history="1">
        <w:r w:rsidRPr="00B43280">
          <w:rPr>
            <w:rStyle w:val="Hyperlink"/>
            <w:noProof/>
          </w:rPr>
          <w:t>3.4.2</w:t>
        </w:r>
        <w:r>
          <w:rPr>
            <w:rFonts w:asciiTheme="minorHAnsi" w:eastAsiaTheme="minorEastAsia" w:hAnsiTheme="minorHAnsi" w:cstheme="minorBidi"/>
            <w:noProof/>
            <w:sz w:val="22"/>
            <w:szCs w:val="22"/>
          </w:rPr>
          <w:tab/>
        </w:r>
        <w:r w:rsidRPr="00B43280">
          <w:rPr>
            <w:rStyle w:val="Hyperlink"/>
            <w:noProof/>
          </w:rPr>
          <w:t>Conditional Compilation If Directives</w:t>
        </w:r>
        <w:r>
          <w:rPr>
            <w:noProof/>
            <w:webHidden/>
          </w:rPr>
          <w:tab/>
        </w:r>
        <w:r>
          <w:rPr>
            <w:noProof/>
            <w:webHidden/>
          </w:rPr>
          <w:fldChar w:fldCharType="begin"/>
        </w:r>
        <w:r>
          <w:rPr>
            <w:noProof/>
            <w:webHidden/>
          </w:rPr>
          <w:instrText xml:space="preserve"> PAGEREF _Toc190324249 \h </w:instrText>
        </w:r>
        <w:r>
          <w:rPr>
            <w:noProof/>
            <w:webHidden/>
          </w:rPr>
        </w:r>
        <w:r>
          <w:rPr>
            <w:noProof/>
            <w:webHidden/>
          </w:rPr>
          <w:fldChar w:fldCharType="separate"/>
        </w:r>
        <w:r>
          <w:rPr>
            <w:noProof/>
            <w:webHidden/>
          </w:rPr>
          <w:t>39</w:t>
        </w:r>
        <w:r>
          <w:rPr>
            <w:noProof/>
            <w:webHidden/>
          </w:rPr>
          <w:fldChar w:fldCharType="end"/>
        </w:r>
      </w:hyperlink>
    </w:p>
    <w:p w:rsidR="00D207D5" w:rsidRDefault="00D207D5">
      <w:pPr>
        <w:pStyle w:val="TOC1"/>
        <w:rPr>
          <w:rFonts w:asciiTheme="minorHAnsi" w:eastAsiaTheme="minorEastAsia" w:hAnsiTheme="minorHAnsi" w:cstheme="minorBidi"/>
          <w:b w:val="0"/>
          <w:bCs w:val="0"/>
          <w:noProof/>
          <w:sz w:val="22"/>
          <w:szCs w:val="22"/>
        </w:rPr>
      </w:pPr>
      <w:hyperlink w:anchor="_Toc190324250" w:history="1">
        <w:r w:rsidRPr="00B43280">
          <w:rPr>
            <w:rStyle w:val="Hyperlink"/>
            <w:noProof/>
          </w:rPr>
          <w:t>4</w:t>
        </w:r>
        <w:r>
          <w:rPr>
            <w:rFonts w:asciiTheme="minorHAnsi" w:eastAsiaTheme="minorEastAsia" w:hAnsiTheme="minorHAnsi" w:cstheme="minorBidi"/>
            <w:b w:val="0"/>
            <w:bCs w:val="0"/>
            <w:noProof/>
            <w:sz w:val="22"/>
            <w:szCs w:val="22"/>
          </w:rPr>
          <w:tab/>
        </w:r>
        <w:r w:rsidRPr="00B43280">
          <w:rPr>
            <w:rStyle w:val="Hyperlink"/>
            <w:noProof/>
          </w:rPr>
          <w:t>VBA Program Organization</w:t>
        </w:r>
        <w:r>
          <w:rPr>
            <w:noProof/>
            <w:webHidden/>
          </w:rPr>
          <w:tab/>
        </w:r>
        <w:r>
          <w:rPr>
            <w:noProof/>
            <w:webHidden/>
          </w:rPr>
          <w:fldChar w:fldCharType="begin"/>
        </w:r>
        <w:r>
          <w:rPr>
            <w:noProof/>
            <w:webHidden/>
          </w:rPr>
          <w:instrText xml:space="preserve"> PAGEREF _Toc190324250 \h </w:instrText>
        </w:r>
        <w:r>
          <w:rPr>
            <w:noProof/>
            <w:webHidden/>
          </w:rPr>
        </w:r>
        <w:r>
          <w:rPr>
            <w:noProof/>
            <w:webHidden/>
          </w:rPr>
          <w:fldChar w:fldCharType="separate"/>
        </w:r>
        <w:r>
          <w:rPr>
            <w:noProof/>
            <w:webHidden/>
          </w:rPr>
          <w:t>41</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51" w:history="1">
        <w:r w:rsidRPr="00B43280">
          <w:rPr>
            <w:rStyle w:val="Hyperlink"/>
            <w:noProof/>
          </w:rPr>
          <w:t>4.1</w:t>
        </w:r>
        <w:r>
          <w:rPr>
            <w:rFonts w:asciiTheme="minorHAnsi" w:eastAsiaTheme="minorEastAsia" w:hAnsiTheme="minorHAnsi" w:cstheme="minorBidi"/>
            <w:noProof/>
            <w:sz w:val="22"/>
            <w:szCs w:val="22"/>
          </w:rPr>
          <w:tab/>
        </w:r>
        <w:r w:rsidRPr="00B43280">
          <w:rPr>
            <w:rStyle w:val="Hyperlink"/>
            <w:noProof/>
          </w:rPr>
          <w:t>Projects</w:t>
        </w:r>
        <w:r>
          <w:rPr>
            <w:noProof/>
            <w:webHidden/>
          </w:rPr>
          <w:tab/>
        </w:r>
        <w:r>
          <w:rPr>
            <w:noProof/>
            <w:webHidden/>
          </w:rPr>
          <w:fldChar w:fldCharType="begin"/>
        </w:r>
        <w:r>
          <w:rPr>
            <w:noProof/>
            <w:webHidden/>
          </w:rPr>
          <w:instrText xml:space="preserve"> PAGEREF _Toc190324251 \h </w:instrText>
        </w:r>
        <w:r>
          <w:rPr>
            <w:noProof/>
            <w:webHidden/>
          </w:rPr>
        </w:r>
        <w:r>
          <w:rPr>
            <w:noProof/>
            <w:webHidden/>
          </w:rPr>
          <w:fldChar w:fldCharType="separate"/>
        </w:r>
        <w:r>
          <w:rPr>
            <w:noProof/>
            <w:webHidden/>
          </w:rPr>
          <w:t>41</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52" w:history="1">
        <w:r w:rsidRPr="00B43280">
          <w:rPr>
            <w:rStyle w:val="Hyperlink"/>
            <w:noProof/>
          </w:rPr>
          <w:t>4.2</w:t>
        </w:r>
        <w:r>
          <w:rPr>
            <w:rFonts w:asciiTheme="minorHAnsi" w:eastAsiaTheme="minorEastAsia" w:hAnsiTheme="minorHAnsi" w:cstheme="minorBidi"/>
            <w:noProof/>
            <w:sz w:val="22"/>
            <w:szCs w:val="22"/>
          </w:rPr>
          <w:tab/>
        </w:r>
        <w:r w:rsidRPr="00B43280">
          <w:rPr>
            <w:rStyle w:val="Hyperlink"/>
            <w:noProof/>
          </w:rPr>
          <w:t>Modules</w:t>
        </w:r>
        <w:r>
          <w:rPr>
            <w:noProof/>
            <w:webHidden/>
          </w:rPr>
          <w:tab/>
        </w:r>
        <w:r>
          <w:rPr>
            <w:noProof/>
            <w:webHidden/>
          </w:rPr>
          <w:fldChar w:fldCharType="begin"/>
        </w:r>
        <w:r>
          <w:rPr>
            <w:noProof/>
            <w:webHidden/>
          </w:rPr>
          <w:instrText xml:space="preserve"> PAGEREF _Toc190324252 \h </w:instrText>
        </w:r>
        <w:r>
          <w:rPr>
            <w:noProof/>
            <w:webHidden/>
          </w:rPr>
        </w:r>
        <w:r>
          <w:rPr>
            <w:noProof/>
            <w:webHidden/>
          </w:rPr>
          <w:fldChar w:fldCharType="separate"/>
        </w:r>
        <w:r>
          <w:rPr>
            <w:noProof/>
            <w:webHidden/>
          </w:rPr>
          <w:t>41</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53" w:history="1">
        <w:r w:rsidRPr="00B43280">
          <w:rPr>
            <w:rStyle w:val="Hyperlink"/>
            <w:noProof/>
          </w:rPr>
          <w:t>4.2.1</w:t>
        </w:r>
        <w:r>
          <w:rPr>
            <w:rFonts w:asciiTheme="minorHAnsi" w:eastAsiaTheme="minorEastAsia" w:hAnsiTheme="minorHAnsi" w:cstheme="minorBidi"/>
            <w:noProof/>
            <w:sz w:val="22"/>
            <w:szCs w:val="22"/>
          </w:rPr>
          <w:tab/>
        </w:r>
        <w:r w:rsidRPr="00B43280">
          <w:rPr>
            <w:rStyle w:val="Hyperlink"/>
            <w:noProof/>
          </w:rPr>
          <w:t>Module Extensibility</w:t>
        </w:r>
        <w:r>
          <w:rPr>
            <w:noProof/>
            <w:webHidden/>
          </w:rPr>
          <w:tab/>
        </w:r>
        <w:r>
          <w:rPr>
            <w:noProof/>
            <w:webHidden/>
          </w:rPr>
          <w:fldChar w:fldCharType="begin"/>
        </w:r>
        <w:r>
          <w:rPr>
            <w:noProof/>
            <w:webHidden/>
          </w:rPr>
          <w:instrText xml:space="preserve"> PAGEREF _Toc190324253 \h </w:instrText>
        </w:r>
        <w:r>
          <w:rPr>
            <w:noProof/>
            <w:webHidden/>
          </w:rPr>
        </w:r>
        <w:r>
          <w:rPr>
            <w:noProof/>
            <w:webHidden/>
          </w:rPr>
          <w:fldChar w:fldCharType="separate"/>
        </w:r>
        <w:r>
          <w:rPr>
            <w:noProof/>
            <w:webHidden/>
          </w:rPr>
          <w:t>43</w:t>
        </w:r>
        <w:r>
          <w:rPr>
            <w:noProof/>
            <w:webHidden/>
          </w:rPr>
          <w:fldChar w:fldCharType="end"/>
        </w:r>
      </w:hyperlink>
    </w:p>
    <w:p w:rsidR="00D207D5" w:rsidRDefault="00D207D5">
      <w:pPr>
        <w:pStyle w:val="TOC1"/>
        <w:rPr>
          <w:rFonts w:asciiTheme="minorHAnsi" w:eastAsiaTheme="minorEastAsia" w:hAnsiTheme="minorHAnsi" w:cstheme="minorBidi"/>
          <w:b w:val="0"/>
          <w:bCs w:val="0"/>
          <w:noProof/>
          <w:sz w:val="22"/>
          <w:szCs w:val="22"/>
        </w:rPr>
      </w:pPr>
      <w:hyperlink w:anchor="_Toc190324254" w:history="1">
        <w:r w:rsidRPr="00B43280">
          <w:rPr>
            <w:rStyle w:val="Hyperlink"/>
            <w:noProof/>
          </w:rPr>
          <w:t>5</w:t>
        </w:r>
        <w:r>
          <w:rPr>
            <w:rFonts w:asciiTheme="minorHAnsi" w:eastAsiaTheme="minorEastAsia" w:hAnsiTheme="minorHAnsi" w:cstheme="minorBidi"/>
            <w:b w:val="0"/>
            <w:bCs w:val="0"/>
            <w:noProof/>
            <w:sz w:val="22"/>
            <w:szCs w:val="22"/>
          </w:rPr>
          <w:tab/>
        </w:r>
        <w:r w:rsidRPr="00B43280">
          <w:rPr>
            <w:rStyle w:val="Hyperlink"/>
            <w:noProof/>
          </w:rPr>
          <w:t>Module Bodies</w:t>
        </w:r>
        <w:r>
          <w:rPr>
            <w:noProof/>
            <w:webHidden/>
          </w:rPr>
          <w:tab/>
        </w:r>
        <w:r>
          <w:rPr>
            <w:noProof/>
            <w:webHidden/>
          </w:rPr>
          <w:fldChar w:fldCharType="begin"/>
        </w:r>
        <w:r>
          <w:rPr>
            <w:noProof/>
            <w:webHidden/>
          </w:rPr>
          <w:instrText xml:space="preserve"> PAGEREF _Toc190324254 \h </w:instrText>
        </w:r>
        <w:r>
          <w:rPr>
            <w:noProof/>
            <w:webHidden/>
          </w:rPr>
        </w:r>
        <w:r>
          <w:rPr>
            <w:noProof/>
            <w:webHidden/>
          </w:rPr>
          <w:fldChar w:fldCharType="separate"/>
        </w:r>
        <w:r>
          <w:rPr>
            <w:noProof/>
            <w:webHidden/>
          </w:rPr>
          <w:t>44</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55" w:history="1">
        <w:r w:rsidRPr="00B43280">
          <w:rPr>
            <w:rStyle w:val="Hyperlink"/>
            <w:noProof/>
          </w:rPr>
          <w:t>5.1</w:t>
        </w:r>
        <w:r>
          <w:rPr>
            <w:rFonts w:asciiTheme="minorHAnsi" w:eastAsiaTheme="minorEastAsia" w:hAnsiTheme="minorHAnsi" w:cstheme="minorBidi"/>
            <w:noProof/>
            <w:sz w:val="22"/>
            <w:szCs w:val="22"/>
          </w:rPr>
          <w:tab/>
        </w:r>
        <w:r w:rsidRPr="00B43280">
          <w:rPr>
            <w:rStyle w:val="Hyperlink"/>
            <w:noProof/>
          </w:rPr>
          <w:t>Module Body Structure</w:t>
        </w:r>
        <w:r>
          <w:rPr>
            <w:noProof/>
            <w:webHidden/>
          </w:rPr>
          <w:tab/>
        </w:r>
        <w:r>
          <w:rPr>
            <w:noProof/>
            <w:webHidden/>
          </w:rPr>
          <w:fldChar w:fldCharType="begin"/>
        </w:r>
        <w:r>
          <w:rPr>
            <w:noProof/>
            <w:webHidden/>
          </w:rPr>
          <w:instrText xml:space="preserve"> PAGEREF _Toc190324255 \h </w:instrText>
        </w:r>
        <w:r>
          <w:rPr>
            <w:noProof/>
            <w:webHidden/>
          </w:rPr>
        </w:r>
        <w:r>
          <w:rPr>
            <w:noProof/>
            <w:webHidden/>
          </w:rPr>
          <w:fldChar w:fldCharType="separate"/>
        </w:r>
        <w:r>
          <w:rPr>
            <w:noProof/>
            <w:webHidden/>
          </w:rPr>
          <w:t>44</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56" w:history="1">
        <w:r w:rsidRPr="00B43280">
          <w:rPr>
            <w:rStyle w:val="Hyperlink"/>
            <w:noProof/>
          </w:rPr>
          <w:t>5.2</w:t>
        </w:r>
        <w:r>
          <w:rPr>
            <w:rFonts w:asciiTheme="minorHAnsi" w:eastAsiaTheme="minorEastAsia" w:hAnsiTheme="minorHAnsi" w:cstheme="minorBidi"/>
            <w:noProof/>
            <w:sz w:val="22"/>
            <w:szCs w:val="22"/>
          </w:rPr>
          <w:tab/>
        </w:r>
        <w:r w:rsidRPr="00B43280">
          <w:rPr>
            <w:rStyle w:val="Hyperlink"/>
            <w:noProof/>
          </w:rPr>
          <w:t>Module Declaration Section Structure</w:t>
        </w:r>
        <w:r>
          <w:rPr>
            <w:noProof/>
            <w:webHidden/>
          </w:rPr>
          <w:tab/>
        </w:r>
        <w:r>
          <w:rPr>
            <w:noProof/>
            <w:webHidden/>
          </w:rPr>
          <w:fldChar w:fldCharType="begin"/>
        </w:r>
        <w:r>
          <w:rPr>
            <w:noProof/>
            <w:webHidden/>
          </w:rPr>
          <w:instrText xml:space="preserve"> PAGEREF _Toc190324256 \h </w:instrText>
        </w:r>
        <w:r>
          <w:rPr>
            <w:noProof/>
            <w:webHidden/>
          </w:rPr>
        </w:r>
        <w:r>
          <w:rPr>
            <w:noProof/>
            <w:webHidden/>
          </w:rPr>
          <w:fldChar w:fldCharType="separate"/>
        </w:r>
        <w:r>
          <w:rPr>
            <w:noProof/>
            <w:webHidden/>
          </w:rPr>
          <w:t>44</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57" w:history="1">
        <w:r w:rsidRPr="00B43280">
          <w:rPr>
            <w:rStyle w:val="Hyperlink"/>
            <w:noProof/>
          </w:rPr>
          <w:t>5.2.1</w:t>
        </w:r>
        <w:r>
          <w:rPr>
            <w:rFonts w:asciiTheme="minorHAnsi" w:eastAsiaTheme="minorEastAsia" w:hAnsiTheme="minorHAnsi" w:cstheme="minorBidi"/>
            <w:noProof/>
            <w:sz w:val="22"/>
            <w:szCs w:val="22"/>
          </w:rPr>
          <w:tab/>
        </w:r>
        <w:r w:rsidRPr="00B43280">
          <w:rPr>
            <w:rStyle w:val="Hyperlink"/>
            <w:noProof/>
          </w:rPr>
          <w:t>Option Directives</w:t>
        </w:r>
        <w:r>
          <w:rPr>
            <w:noProof/>
            <w:webHidden/>
          </w:rPr>
          <w:tab/>
        </w:r>
        <w:r>
          <w:rPr>
            <w:noProof/>
            <w:webHidden/>
          </w:rPr>
          <w:fldChar w:fldCharType="begin"/>
        </w:r>
        <w:r>
          <w:rPr>
            <w:noProof/>
            <w:webHidden/>
          </w:rPr>
          <w:instrText xml:space="preserve"> PAGEREF _Toc190324257 \h </w:instrText>
        </w:r>
        <w:r>
          <w:rPr>
            <w:noProof/>
            <w:webHidden/>
          </w:rPr>
        </w:r>
        <w:r>
          <w:rPr>
            <w:noProof/>
            <w:webHidden/>
          </w:rPr>
          <w:fldChar w:fldCharType="separate"/>
        </w:r>
        <w:r>
          <w:rPr>
            <w:noProof/>
            <w:webHidden/>
          </w:rPr>
          <w:t>45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58" w:history="1">
        <w:r w:rsidRPr="00B43280">
          <w:rPr>
            <w:rStyle w:val="Hyperlink"/>
            <w:noProof/>
          </w:rPr>
          <w:t>5.2.1.1</w:t>
        </w:r>
        <w:r>
          <w:rPr>
            <w:rFonts w:asciiTheme="minorHAnsi" w:eastAsiaTheme="minorEastAsia" w:hAnsiTheme="minorHAnsi" w:cstheme="minorBidi"/>
            <w:noProof/>
            <w:sz w:val="22"/>
            <w:szCs w:val="22"/>
          </w:rPr>
          <w:tab/>
        </w:r>
        <w:r w:rsidRPr="00B43280">
          <w:rPr>
            <w:rStyle w:val="Hyperlink"/>
            <w:noProof/>
          </w:rPr>
          <w:t>Option Compare Directive</w:t>
        </w:r>
        <w:r>
          <w:rPr>
            <w:noProof/>
            <w:webHidden/>
          </w:rPr>
          <w:tab/>
        </w:r>
        <w:r>
          <w:rPr>
            <w:noProof/>
            <w:webHidden/>
          </w:rPr>
          <w:fldChar w:fldCharType="begin"/>
        </w:r>
        <w:r>
          <w:rPr>
            <w:noProof/>
            <w:webHidden/>
          </w:rPr>
          <w:instrText xml:space="preserve"> PAGEREF _Toc190324258 \h </w:instrText>
        </w:r>
        <w:r>
          <w:rPr>
            <w:noProof/>
            <w:webHidden/>
          </w:rPr>
        </w:r>
        <w:r>
          <w:rPr>
            <w:noProof/>
            <w:webHidden/>
          </w:rPr>
          <w:fldChar w:fldCharType="separate"/>
        </w:r>
        <w:r>
          <w:rPr>
            <w:noProof/>
            <w:webHidden/>
          </w:rPr>
          <w:t>45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59" w:history="1">
        <w:r w:rsidRPr="00B43280">
          <w:rPr>
            <w:rStyle w:val="Hyperlink"/>
            <w:noProof/>
          </w:rPr>
          <w:t>5.2.1.2</w:t>
        </w:r>
        <w:r>
          <w:rPr>
            <w:rFonts w:asciiTheme="minorHAnsi" w:eastAsiaTheme="minorEastAsia" w:hAnsiTheme="minorHAnsi" w:cstheme="minorBidi"/>
            <w:noProof/>
            <w:sz w:val="22"/>
            <w:szCs w:val="22"/>
          </w:rPr>
          <w:tab/>
        </w:r>
        <w:r w:rsidRPr="00B43280">
          <w:rPr>
            <w:rStyle w:val="Hyperlink"/>
            <w:noProof/>
          </w:rPr>
          <w:t>Option Base Directive</w:t>
        </w:r>
        <w:r>
          <w:rPr>
            <w:noProof/>
            <w:webHidden/>
          </w:rPr>
          <w:tab/>
        </w:r>
        <w:r>
          <w:rPr>
            <w:noProof/>
            <w:webHidden/>
          </w:rPr>
          <w:fldChar w:fldCharType="begin"/>
        </w:r>
        <w:r>
          <w:rPr>
            <w:noProof/>
            <w:webHidden/>
          </w:rPr>
          <w:instrText xml:space="preserve"> PAGEREF _Toc190324259 \h </w:instrText>
        </w:r>
        <w:r>
          <w:rPr>
            <w:noProof/>
            <w:webHidden/>
          </w:rPr>
        </w:r>
        <w:r>
          <w:rPr>
            <w:noProof/>
            <w:webHidden/>
          </w:rPr>
          <w:fldChar w:fldCharType="separate"/>
        </w:r>
        <w:r>
          <w:rPr>
            <w:noProof/>
            <w:webHidden/>
          </w:rPr>
          <w:t>45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60" w:history="1">
        <w:r w:rsidRPr="00B43280">
          <w:rPr>
            <w:rStyle w:val="Hyperlink"/>
            <w:noProof/>
          </w:rPr>
          <w:t>5.2.1.3</w:t>
        </w:r>
        <w:r>
          <w:rPr>
            <w:rFonts w:asciiTheme="minorHAnsi" w:eastAsiaTheme="minorEastAsia" w:hAnsiTheme="minorHAnsi" w:cstheme="minorBidi"/>
            <w:noProof/>
            <w:sz w:val="22"/>
            <w:szCs w:val="22"/>
          </w:rPr>
          <w:tab/>
        </w:r>
        <w:r w:rsidRPr="00B43280">
          <w:rPr>
            <w:rStyle w:val="Hyperlink"/>
            <w:noProof/>
          </w:rPr>
          <w:t>Option Explicit Directive</w:t>
        </w:r>
        <w:r>
          <w:rPr>
            <w:noProof/>
            <w:webHidden/>
          </w:rPr>
          <w:tab/>
        </w:r>
        <w:r>
          <w:rPr>
            <w:noProof/>
            <w:webHidden/>
          </w:rPr>
          <w:fldChar w:fldCharType="begin"/>
        </w:r>
        <w:r>
          <w:rPr>
            <w:noProof/>
            <w:webHidden/>
          </w:rPr>
          <w:instrText xml:space="preserve"> PAGEREF _Toc190324260 \h </w:instrText>
        </w:r>
        <w:r>
          <w:rPr>
            <w:noProof/>
            <w:webHidden/>
          </w:rPr>
        </w:r>
        <w:r>
          <w:rPr>
            <w:noProof/>
            <w:webHidden/>
          </w:rPr>
          <w:fldChar w:fldCharType="separate"/>
        </w:r>
        <w:r>
          <w:rPr>
            <w:noProof/>
            <w:webHidden/>
          </w:rPr>
          <w:t>46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61" w:history="1">
        <w:r w:rsidRPr="00B43280">
          <w:rPr>
            <w:rStyle w:val="Hyperlink"/>
            <w:noProof/>
          </w:rPr>
          <w:t>5.2.1.4</w:t>
        </w:r>
        <w:r>
          <w:rPr>
            <w:rFonts w:asciiTheme="minorHAnsi" w:eastAsiaTheme="minorEastAsia" w:hAnsiTheme="minorHAnsi" w:cstheme="minorBidi"/>
            <w:noProof/>
            <w:sz w:val="22"/>
            <w:szCs w:val="22"/>
          </w:rPr>
          <w:tab/>
        </w:r>
        <w:r w:rsidRPr="00B43280">
          <w:rPr>
            <w:rStyle w:val="Hyperlink"/>
            <w:noProof/>
          </w:rPr>
          <w:t>Option Private Directive</w:t>
        </w:r>
        <w:r>
          <w:rPr>
            <w:noProof/>
            <w:webHidden/>
          </w:rPr>
          <w:tab/>
        </w:r>
        <w:r>
          <w:rPr>
            <w:noProof/>
            <w:webHidden/>
          </w:rPr>
          <w:fldChar w:fldCharType="begin"/>
        </w:r>
        <w:r>
          <w:rPr>
            <w:noProof/>
            <w:webHidden/>
          </w:rPr>
          <w:instrText xml:space="preserve"> PAGEREF _Toc190324261 \h </w:instrText>
        </w:r>
        <w:r>
          <w:rPr>
            <w:noProof/>
            <w:webHidden/>
          </w:rPr>
        </w:r>
        <w:r>
          <w:rPr>
            <w:noProof/>
            <w:webHidden/>
          </w:rPr>
          <w:fldChar w:fldCharType="separate"/>
        </w:r>
        <w:r>
          <w:rPr>
            <w:noProof/>
            <w:webHidden/>
          </w:rPr>
          <w:t>46</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62" w:history="1">
        <w:r w:rsidRPr="00B43280">
          <w:rPr>
            <w:rStyle w:val="Hyperlink"/>
            <w:noProof/>
          </w:rPr>
          <w:t>5.2.2</w:t>
        </w:r>
        <w:r>
          <w:rPr>
            <w:rFonts w:asciiTheme="minorHAnsi" w:eastAsiaTheme="minorEastAsia" w:hAnsiTheme="minorHAnsi" w:cstheme="minorBidi"/>
            <w:noProof/>
            <w:sz w:val="22"/>
            <w:szCs w:val="22"/>
          </w:rPr>
          <w:tab/>
        </w:r>
        <w:r w:rsidRPr="00B43280">
          <w:rPr>
            <w:rStyle w:val="Hyperlink"/>
            <w:noProof/>
          </w:rPr>
          <w:t>Implicit Definition Directives</w:t>
        </w:r>
        <w:r>
          <w:rPr>
            <w:noProof/>
            <w:webHidden/>
          </w:rPr>
          <w:tab/>
        </w:r>
        <w:r>
          <w:rPr>
            <w:noProof/>
            <w:webHidden/>
          </w:rPr>
          <w:fldChar w:fldCharType="begin"/>
        </w:r>
        <w:r>
          <w:rPr>
            <w:noProof/>
            <w:webHidden/>
          </w:rPr>
          <w:instrText xml:space="preserve"> PAGEREF _Toc190324262 \h </w:instrText>
        </w:r>
        <w:r>
          <w:rPr>
            <w:noProof/>
            <w:webHidden/>
          </w:rPr>
        </w:r>
        <w:r>
          <w:rPr>
            <w:noProof/>
            <w:webHidden/>
          </w:rPr>
          <w:fldChar w:fldCharType="separate"/>
        </w:r>
        <w:r>
          <w:rPr>
            <w:noProof/>
            <w:webHidden/>
          </w:rPr>
          <w:t>47</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63" w:history="1">
        <w:r w:rsidRPr="00B43280">
          <w:rPr>
            <w:rStyle w:val="Hyperlink"/>
            <w:noProof/>
          </w:rPr>
          <w:t>5.2.3</w:t>
        </w:r>
        <w:r>
          <w:rPr>
            <w:rFonts w:asciiTheme="minorHAnsi" w:eastAsiaTheme="minorEastAsia" w:hAnsiTheme="minorHAnsi" w:cstheme="minorBidi"/>
            <w:noProof/>
            <w:sz w:val="22"/>
            <w:szCs w:val="22"/>
          </w:rPr>
          <w:tab/>
        </w:r>
        <w:r w:rsidRPr="00B43280">
          <w:rPr>
            <w:rStyle w:val="Hyperlink"/>
            <w:noProof/>
          </w:rPr>
          <w:t>Module Declarations</w:t>
        </w:r>
        <w:r>
          <w:rPr>
            <w:noProof/>
            <w:webHidden/>
          </w:rPr>
          <w:tab/>
        </w:r>
        <w:r>
          <w:rPr>
            <w:noProof/>
            <w:webHidden/>
          </w:rPr>
          <w:fldChar w:fldCharType="begin"/>
        </w:r>
        <w:r>
          <w:rPr>
            <w:noProof/>
            <w:webHidden/>
          </w:rPr>
          <w:instrText xml:space="preserve"> PAGEREF _Toc190324263 \h </w:instrText>
        </w:r>
        <w:r>
          <w:rPr>
            <w:noProof/>
            <w:webHidden/>
          </w:rPr>
        </w:r>
        <w:r>
          <w:rPr>
            <w:noProof/>
            <w:webHidden/>
          </w:rPr>
          <w:fldChar w:fldCharType="separate"/>
        </w:r>
        <w:r>
          <w:rPr>
            <w:noProof/>
            <w:webHidden/>
          </w:rPr>
          <w:t>48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64" w:history="1">
        <w:r w:rsidRPr="00B43280">
          <w:rPr>
            <w:rStyle w:val="Hyperlink"/>
            <w:noProof/>
          </w:rPr>
          <w:t>5.2.3.1</w:t>
        </w:r>
        <w:r>
          <w:rPr>
            <w:rFonts w:asciiTheme="minorHAnsi" w:eastAsiaTheme="minorEastAsia" w:hAnsiTheme="minorHAnsi" w:cstheme="minorBidi"/>
            <w:noProof/>
            <w:sz w:val="22"/>
            <w:szCs w:val="22"/>
          </w:rPr>
          <w:tab/>
        </w:r>
        <w:r w:rsidRPr="00B43280">
          <w:rPr>
            <w:rStyle w:val="Hyperlink"/>
            <w:noProof/>
          </w:rPr>
          <w:t>Module Variable Declaration Lists</w:t>
        </w:r>
        <w:r>
          <w:rPr>
            <w:noProof/>
            <w:webHidden/>
          </w:rPr>
          <w:tab/>
        </w:r>
        <w:r>
          <w:rPr>
            <w:noProof/>
            <w:webHidden/>
          </w:rPr>
          <w:fldChar w:fldCharType="begin"/>
        </w:r>
        <w:r>
          <w:rPr>
            <w:noProof/>
            <w:webHidden/>
          </w:rPr>
          <w:instrText xml:space="preserve"> PAGEREF _Toc190324264 \h </w:instrText>
        </w:r>
        <w:r>
          <w:rPr>
            <w:noProof/>
            <w:webHidden/>
          </w:rPr>
        </w:r>
        <w:r>
          <w:rPr>
            <w:noProof/>
            <w:webHidden/>
          </w:rPr>
          <w:fldChar w:fldCharType="separate"/>
        </w:r>
        <w:r>
          <w:rPr>
            <w:noProof/>
            <w:webHidden/>
          </w:rPr>
          <w:t>49</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65" w:history="1">
        <w:r w:rsidRPr="00B43280">
          <w:rPr>
            <w:rStyle w:val="Hyperlink"/>
            <w:noProof/>
          </w:rPr>
          <w:t>5.2.3.1.1</w:t>
        </w:r>
        <w:r>
          <w:rPr>
            <w:rFonts w:asciiTheme="minorHAnsi" w:eastAsiaTheme="minorEastAsia" w:hAnsiTheme="minorHAnsi" w:cstheme="minorBidi"/>
            <w:noProof/>
            <w:sz w:val="22"/>
            <w:szCs w:val="22"/>
          </w:rPr>
          <w:tab/>
        </w:r>
        <w:r w:rsidRPr="00B43280">
          <w:rPr>
            <w:rStyle w:val="Hyperlink"/>
            <w:noProof/>
          </w:rPr>
          <w:t>Variable Declarations</w:t>
        </w:r>
        <w:r>
          <w:rPr>
            <w:noProof/>
            <w:webHidden/>
          </w:rPr>
          <w:tab/>
        </w:r>
        <w:r>
          <w:rPr>
            <w:noProof/>
            <w:webHidden/>
          </w:rPr>
          <w:fldChar w:fldCharType="begin"/>
        </w:r>
        <w:r>
          <w:rPr>
            <w:noProof/>
            <w:webHidden/>
          </w:rPr>
          <w:instrText xml:space="preserve"> PAGEREF _Toc190324265 \h </w:instrText>
        </w:r>
        <w:r>
          <w:rPr>
            <w:noProof/>
            <w:webHidden/>
          </w:rPr>
        </w:r>
        <w:r>
          <w:rPr>
            <w:noProof/>
            <w:webHidden/>
          </w:rPr>
          <w:fldChar w:fldCharType="separate"/>
        </w:r>
        <w:r>
          <w:rPr>
            <w:noProof/>
            <w:webHidden/>
          </w:rPr>
          <w:t>50</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66" w:history="1">
        <w:r w:rsidRPr="00B43280">
          <w:rPr>
            <w:rStyle w:val="Hyperlink"/>
            <w:noProof/>
          </w:rPr>
          <w:t>5.2.3.1.2</w:t>
        </w:r>
        <w:r>
          <w:rPr>
            <w:rFonts w:asciiTheme="minorHAnsi" w:eastAsiaTheme="minorEastAsia" w:hAnsiTheme="minorHAnsi" w:cstheme="minorBidi"/>
            <w:noProof/>
            <w:sz w:val="22"/>
            <w:szCs w:val="22"/>
          </w:rPr>
          <w:tab/>
        </w:r>
        <w:r w:rsidRPr="00B43280">
          <w:rPr>
            <w:rStyle w:val="Hyperlink"/>
            <w:noProof/>
          </w:rPr>
          <w:t>WithEvents Variable Declarations</w:t>
        </w:r>
        <w:r>
          <w:rPr>
            <w:noProof/>
            <w:webHidden/>
          </w:rPr>
          <w:tab/>
        </w:r>
        <w:r>
          <w:rPr>
            <w:noProof/>
            <w:webHidden/>
          </w:rPr>
          <w:fldChar w:fldCharType="begin"/>
        </w:r>
        <w:r>
          <w:rPr>
            <w:noProof/>
            <w:webHidden/>
          </w:rPr>
          <w:instrText xml:space="preserve"> PAGEREF _Toc190324266 \h </w:instrText>
        </w:r>
        <w:r>
          <w:rPr>
            <w:noProof/>
            <w:webHidden/>
          </w:rPr>
        </w:r>
        <w:r>
          <w:rPr>
            <w:noProof/>
            <w:webHidden/>
          </w:rPr>
          <w:fldChar w:fldCharType="separate"/>
        </w:r>
        <w:r>
          <w:rPr>
            <w:noProof/>
            <w:webHidden/>
          </w:rPr>
          <w:t>51</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67" w:history="1">
        <w:r w:rsidRPr="00B43280">
          <w:rPr>
            <w:rStyle w:val="Hyperlink"/>
            <w:noProof/>
          </w:rPr>
          <w:t>5.2.3.1.3</w:t>
        </w:r>
        <w:r>
          <w:rPr>
            <w:rFonts w:asciiTheme="minorHAnsi" w:eastAsiaTheme="minorEastAsia" w:hAnsiTheme="minorHAnsi" w:cstheme="minorBidi"/>
            <w:noProof/>
            <w:sz w:val="22"/>
            <w:szCs w:val="22"/>
          </w:rPr>
          <w:tab/>
        </w:r>
        <w:r w:rsidRPr="00B43280">
          <w:rPr>
            <w:rStyle w:val="Hyperlink"/>
            <w:noProof/>
          </w:rPr>
          <w:t>Array Dimensions and Bounds</w:t>
        </w:r>
        <w:r>
          <w:rPr>
            <w:noProof/>
            <w:webHidden/>
          </w:rPr>
          <w:tab/>
        </w:r>
        <w:r>
          <w:rPr>
            <w:noProof/>
            <w:webHidden/>
          </w:rPr>
          <w:fldChar w:fldCharType="begin"/>
        </w:r>
        <w:r>
          <w:rPr>
            <w:noProof/>
            <w:webHidden/>
          </w:rPr>
          <w:instrText xml:space="preserve"> PAGEREF _Toc190324267 \h </w:instrText>
        </w:r>
        <w:r>
          <w:rPr>
            <w:noProof/>
            <w:webHidden/>
          </w:rPr>
        </w:r>
        <w:r>
          <w:rPr>
            <w:noProof/>
            <w:webHidden/>
          </w:rPr>
          <w:fldChar w:fldCharType="separate"/>
        </w:r>
        <w:r>
          <w:rPr>
            <w:noProof/>
            <w:webHidden/>
          </w:rPr>
          <w:t>51</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68" w:history="1">
        <w:r w:rsidRPr="00B43280">
          <w:rPr>
            <w:rStyle w:val="Hyperlink"/>
            <w:noProof/>
          </w:rPr>
          <w:t>5.2.3.1.4</w:t>
        </w:r>
        <w:r>
          <w:rPr>
            <w:rFonts w:asciiTheme="minorHAnsi" w:eastAsiaTheme="minorEastAsia" w:hAnsiTheme="minorHAnsi" w:cstheme="minorBidi"/>
            <w:noProof/>
            <w:sz w:val="22"/>
            <w:szCs w:val="22"/>
          </w:rPr>
          <w:tab/>
        </w:r>
        <w:r w:rsidRPr="00B43280">
          <w:rPr>
            <w:rStyle w:val="Hyperlink"/>
            <w:noProof/>
          </w:rPr>
          <w:t>Variable Type Declarations</w:t>
        </w:r>
        <w:r>
          <w:rPr>
            <w:noProof/>
            <w:webHidden/>
          </w:rPr>
          <w:tab/>
        </w:r>
        <w:r>
          <w:rPr>
            <w:noProof/>
            <w:webHidden/>
          </w:rPr>
          <w:fldChar w:fldCharType="begin"/>
        </w:r>
        <w:r>
          <w:rPr>
            <w:noProof/>
            <w:webHidden/>
          </w:rPr>
          <w:instrText xml:space="preserve"> PAGEREF _Toc190324268 \h </w:instrText>
        </w:r>
        <w:r>
          <w:rPr>
            <w:noProof/>
            <w:webHidden/>
          </w:rPr>
        </w:r>
        <w:r>
          <w:rPr>
            <w:noProof/>
            <w:webHidden/>
          </w:rPr>
          <w:fldChar w:fldCharType="separate"/>
        </w:r>
        <w:r>
          <w:rPr>
            <w:noProof/>
            <w:webHidden/>
          </w:rPr>
          <w:t>52</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69" w:history="1">
        <w:r w:rsidRPr="00B43280">
          <w:rPr>
            <w:rStyle w:val="Hyperlink"/>
            <w:noProof/>
          </w:rPr>
          <w:t>5.2.3.1.5</w:t>
        </w:r>
        <w:r>
          <w:rPr>
            <w:rFonts w:asciiTheme="minorHAnsi" w:eastAsiaTheme="minorEastAsia" w:hAnsiTheme="minorHAnsi" w:cstheme="minorBidi"/>
            <w:noProof/>
            <w:sz w:val="22"/>
            <w:szCs w:val="22"/>
          </w:rPr>
          <w:tab/>
        </w:r>
        <w:r w:rsidRPr="00B43280">
          <w:rPr>
            <w:rStyle w:val="Hyperlink"/>
            <w:noProof/>
          </w:rPr>
          <w:t>Implicit Type Determination</w:t>
        </w:r>
        <w:r>
          <w:rPr>
            <w:noProof/>
            <w:webHidden/>
          </w:rPr>
          <w:tab/>
        </w:r>
        <w:r>
          <w:rPr>
            <w:noProof/>
            <w:webHidden/>
          </w:rPr>
          <w:fldChar w:fldCharType="begin"/>
        </w:r>
        <w:r>
          <w:rPr>
            <w:noProof/>
            <w:webHidden/>
          </w:rPr>
          <w:instrText xml:space="preserve"> PAGEREF _Toc190324269 \h </w:instrText>
        </w:r>
        <w:r>
          <w:rPr>
            <w:noProof/>
            <w:webHidden/>
          </w:rPr>
        </w:r>
        <w:r>
          <w:rPr>
            <w:noProof/>
            <w:webHidden/>
          </w:rPr>
          <w:fldChar w:fldCharType="separate"/>
        </w:r>
        <w:r>
          <w:rPr>
            <w:noProof/>
            <w:webHidden/>
          </w:rPr>
          <w:t>53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70" w:history="1">
        <w:r w:rsidRPr="00B43280">
          <w:rPr>
            <w:rStyle w:val="Hyperlink"/>
            <w:noProof/>
          </w:rPr>
          <w:t>5.2.3.2</w:t>
        </w:r>
        <w:r>
          <w:rPr>
            <w:rFonts w:asciiTheme="minorHAnsi" w:eastAsiaTheme="minorEastAsia" w:hAnsiTheme="minorHAnsi" w:cstheme="minorBidi"/>
            <w:noProof/>
            <w:sz w:val="22"/>
            <w:szCs w:val="22"/>
          </w:rPr>
          <w:tab/>
        </w:r>
        <w:r w:rsidRPr="00B43280">
          <w:rPr>
            <w:rStyle w:val="Hyperlink"/>
            <w:noProof/>
          </w:rPr>
          <w:t>Const Declarations</w:t>
        </w:r>
        <w:r>
          <w:rPr>
            <w:noProof/>
            <w:webHidden/>
          </w:rPr>
          <w:tab/>
        </w:r>
        <w:r>
          <w:rPr>
            <w:noProof/>
            <w:webHidden/>
          </w:rPr>
          <w:fldChar w:fldCharType="begin"/>
        </w:r>
        <w:r>
          <w:rPr>
            <w:noProof/>
            <w:webHidden/>
          </w:rPr>
          <w:instrText xml:space="preserve"> PAGEREF _Toc190324270 \h </w:instrText>
        </w:r>
        <w:r>
          <w:rPr>
            <w:noProof/>
            <w:webHidden/>
          </w:rPr>
        </w:r>
        <w:r>
          <w:rPr>
            <w:noProof/>
            <w:webHidden/>
          </w:rPr>
          <w:fldChar w:fldCharType="separate"/>
        </w:r>
        <w:r>
          <w:rPr>
            <w:noProof/>
            <w:webHidden/>
          </w:rPr>
          <w:t>53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71" w:history="1">
        <w:r w:rsidRPr="00B43280">
          <w:rPr>
            <w:rStyle w:val="Hyperlink"/>
            <w:noProof/>
          </w:rPr>
          <w:t>5.2.3.3</w:t>
        </w:r>
        <w:r>
          <w:rPr>
            <w:rFonts w:asciiTheme="minorHAnsi" w:eastAsiaTheme="minorEastAsia" w:hAnsiTheme="minorHAnsi" w:cstheme="minorBidi"/>
            <w:noProof/>
            <w:sz w:val="22"/>
            <w:szCs w:val="22"/>
          </w:rPr>
          <w:tab/>
        </w:r>
        <w:r w:rsidRPr="00B43280">
          <w:rPr>
            <w:rStyle w:val="Hyperlink"/>
            <w:noProof/>
          </w:rPr>
          <w:t>User Defined Type Declarations</w:t>
        </w:r>
        <w:r>
          <w:rPr>
            <w:noProof/>
            <w:webHidden/>
          </w:rPr>
          <w:tab/>
        </w:r>
        <w:r>
          <w:rPr>
            <w:noProof/>
            <w:webHidden/>
          </w:rPr>
          <w:fldChar w:fldCharType="begin"/>
        </w:r>
        <w:r>
          <w:rPr>
            <w:noProof/>
            <w:webHidden/>
          </w:rPr>
          <w:instrText xml:space="preserve"> PAGEREF _Toc190324271 \h </w:instrText>
        </w:r>
        <w:r>
          <w:rPr>
            <w:noProof/>
            <w:webHidden/>
          </w:rPr>
        </w:r>
        <w:r>
          <w:rPr>
            <w:noProof/>
            <w:webHidden/>
          </w:rPr>
          <w:fldChar w:fldCharType="separate"/>
        </w:r>
        <w:r>
          <w:rPr>
            <w:noProof/>
            <w:webHidden/>
          </w:rPr>
          <w:t>54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72" w:history="1">
        <w:r w:rsidRPr="00B43280">
          <w:rPr>
            <w:rStyle w:val="Hyperlink"/>
            <w:noProof/>
          </w:rPr>
          <w:t>5.2.3.4</w:t>
        </w:r>
        <w:r>
          <w:rPr>
            <w:rFonts w:asciiTheme="minorHAnsi" w:eastAsiaTheme="minorEastAsia" w:hAnsiTheme="minorHAnsi" w:cstheme="minorBidi"/>
            <w:noProof/>
            <w:sz w:val="22"/>
            <w:szCs w:val="22"/>
          </w:rPr>
          <w:tab/>
        </w:r>
        <w:r w:rsidRPr="00B43280">
          <w:rPr>
            <w:rStyle w:val="Hyperlink"/>
            <w:noProof/>
          </w:rPr>
          <w:t>Enum Declarations</w:t>
        </w:r>
        <w:r>
          <w:rPr>
            <w:noProof/>
            <w:webHidden/>
          </w:rPr>
          <w:tab/>
        </w:r>
        <w:r>
          <w:rPr>
            <w:noProof/>
            <w:webHidden/>
          </w:rPr>
          <w:fldChar w:fldCharType="begin"/>
        </w:r>
        <w:r>
          <w:rPr>
            <w:noProof/>
            <w:webHidden/>
          </w:rPr>
          <w:instrText xml:space="preserve"> PAGEREF _Toc190324272 \h </w:instrText>
        </w:r>
        <w:r>
          <w:rPr>
            <w:noProof/>
            <w:webHidden/>
          </w:rPr>
        </w:r>
        <w:r>
          <w:rPr>
            <w:noProof/>
            <w:webHidden/>
          </w:rPr>
          <w:fldChar w:fldCharType="separate"/>
        </w:r>
        <w:r>
          <w:rPr>
            <w:noProof/>
            <w:webHidden/>
          </w:rPr>
          <w:t>56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73" w:history="1">
        <w:r w:rsidRPr="00B43280">
          <w:rPr>
            <w:rStyle w:val="Hyperlink"/>
            <w:noProof/>
          </w:rPr>
          <w:t>5.2.3.5</w:t>
        </w:r>
        <w:r>
          <w:rPr>
            <w:rFonts w:asciiTheme="minorHAnsi" w:eastAsiaTheme="minorEastAsia" w:hAnsiTheme="minorHAnsi" w:cstheme="minorBidi"/>
            <w:noProof/>
            <w:sz w:val="22"/>
            <w:szCs w:val="22"/>
          </w:rPr>
          <w:tab/>
        </w:r>
        <w:r w:rsidRPr="00B43280">
          <w:rPr>
            <w:rStyle w:val="Hyperlink"/>
            <w:noProof/>
          </w:rPr>
          <w:t>External Procedure Declaration</w:t>
        </w:r>
        <w:r>
          <w:rPr>
            <w:noProof/>
            <w:webHidden/>
          </w:rPr>
          <w:tab/>
        </w:r>
        <w:r>
          <w:rPr>
            <w:noProof/>
            <w:webHidden/>
          </w:rPr>
          <w:fldChar w:fldCharType="begin"/>
        </w:r>
        <w:r>
          <w:rPr>
            <w:noProof/>
            <w:webHidden/>
          </w:rPr>
          <w:instrText xml:space="preserve"> PAGEREF _Toc190324273 \h </w:instrText>
        </w:r>
        <w:r>
          <w:rPr>
            <w:noProof/>
            <w:webHidden/>
          </w:rPr>
        </w:r>
        <w:r>
          <w:rPr>
            <w:noProof/>
            <w:webHidden/>
          </w:rPr>
          <w:fldChar w:fldCharType="separate"/>
        </w:r>
        <w:r>
          <w:rPr>
            <w:noProof/>
            <w:webHidden/>
          </w:rPr>
          <w:t>57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74" w:history="1">
        <w:r w:rsidRPr="00B43280">
          <w:rPr>
            <w:rStyle w:val="Hyperlink"/>
            <w:noProof/>
          </w:rPr>
          <w:t>5.2.3.6</w:t>
        </w:r>
        <w:r>
          <w:rPr>
            <w:rFonts w:asciiTheme="minorHAnsi" w:eastAsiaTheme="minorEastAsia" w:hAnsiTheme="minorHAnsi" w:cstheme="minorBidi"/>
            <w:noProof/>
            <w:sz w:val="22"/>
            <w:szCs w:val="22"/>
          </w:rPr>
          <w:tab/>
        </w:r>
        <w:r w:rsidRPr="00B43280">
          <w:rPr>
            <w:rStyle w:val="Hyperlink"/>
            <w:noProof/>
          </w:rPr>
          <w:t>Circular Module Dependencies</w:t>
        </w:r>
        <w:r>
          <w:rPr>
            <w:noProof/>
            <w:webHidden/>
          </w:rPr>
          <w:tab/>
        </w:r>
        <w:r>
          <w:rPr>
            <w:noProof/>
            <w:webHidden/>
          </w:rPr>
          <w:fldChar w:fldCharType="begin"/>
        </w:r>
        <w:r>
          <w:rPr>
            <w:noProof/>
            <w:webHidden/>
          </w:rPr>
          <w:instrText xml:space="preserve"> PAGEREF _Toc190324274 \h </w:instrText>
        </w:r>
        <w:r>
          <w:rPr>
            <w:noProof/>
            <w:webHidden/>
          </w:rPr>
        </w:r>
        <w:r>
          <w:rPr>
            <w:noProof/>
            <w:webHidden/>
          </w:rPr>
          <w:fldChar w:fldCharType="separate"/>
        </w:r>
        <w:r>
          <w:rPr>
            <w:noProof/>
            <w:webHidden/>
          </w:rPr>
          <w:t>58</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75" w:history="1">
        <w:r w:rsidRPr="00B43280">
          <w:rPr>
            <w:rStyle w:val="Hyperlink"/>
            <w:noProof/>
          </w:rPr>
          <w:t>5.2.4</w:t>
        </w:r>
        <w:r>
          <w:rPr>
            <w:rFonts w:asciiTheme="minorHAnsi" w:eastAsiaTheme="minorEastAsia" w:hAnsiTheme="minorHAnsi" w:cstheme="minorBidi"/>
            <w:noProof/>
            <w:sz w:val="22"/>
            <w:szCs w:val="22"/>
          </w:rPr>
          <w:tab/>
        </w:r>
        <w:r w:rsidRPr="00B43280">
          <w:rPr>
            <w:rStyle w:val="Hyperlink"/>
            <w:noProof/>
          </w:rPr>
          <w:t>Class Module Declarations</w:t>
        </w:r>
        <w:r>
          <w:rPr>
            <w:noProof/>
            <w:webHidden/>
          </w:rPr>
          <w:tab/>
        </w:r>
        <w:r>
          <w:rPr>
            <w:noProof/>
            <w:webHidden/>
          </w:rPr>
          <w:fldChar w:fldCharType="begin"/>
        </w:r>
        <w:r>
          <w:rPr>
            <w:noProof/>
            <w:webHidden/>
          </w:rPr>
          <w:instrText xml:space="preserve"> PAGEREF _Toc190324275 \h </w:instrText>
        </w:r>
        <w:r>
          <w:rPr>
            <w:noProof/>
            <w:webHidden/>
          </w:rPr>
        </w:r>
        <w:r>
          <w:rPr>
            <w:noProof/>
            <w:webHidden/>
          </w:rPr>
          <w:fldChar w:fldCharType="separate"/>
        </w:r>
        <w:r>
          <w:rPr>
            <w:noProof/>
            <w:webHidden/>
          </w:rPr>
          <w:t>58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76" w:history="1">
        <w:r w:rsidRPr="00B43280">
          <w:rPr>
            <w:rStyle w:val="Hyperlink"/>
            <w:noProof/>
          </w:rPr>
          <w:t>5.2.4.1</w:t>
        </w:r>
        <w:r>
          <w:rPr>
            <w:rFonts w:asciiTheme="minorHAnsi" w:eastAsiaTheme="minorEastAsia" w:hAnsiTheme="minorHAnsi" w:cstheme="minorBidi"/>
            <w:noProof/>
            <w:sz w:val="22"/>
            <w:szCs w:val="22"/>
          </w:rPr>
          <w:tab/>
        </w:r>
        <w:r w:rsidRPr="00B43280">
          <w:rPr>
            <w:rStyle w:val="Hyperlink"/>
            <w:noProof/>
          </w:rPr>
          <w:t>Non-Syntactic Class Characteristics</w:t>
        </w:r>
        <w:r>
          <w:rPr>
            <w:noProof/>
            <w:webHidden/>
          </w:rPr>
          <w:tab/>
        </w:r>
        <w:r>
          <w:rPr>
            <w:noProof/>
            <w:webHidden/>
          </w:rPr>
          <w:fldChar w:fldCharType="begin"/>
        </w:r>
        <w:r>
          <w:rPr>
            <w:noProof/>
            <w:webHidden/>
          </w:rPr>
          <w:instrText xml:space="preserve"> PAGEREF _Toc190324276 \h </w:instrText>
        </w:r>
        <w:r>
          <w:rPr>
            <w:noProof/>
            <w:webHidden/>
          </w:rPr>
        </w:r>
        <w:r>
          <w:rPr>
            <w:noProof/>
            <w:webHidden/>
          </w:rPr>
          <w:fldChar w:fldCharType="separate"/>
        </w:r>
        <w:r>
          <w:rPr>
            <w:noProof/>
            <w:webHidden/>
          </w:rPr>
          <w:t>58</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77" w:history="1">
        <w:r w:rsidRPr="00B43280">
          <w:rPr>
            <w:rStyle w:val="Hyperlink"/>
            <w:noProof/>
          </w:rPr>
          <w:t>5.2.4.1.1</w:t>
        </w:r>
        <w:r>
          <w:rPr>
            <w:rFonts w:asciiTheme="minorHAnsi" w:eastAsiaTheme="minorEastAsia" w:hAnsiTheme="minorHAnsi" w:cstheme="minorBidi"/>
            <w:noProof/>
            <w:sz w:val="22"/>
            <w:szCs w:val="22"/>
          </w:rPr>
          <w:tab/>
        </w:r>
        <w:r w:rsidRPr="00B43280">
          <w:rPr>
            <w:rStyle w:val="Hyperlink"/>
            <w:noProof/>
          </w:rPr>
          <w:t>Class Accessibility and Instancing</w:t>
        </w:r>
        <w:r>
          <w:rPr>
            <w:noProof/>
            <w:webHidden/>
          </w:rPr>
          <w:tab/>
        </w:r>
        <w:r>
          <w:rPr>
            <w:noProof/>
            <w:webHidden/>
          </w:rPr>
          <w:fldChar w:fldCharType="begin"/>
        </w:r>
        <w:r>
          <w:rPr>
            <w:noProof/>
            <w:webHidden/>
          </w:rPr>
          <w:instrText xml:space="preserve"> PAGEREF _Toc190324277 \h </w:instrText>
        </w:r>
        <w:r>
          <w:rPr>
            <w:noProof/>
            <w:webHidden/>
          </w:rPr>
        </w:r>
        <w:r>
          <w:rPr>
            <w:noProof/>
            <w:webHidden/>
          </w:rPr>
          <w:fldChar w:fldCharType="separate"/>
        </w:r>
        <w:r>
          <w:rPr>
            <w:noProof/>
            <w:webHidden/>
          </w:rPr>
          <w:t>58</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278" w:history="1">
        <w:r w:rsidRPr="00B43280">
          <w:rPr>
            <w:rStyle w:val="Hyperlink"/>
            <w:noProof/>
          </w:rPr>
          <w:t>5.2.4.1.2</w:t>
        </w:r>
        <w:r>
          <w:rPr>
            <w:rFonts w:asciiTheme="minorHAnsi" w:eastAsiaTheme="minorEastAsia" w:hAnsiTheme="minorHAnsi" w:cstheme="minorBidi"/>
            <w:noProof/>
            <w:sz w:val="22"/>
            <w:szCs w:val="22"/>
          </w:rPr>
          <w:tab/>
        </w:r>
        <w:r w:rsidRPr="00B43280">
          <w:rPr>
            <w:rStyle w:val="Hyperlink"/>
            <w:noProof/>
          </w:rPr>
          <w:t>Default Instance Variables Static Semantics</w:t>
        </w:r>
        <w:r>
          <w:rPr>
            <w:noProof/>
            <w:webHidden/>
          </w:rPr>
          <w:tab/>
        </w:r>
        <w:r>
          <w:rPr>
            <w:noProof/>
            <w:webHidden/>
          </w:rPr>
          <w:fldChar w:fldCharType="begin"/>
        </w:r>
        <w:r>
          <w:rPr>
            <w:noProof/>
            <w:webHidden/>
          </w:rPr>
          <w:instrText xml:space="preserve"> PAGEREF _Toc190324278 \h </w:instrText>
        </w:r>
        <w:r>
          <w:rPr>
            <w:noProof/>
            <w:webHidden/>
          </w:rPr>
        </w:r>
        <w:r>
          <w:rPr>
            <w:noProof/>
            <w:webHidden/>
          </w:rPr>
          <w:fldChar w:fldCharType="separate"/>
        </w:r>
        <w:r>
          <w:rPr>
            <w:noProof/>
            <w:webHidden/>
          </w:rPr>
          <w:t>59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79" w:history="1">
        <w:r w:rsidRPr="00B43280">
          <w:rPr>
            <w:rStyle w:val="Hyperlink"/>
            <w:noProof/>
          </w:rPr>
          <w:t>5.2.4.2</w:t>
        </w:r>
        <w:r>
          <w:rPr>
            <w:rFonts w:asciiTheme="minorHAnsi" w:eastAsiaTheme="minorEastAsia" w:hAnsiTheme="minorHAnsi" w:cstheme="minorBidi"/>
            <w:noProof/>
            <w:sz w:val="22"/>
            <w:szCs w:val="22"/>
          </w:rPr>
          <w:tab/>
        </w:r>
        <w:r w:rsidRPr="00B43280">
          <w:rPr>
            <w:rStyle w:val="Hyperlink"/>
            <w:noProof/>
          </w:rPr>
          <w:t>Implements Directive</w:t>
        </w:r>
        <w:r>
          <w:rPr>
            <w:noProof/>
            <w:webHidden/>
          </w:rPr>
          <w:tab/>
        </w:r>
        <w:r>
          <w:rPr>
            <w:noProof/>
            <w:webHidden/>
          </w:rPr>
          <w:fldChar w:fldCharType="begin"/>
        </w:r>
        <w:r>
          <w:rPr>
            <w:noProof/>
            <w:webHidden/>
          </w:rPr>
          <w:instrText xml:space="preserve"> PAGEREF _Toc190324279 \h </w:instrText>
        </w:r>
        <w:r>
          <w:rPr>
            <w:noProof/>
            <w:webHidden/>
          </w:rPr>
        </w:r>
        <w:r>
          <w:rPr>
            <w:noProof/>
            <w:webHidden/>
          </w:rPr>
          <w:fldChar w:fldCharType="separate"/>
        </w:r>
        <w:r>
          <w:rPr>
            <w:noProof/>
            <w:webHidden/>
          </w:rPr>
          <w:t>60</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80" w:history="1">
        <w:r w:rsidRPr="00B43280">
          <w:rPr>
            <w:rStyle w:val="Hyperlink"/>
            <w:noProof/>
          </w:rPr>
          <w:t>5.2.4.3</w:t>
        </w:r>
        <w:r>
          <w:rPr>
            <w:rFonts w:asciiTheme="minorHAnsi" w:eastAsiaTheme="minorEastAsia" w:hAnsiTheme="minorHAnsi" w:cstheme="minorBidi"/>
            <w:noProof/>
            <w:sz w:val="22"/>
            <w:szCs w:val="22"/>
          </w:rPr>
          <w:tab/>
        </w:r>
        <w:r w:rsidRPr="00B43280">
          <w:rPr>
            <w:rStyle w:val="Hyperlink"/>
            <w:noProof/>
          </w:rPr>
          <w:t>Event Declaration</w:t>
        </w:r>
        <w:r>
          <w:rPr>
            <w:noProof/>
            <w:webHidden/>
          </w:rPr>
          <w:tab/>
        </w:r>
        <w:r>
          <w:rPr>
            <w:noProof/>
            <w:webHidden/>
          </w:rPr>
          <w:fldChar w:fldCharType="begin"/>
        </w:r>
        <w:r>
          <w:rPr>
            <w:noProof/>
            <w:webHidden/>
          </w:rPr>
          <w:instrText xml:space="preserve"> PAGEREF _Toc190324280 \h </w:instrText>
        </w:r>
        <w:r>
          <w:rPr>
            <w:noProof/>
            <w:webHidden/>
          </w:rPr>
        </w:r>
        <w:r>
          <w:rPr>
            <w:noProof/>
            <w:webHidden/>
          </w:rPr>
          <w:fldChar w:fldCharType="separate"/>
        </w:r>
        <w:r>
          <w:rPr>
            <w:noProof/>
            <w:webHidden/>
          </w:rPr>
          <w:t>60</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81" w:history="1">
        <w:r w:rsidRPr="00B43280">
          <w:rPr>
            <w:rStyle w:val="Hyperlink"/>
            <w:noProof/>
          </w:rPr>
          <w:t>5.3</w:t>
        </w:r>
        <w:r>
          <w:rPr>
            <w:rFonts w:asciiTheme="minorHAnsi" w:eastAsiaTheme="minorEastAsia" w:hAnsiTheme="minorHAnsi" w:cstheme="minorBidi"/>
            <w:noProof/>
            <w:sz w:val="22"/>
            <w:szCs w:val="22"/>
          </w:rPr>
          <w:tab/>
        </w:r>
        <w:r w:rsidRPr="00B43280">
          <w:rPr>
            <w:rStyle w:val="Hyperlink"/>
            <w:noProof/>
          </w:rPr>
          <w:t>Module Code Section Structure</w:t>
        </w:r>
        <w:r>
          <w:rPr>
            <w:noProof/>
            <w:webHidden/>
          </w:rPr>
          <w:tab/>
        </w:r>
        <w:r>
          <w:rPr>
            <w:noProof/>
            <w:webHidden/>
          </w:rPr>
          <w:fldChar w:fldCharType="begin"/>
        </w:r>
        <w:r>
          <w:rPr>
            <w:noProof/>
            <w:webHidden/>
          </w:rPr>
          <w:instrText xml:space="preserve"> PAGEREF _Toc190324281 \h </w:instrText>
        </w:r>
        <w:r>
          <w:rPr>
            <w:noProof/>
            <w:webHidden/>
          </w:rPr>
        </w:r>
        <w:r>
          <w:rPr>
            <w:noProof/>
            <w:webHidden/>
          </w:rPr>
          <w:fldChar w:fldCharType="separate"/>
        </w:r>
        <w:r>
          <w:rPr>
            <w:noProof/>
            <w:webHidden/>
          </w:rPr>
          <w:t>61</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82" w:history="1">
        <w:r w:rsidRPr="00B43280">
          <w:rPr>
            <w:rStyle w:val="Hyperlink"/>
            <w:noProof/>
          </w:rPr>
          <w:t>5.3.1</w:t>
        </w:r>
        <w:r>
          <w:rPr>
            <w:rFonts w:asciiTheme="minorHAnsi" w:eastAsiaTheme="minorEastAsia" w:hAnsiTheme="minorHAnsi" w:cstheme="minorBidi"/>
            <w:noProof/>
            <w:sz w:val="22"/>
            <w:szCs w:val="22"/>
          </w:rPr>
          <w:tab/>
        </w:r>
        <w:r w:rsidRPr="00B43280">
          <w:rPr>
            <w:rStyle w:val="Hyperlink"/>
            <w:noProof/>
          </w:rPr>
          <w:t>Procedure Declarations</w:t>
        </w:r>
        <w:r>
          <w:rPr>
            <w:noProof/>
            <w:webHidden/>
          </w:rPr>
          <w:tab/>
        </w:r>
        <w:r>
          <w:rPr>
            <w:noProof/>
            <w:webHidden/>
          </w:rPr>
          <w:fldChar w:fldCharType="begin"/>
        </w:r>
        <w:r>
          <w:rPr>
            <w:noProof/>
            <w:webHidden/>
          </w:rPr>
          <w:instrText xml:space="preserve"> PAGEREF _Toc190324282 \h </w:instrText>
        </w:r>
        <w:r>
          <w:rPr>
            <w:noProof/>
            <w:webHidden/>
          </w:rPr>
        </w:r>
        <w:r>
          <w:rPr>
            <w:noProof/>
            <w:webHidden/>
          </w:rPr>
          <w:fldChar w:fldCharType="separate"/>
        </w:r>
        <w:r>
          <w:rPr>
            <w:noProof/>
            <w:webHidden/>
          </w:rPr>
          <w:t>62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83" w:history="1">
        <w:r w:rsidRPr="00B43280">
          <w:rPr>
            <w:rStyle w:val="Hyperlink"/>
            <w:noProof/>
          </w:rPr>
          <w:t>5.3.1.1</w:t>
        </w:r>
        <w:r>
          <w:rPr>
            <w:rFonts w:asciiTheme="minorHAnsi" w:eastAsiaTheme="minorEastAsia" w:hAnsiTheme="minorHAnsi" w:cstheme="minorBidi"/>
            <w:noProof/>
            <w:sz w:val="22"/>
            <w:szCs w:val="22"/>
          </w:rPr>
          <w:tab/>
        </w:r>
        <w:r w:rsidRPr="00B43280">
          <w:rPr>
            <w:rStyle w:val="Hyperlink"/>
            <w:noProof/>
          </w:rPr>
          <w:t>Procedure Scope</w:t>
        </w:r>
        <w:r>
          <w:rPr>
            <w:noProof/>
            <w:webHidden/>
          </w:rPr>
          <w:tab/>
        </w:r>
        <w:r>
          <w:rPr>
            <w:noProof/>
            <w:webHidden/>
          </w:rPr>
          <w:fldChar w:fldCharType="begin"/>
        </w:r>
        <w:r>
          <w:rPr>
            <w:noProof/>
            <w:webHidden/>
          </w:rPr>
          <w:instrText xml:space="preserve"> PAGEREF _Toc190324283 \h </w:instrText>
        </w:r>
        <w:r>
          <w:rPr>
            <w:noProof/>
            <w:webHidden/>
          </w:rPr>
        </w:r>
        <w:r>
          <w:rPr>
            <w:noProof/>
            <w:webHidden/>
          </w:rPr>
          <w:fldChar w:fldCharType="separate"/>
        </w:r>
        <w:r>
          <w:rPr>
            <w:noProof/>
            <w:webHidden/>
          </w:rPr>
          <w:t>63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84" w:history="1">
        <w:r w:rsidRPr="00B43280">
          <w:rPr>
            <w:rStyle w:val="Hyperlink"/>
            <w:noProof/>
          </w:rPr>
          <w:t>5.3.1.2</w:t>
        </w:r>
        <w:r>
          <w:rPr>
            <w:rFonts w:asciiTheme="minorHAnsi" w:eastAsiaTheme="minorEastAsia" w:hAnsiTheme="minorHAnsi" w:cstheme="minorBidi"/>
            <w:noProof/>
            <w:sz w:val="22"/>
            <w:szCs w:val="22"/>
          </w:rPr>
          <w:tab/>
        </w:r>
        <w:r w:rsidRPr="00B43280">
          <w:rPr>
            <w:rStyle w:val="Hyperlink"/>
            <w:noProof/>
          </w:rPr>
          <w:t>Static Procedures</w:t>
        </w:r>
        <w:r>
          <w:rPr>
            <w:noProof/>
            <w:webHidden/>
          </w:rPr>
          <w:tab/>
        </w:r>
        <w:r>
          <w:rPr>
            <w:noProof/>
            <w:webHidden/>
          </w:rPr>
          <w:fldChar w:fldCharType="begin"/>
        </w:r>
        <w:r>
          <w:rPr>
            <w:noProof/>
            <w:webHidden/>
          </w:rPr>
          <w:instrText xml:space="preserve"> PAGEREF _Toc190324284 \h </w:instrText>
        </w:r>
        <w:r>
          <w:rPr>
            <w:noProof/>
            <w:webHidden/>
          </w:rPr>
        </w:r>
        <w:r>
          <w:rPr>
            <w:noProof/>
            <w:webHidden/>
          </w:rPr>
          <w:fldChar w:fldCharType="separate"/>
        </w:r>
        <w:r>
          <w:rPr>
            <w:noProof/>
            <w:webHidden/>
          </w:rPr>
          <w:t>64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85" w:history="1">
        <w:r w:rsidRPr="00B43280">
          <w:rPr>
            <w:rStyle w:val="Hyperlink"/>
            <w:noProof/>
          </w:rPr>
          <w:t>5.3.1.3</w:t>
        </w:r>
        <w:r>
          <w:rPr>
            <w:rFonts w:asciiTheme="minorHAnsi" w:eastAsiaTheme="minorEastAsia" w:hAnsiTheme="minorHAnsi" w:cstheme="minorBidi"/>
            <w:noProof/>
            <w:sz w:val="22"/>
            <w:szCs w:val="22"/>
          </w:rPr>
          <w:tab/>
        </w:r>
        <w:r w:rsidRPr="00B43280">
          <w:rPr>
            <w:rStyle w:val="Hyperlink"/>
            <w:noProof/>
          </w:rPr>
          <w:t>Procedure Names</w:t>
        </w:r>
        <w:r>
          <w:rPr>
            <w:noProof/>
            <w:webHidden/>
          </w:rPr>
          <w:tab/>
        </w:r>
        <w:r>
          <w:rPr>
            <w:noProof/>
            <w:webHidden/>
          </w:rPr>
          <w:fldChar w:fldCharType="begin"/>
        </w:r>
        <w:r>
          <w:rPr>
            <w:noProof/>
            <w:webHidden/>
          </w:rPr>
          <w:instrText xml:space="preserve"> PAGEREF _Toc190324285 \h </w:instrText>
        </w:r>
        <w:r>
          <w:rPr>
            <w:noProof/>
            <w:webHidden/>
          </w:rPr>
        </w:r>
        <w:r>
          <w:rPr>
            <w:noProof/>
            <w:webHidden/>
          </w:rPr>
          <w:fldChar w:fldCharType="separate"/>
        </w:r>
        <w:r>
          <w:rPr>
            <w:noProof/>
            <w:webHidden/>
          </w:rPr>
          <w:t>64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86" w:history="1">
        <w:r w:rsidRPr="00B43280">
          <w:rPr>
            <w:rStyle w:val="Hyperlink"/>
            <w:noProof/>
          </w:rPr>
          <w:t>5.3.1.4</w:t>
        </w:r>
        <w:r>
          <w:rPr>
            <w:rFonts w:asciiTheme="minorHAnsi" w:eastAsiaTheme="minorEastAsia" w:hAnsiTheme="minorHAnsi" w:cstheme="minorBidi"/>
            <w:noProof/>
            <w:sz w:val="22"/>
            <w:szCs w:val="22"/>
          </w:rPr>
          <w:tab/>
        </w:r>
        <w:r w:rsidRPr="00B43280">
          <w:rPr>
            <w:rStyle w:val="Hyperlink"/>
            <w:noProof/>
          </w:rPr>
          <w:t>Function Type Declarations</w:t>
        </w:r>
        <w:r>
          <w:rPr>
            <w:noProof/>
            <w:webHidden/>
          </w:rPr>
          <w:tab/>
        </w:r>
        <w:r>
          <w:rPr>
            <w:noProof/>
            <w:webHidden/>
          </w:rPr>
          <w:fldChar w:fldCharType="begin"/>
        </w:r>
        <w:r>
          <w:rPr>
            <w:noProof/>
            <w:webHidden/>
          </w:rPr>
          <w:instrText xml:space="preserve"> PAGEREF _Toc190324286 \h </w:instrText>
        </w:r>
        <w:r>
          <w:rPr>
            <w:noProof/>
            <w:webHidden/>
          </w:rPr>
        </w:r>
        <w:r>
          <w:rPr>
            <w:noProof/>
            <w:webHidden/>
          </w:rPr>
          <w:fldChar w:fldCharType="separate"/>
        </w:r>
        <w:r>
          <w:rPr>
            <w:noProof/>
            <w:webHidden/>
          </w:rPr>
          <w:t>65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87" w:history="1">
        <w:r w:rsidRPr="00B43280">
          <w:rPr>
            <w:rStyle w:val="Hyperlink"/>
            <w:noProof/>
          </w:rPr>
          <w:t>5.3.1.5</w:t>
        </w:r>
        <w:r>
          <w:rPr>
            <w:rFonts w:asciiTheme="minorHAnsi" w:eastAsiaTheme="minorEastAsia" w:hAnsiTheme="minorHAnsi" w:cstheme="minorBidi"/>
            <w:noProof/>
            <w:sz w:val="22"/>
            <w:szCs w:val="22"/>
          </w:rPr>
          <w:tab/>
        </w:r>
        <w:r w:rsidRPr="00B43280">
          <w:rPr>
            <w:rStyle w:val="Hyperlink"/>
            <w:noProof/>
          </w:rPr>
          <w:t>Parameter Lists</w:t>
        </w:r>
        <w:r>
          <w:rPr>
            <w:noProof/>
            <w:webHidden/>
          </w:rPr>
          <w:tab/>
        </w:r>
        <w:r>
          <w:rPr>
            <w:noProof/>
            <w:webHidden/>
          </w:rPr>
          <w:fldChar w:fldCharType="begin"/>
        </w:r>
        <w:r>
          <w:rPr>
            <w:noProof/>
            <w:webHidden/>
          </w:rPr>
          <w:instrText xml:space="preserve"> PAGEREF _Toc190324287 \h </w:instrText>
        </w:r>
        <w:r>
          <w:rPr>
            <w:noProof/>
            <w:webHidden/>
          </w:rPr>
        </w:r>
        <w:r>
          <w:rPr>
            <w:noProof/>
            <w:webHidden/>
          </w:rPr>
          <w:fldChar w:fldCharType="separate"/>
        </w:r>
        <w:r>
          <w:rPr>
            <w:noProof/>
            <w:webHidden/>
          </w:rPr>
          <w:t>65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88" w:history="1">
        <w:r w:rsidRPr="00B43280">
          <w:rPr>
            <w:rStyle w:val="Hyperlink"/>
            <w:noProof/>
          </w:rPr>
          <w:t>5.3.1.6</w:t>
        </w:r>
        <w:r>
          <w:rPr>
            <w:rFonts w:asciiTheme="minorHAnsi" w:eastAsiaTheme="minorEastAsia" w:hAnsiTheme="minorHAnsi" w:cstheme="minorBidi"/>
            <w:noProof/>
            <w:sz w:val="22"/>
            <w:szCs w:val="22"/>
          </w:rPr>
          <w:tab/>
        </w:r>
        <w:r w:rsidRPr="00B43280">
          <w:rPr>
            <w:rStyle w:val="Hyperlink"/>
            <w:noProof/>
          </w:rPr>
          <w:t>Subroutine and Function Declarations</w:t>
        </w:r>
        <w:r>
          <w:rPr>
            <w:noProof/>
            <w:webHidden/>
          </w:rPr>
          <w:tab/>
        </w:r>
        <w:r>
          <w:rPr>
            <w:noProof/>
            <w:webHidden/>
          </w:rPr>
          <w:fldChar w:fldCharType="begin"/>
        </w:r>
        <w:r>
          <w:rPr>
            <w:noProof/>
            <w:webHidden/>
          </w:rPr>
          <w:instrText xml:space="preserve"> PAGEREF _Toc190324288 \h </w:instrText>
        </w:r>
        <w:r>
          <w:rPr>
            <w:noProof/>
            <w:webHidden/>
          </w:rPr>
        </w:r>
        <w:r>
          <w:rPr>
            <w:noProof/>
            <w:webHidden/>
          </w:rPr>
          <w:fldChar w:fldCharType="separate"/>
        </w:r>
        <w:r>
          <w:rPr>
            <w:noProof/>
            <w:webHidden/>
          </w:rPr>
          <w:t>67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89" w:history="1">
        <w:r w:rsidRPr="00B43280">
          <w:rPr>
            <w:rStyle w:val="Hyperlink"/>
            <w:noProof/>
          </w:rPr>
          <w:t>5.3.1.7</w:t>
        </w:r>
        <w:r>
          <w:rPr>
            <w:rFonts w:asciiTheme="minorHAnsi" w:eastAsiaTheme="minorEastAsia" w:hAnsiTheme="minorHAnsi" w:cstheme="minorBidi"/>
            <w:noProof/>
            <w:sz w:val="22"/>
            <w:szCs w:val="22"/>
          </w:rPr>
          <w:tab/>
        </w:r>
        <w:r w:rsidRPr="00B43280">
          <w:rPr>
            <w:rStyle w:val="Hyperlink"/>
            <w:noProof/>
          </w:rPr>
          <w:t>Property Declarations</w:t>
        </w:r>
        <w:r>
          <w:rPr>
            <w:noProof/>
            <w:webHidden/>
          </w:rPr>
          <w:tab/>
        </w:r>
        <w:r>
          <w:rPr>
            <w:noProof/>
            <w:webHidden/>
          </w:rPr>
          <w:fldChar w:fldCharType="begin"/>
        </w:r>
        <w:r>
          <w:rPr>
            <w:noProof/>
            <w:webHidden/>
          </w:rPr>
          <w:instrText xml:space="preserve"> PAGEREF _Toc190324289 \h </w:instrText>
        </w:r>
        <w:r>
          <w:rPr>
            <w:noProof/>
            <w:webHidden/>
          </w:rPr>
        </w:r>
        <w:r>
          <w:rPr>
            <w:noProof/>
            <w:webHidden/>
          </w:rPr>
          <w:fldChar w:fldCharType="separate"/>
        </w:r>
        <w:r>
          <w:rPr>
            <w:noProof/>
            <w:webHidden/>
          </w:rPr>
          <w:t>67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90" w:history="1">
        <w:r w:rsidRPr="00B43280">
          <w:rPr>
            <w:rStyle w:val="Hyperlink"/>
            <w:noProof/>
          </w:rPr>
          <w:t>5.3.1.8</w:t>
        </w:r>
        <w:r>
          <w:rPr>
            <w:rFonts w:asciiTheme="minorHAnsi" w:eastAsiaTheme="minorEastAsia" w:hAnsiTheme="minorHAnsi" w:cstheme="minorBidi"/>
            <w:noProof/>
            <w:sz w:val="22"/>
            <w:szCs w:val="22"/>
          </w:rPr>
          <w:tab/>
        </w:r>
        <w:r w:rsidRPr="00B43280">
          <w:rPr>
            <w:rStyle w:val="Hyperlink"/>
            <w:noProof/>
          </w:rPr>
          <w:t>Event Handler Declarations</w:t>
        </w:r>
        <w:r>
          <w:rPr>
            <w:noProof/>
            <w:webHidden/>
          </w:rPr>
          <w:tab/>
        </w:r>
        <w:r>
          <w:rPr>
            <w:noProof/>
            <w:webHidden/>
          </w:rPr>
          <w:fldChar w:fldCharType="begin"/>
        </w:r>
        <w:r>
          <w:rPr>
            <w:noProof/>
            <w:webHidden/>
          </w:rPr>
          <w:instrText xml:space="preserve"> PAGEREF _Toc190324290 \h </w:instrText>
        </w:r>
        <w:r>
          <w:rPr>
            <w:noProof/>
            <w:webHidden/>
          </w:rPr>
        </w:r>
        <w:r>
          <w:rPr>
            <w:noProof/>
            <w:webHidden/>
          </w:rPr>
          <w:fldChar w:fldCharType="separate"/>
        </w:r>
        <w:r>
          <w:rPr>
            <w:noProof/>
            <w:webHidden/>
          </w:rPr>
          <w:t>68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91" w:history="1">
        <w:r w:rsidRPr="00B43280">
          <w:rPr>
            <w:rStyle w:val="Hyperlink"/>
            <w:noProof/>
          </w:rPr>
          <w:t>5.3.1.9</w:t>
        </w:r>
        <w:r>
          <w:rPr>
            <w:rFonts w:asciiTheme="minorHAnsi" w:eastAsiaTheme="minorEastAsia" w:hAnsiTheme="minorHAnsi" w:cstheme="minorBidi"/>
            <w:noProof/>
            <w:sz w:val="22"/>
            <w:szCs w:val="22"/>
          </w:rPr>
          <w:tab/>
        </w:r>
        <w:r w:rsidRPr="00B43280">
          <w:rPr>
            <w:rStyle w:val="Hyperlink"/>
            <w:noProof/>
          </w:rPr>
          <w:t>Implemented Name Declarations</w:t>
        </w:r>
        <w:r>
          <w:rPr>
            <w:noProof/>
            <w:webHidden/>
          </w:rPr>
          <w:tab/>
        </w:r>
        <w:r>
          <w:rPr>
            <w:noProof/>
            <w:webHidden/>
          </w:rPr>
          <w:fldChar w:fldCharType="begin"/>
        </w:r>
        <w:r>
          <w:rPr>
            <w:noProof/>
            <w:webHidden/>
          </w:rPr>
          <w:instrText xml:space="preserve"> PAGEREF _Toc190324291 \h </w:instrText>
        </w:r>
        <w:r>
          <w:rPr>
            <w:noProof/>
            <w:webHidden/>
          </w:rPr>
        </w:r>
        <w:r>
          <w:rPr>
            <w:noProof/>
            <w:webHidden/>
          </w:rPr>
          <w:fldChar w:fldCharType="separate"/>
        </w:r>
        <w:r>
          <w:rPr>
            <w:noProof/>
            <w:webHidden/>
          </w:rPr>
          <w:t>69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92" w:history="1">
        <w:r w:rsidRPr="00B43280">
          <w:rPr>
            <w:rStyle w:val="Hyperlink"/>
            <w:noProof/>
          </w:rPr>
          <w:t>5.3.1.10</w:t>
        </w:r>
        <w:r>
          <w:rPr>
            <w:rFonts w:asciiTheme="minorHAnsi" w:eastAsiaTheme="minorEastAsia" w:hAnsiTheme="minorHAnsi" w:cstheme="minorBidi"/>
            <w:noProof/>
            <w:sz w:val="22"/>
            <w:szCs w:val="22"/>
          </w:rPr>
          <w:tab/>
        </w:r>
        <w:r w:rsidRPr="00B43280">
          <w:rPr>
            <w:rStyle w:val="Hyperlink"/>
            <w:noProof/>
          </w:rPr>
          <w:t>Lifecycle Handler Declarations</w:t>
        </w:r>
        <w:r>
          <w:rPr>
            <w:noProof/>
            <w:webHidden/>
          </w:rPr>
          <w:tab/>
        </w:r>
        <w:r>
          <w:rPr>
            <w:noProof/>
            <w:webHidden/>
          </w:rPr>
          <w:fldChar w:fldCharType="begin"/>
        </w:r>
        <w:r>
          <w:rPr>
            <w:noProof/>
            <w:webHidden/>
          </w:rPr>
          <w:instrText xml:space="preserve"> PAGEREF _Toc190324292 \h </w:instrText>
        </w:r>
        <w:r>
          <w:rPr>
            <w:noProof/>
            <w:webHidden/>
          </w:rPr>
        </w:r>
        <w:r>
          <w:rPr>
            <w:noProof/>
            <w:webHidden/>
          </w:rPr>
          <w:fldChar w:fldCharType="separate"/>
        </w:r>
        <w:r>
          <w:rPr>
            <w:noProof/>
            <w:webHidden/>
          </w:rPr>
          <w:t>70</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93" w:history="1">
        <w:r w:rsidRPr="00B43280">
          <w:rPr>
            <w:rStyle w:val="Hyperlink"/>
            <w:noProof/>
          </w:rPr>
          <w:t>5.3.1.11</w:t>
        </w:r>
        <w:r>
          <w:rPr>
            <w:rFonts w:asciiTheme="minorHAnsi" w:eastAsiaTheme="minorEastAsia" w:hAnsiTheme="minorHAnsi" w:cstheme="minorBidi"/>
            <w:noProof/>
            <w:sz w:val="22"/>
            <w:szCs w:val="22"/>
          </w:rPr>
          <w:tab/>
        </w:r>
        <w:r w:rsidRPr="00B43280">
          <w:rPr>
            <w:rStyle w:val="Hyperlink"/>
            <w:noProof/>
          </w:rPr>
          <w:t>Procedure Invocation Argument Processing</w:t>
        </w:r>
        <w:r>
          <w:rPr>
            <w:noProof/>
            <w:webHidden/>
          </w:rPr>
          <w:tab/>
        </w:r>
        <w:r>
          <w:rPr>
            <w:noProof/>
            <w:webHidden/>
          </w:rPr>
          <w:fldChar w:fldCharType="begin"/>
        </w:r>
        <w:r>
          <w:rPr>
            <w:noProof/>
            <w:webHidden/>
          </w:rPr>
          <w:instrText xml:space="preserve"> PAGEREF _Toc190324293 \h </w:instrText>
        </w:r>
        <w:r>
          <w:rPr>
            <w:noProof/>
            <w:webHidden/>
          </w:rPr>
        </w:r>
        <w:r>
          <w:rPr>
            <w:noProof/>
            <w:webHidden/>
          </w:rPr>
          <w:fldChar w:fldCharType="separate"/>
        </w:r>
        <w:r>
          <w:rPr>
            <w:noProof/>
            <w:webHidden/>
          </w:rPr>
          <w:t>71</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294" w:history="1">
        <w:r w:rsidRPr="00B43280">
          <w:rPr>
            <w:rStyle w:val="Hyperlink"/>
            <w:noProof/>
          </w:rPr>
          <w:t>5.4</w:t>
        </w:r>
        <w:r>
          <w:rPr>
            <w:rFonts w:asciiTheme="minorHAnsi" w:eastAsiaTheme="minorEastAsia" w:hAnsiTheme="minorHAnsi" w:cstheme="minorBidi"/>
            <w:noProof/>
            <w:sz w:val="22"/>
            <w:szCs w:val="22"/>
          </w:rPr>
          <w:tab/>
        </w:r>
        <w:r w:rsidRPr="00B43280">
          <w:rPr>
            <w:rStyle w:val="Hyperlink"/>
            <w:noProof/>
          </w:rPr>
          <w:t>Procedure Bodies and Statements</w:t>
        </w:r>
        <w:r>
          <w:rPr>
            <w:noProof/>
            <w:webHidden/>
          </w:rPr>
          <w:tab/>
        </w:r>
        <w:r>
          <w:rPr>
            <w:noProof/>
            <w:webHidden/>
          </w:rPr>
          <w:fldChar w:fldCharType="begin"/>
        </w:r>
        <w:r>
          <w:rPr>
            <w:noProof/>
            <w:webHidden/>
          </w:rPr>
          <w:instrText xml:space="preserve"> PAGEREF _Toc190324294 \h </w:instrText>
        </w:r>
        <w:r>
          <w:rPr>
            <w:noProof/>
            <w:webHidden/>
          </w:rPr>
        </w:r>
        <w:r>
          <w:rPr>
            <w:noProof/>
            <w:webHidden/>
          </w:rPr>
          <w:fldChar w:fldCharType="separate"/>
        </w:r>
        <w:r>
          <w:rPr>
            <w:noProof/>
            <w:webHidden/>
          </w:rPr>
          <w:t>73</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95" w:history="1">
        <w:r w:rsidRPr="00B43280">
          <w:rPr>
            <w:rStyle w:val="Hyperlink"/>
            <w:noProof/>
          </w:rPr>
          <w:t>5.4.1</w:t>
        </w:r>
        <w:r>
          <w:rPr>
            <w:rFonts w:asciiTheme="minorHAnsi" w:eastAsiaTheme="minorEastAsia" w:hAnsiTheme="minorHAnsi" w:cstheme="minorBidi"/>
            <w:noProof/>
            <w:sz w:val="22"/>
            <w:szCs w:val="22"/>
          </w:rPr>
          <w:tab/>
        </w:r>
        <w:r w:rsidRPr="00B43280">
          <w:rPr>
            <w:rStyle w:val="Hyperlink"/>
            <w:noProof/>
          </w:rPr>
          <w:t>Statement Blocks</w:t>
        </w:r>
        <w:r>
          <w:rPr>
            <w:noProof/>
            <w:webHidden/>
          </w:rPr>
          <w:tab/>
        </w:r>
        <w:r>
          <w:rPr>
            <w:noProof/>
            <w:webHidden/>
          </w:rPr>
          <w:fldChar w:fldCharType="begin"/>
        </w:r>
        <w:r>
          <w:rPr>
            <w:noProof/>
            <w:webHidden/>
          </w:rPr>
          <w:instrText xml:space="preserve"> PAGEREF _Toc190324295 \h </w:instrText>
        </w:r>
        <w:r>
          <w:rPr>
            <w:noProof/>
            <w:webHidden/>
          </w:rPr>
        </w:r>
        <w:r>
          <w:rPr>
            <w:noProof/>
            <w:webHidden/>
          </w:rPr>
          <w:fldChar w:fldCharType="separate"/>
        </w:r>
        <w:r>
          <w:rPr>
            <w:noProof/>
            <w:webHidden/>
          </w:rPr>
          <w:t>73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96" w:history="1">
        <w:r w:rsidRPr="00B43280">
          <w:rPr>
            <w:rStyle w:val="Hyperlink"/>
            <w:noProof/>
          </w:rPr>
          <w:t>5.4.1.1</w:t>
        </w:r>
        <w:r>
          <w:rPr>
            <w:rFonts w:asciiTheme="minorHAnsi" w:eastAsiaTheme="minorEastAsia" w:hAnsiTheme="minorHAnsi" w:cstheme="minorBidi"/>
            <w:noProof/>
            <w:sz w:val="22"/>
            <w:szCs w:val="22"/>
          </w:rPr>
          <w:tab/>
        </w:r>
        <w:r w:rsidRPr="00B43280">
          <w:rPr>
            <w:rStyle w:val="Hyperlink"/>
            <w:noProof/>
          </w:rPr>
          <w:t>Statement Labels</w:t>
        </w:r>
        <w:r>
          <w:rPr>
            <w:noProof/>
            <w:webHidden/>
          </w:rPr>
          <w:tab/>
        </w:r>
        <w:r>
          <w:rPr>
            <w:noProof/>
            <w:webHidden/>
          </w:rPr>
          <w:fldChar w:fldCharType="begin"/>
        </w:r>
        <w:r>
          <w:rPr>
            <w:noProof/>
            <w:webHidden/>
          </w:rPr>
          <w:instrText xml:space="preserve"> PAGEREF _Toc190324296 \h </w:instrText>
        </w:r>
        <w:r>
          <w:rPr>
            <w:noProof/>
            <w:webHidden/>
          </w:rPr>
        </w:r>
        <w:r>
          <w:rPr>
            <w:noProof/>
            <w:webHidden/>
          </w:rPr>
          <w:fldChar w:fldCharType="separate"/>
        </w:r>
        <w:r>
          <w:rPr>
            <w:noProof/>
            <w:webHidden/>
          </w:rPr>
          <w:t>74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97" w:history="1">
        <w:r w:rsidRPr="00B43280">
          <w:rPr>
            <w:rStyle w:val="Hyperlink"/>
            <w:noProof/>
          </w:rPr>
          <w:t>5.4.1.2</w:t>
        </w:r>
        <w:r>
          <w:rPr>
            <w:rFonts w:asciiTheme="minorHAnsi" w:eastAsiaTheme="minorEastAsia" w:hAnsiTheme="minorHAnsi" w:cstheme="minorBidi"/>
            <w:noProof/>
            <w:sz w:val="22"/>
            <w:szCs w:val="22"/>
          </w:rPr>
          <w:tab/>
        </w:r>
        <w:r w:rsidRPr="00B43280">
          <w:rPr>
            <w:rStyle w:val="Hyperlink"/>
            <w:noProof/>
          </w:rPr>
          <w:t>Rem Statement</w:t>
        </w:r>
        <w:r>
          <w:rPr>
            <w:noProof/>
            <w:webHidden/>
          </w:rPr>
          <w:tab/>
        </w:r>
        <w:r>
          <w:rPr>
            <w:noProof/>
            <w:webHidden/>
          </w:rPr>
          <w:fldChar w:fldCharType="begin"/>
        </w:r>
        <w:r>
          <w:rPr>
            <w:noProof/>
            <w:webHidden/>
          </w:rPr>
          <w:instrText xml:space="preserve"> PAGEREF _Toc190324297 \h </w:instrText>
        </w:r>
        <w:r>
          <w:rPr>
            <w:noProof/>
            <w:webHidden/>
          </w:rPr>
        </w:r>
        <w:r>
          <w:rPr>
            <w:noProof/>
            <w:webHidden/>
          </w:rPr>
          <w:fldChar w:fldCharType="separate"/>
        </w:r>
        <w:r>
          <w:rPr>
            <w:noProof/>
            <w:webHidden/>
          </w:rPr>
          <w:t>75</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298" w:history="1">
        <w:r w:rsidRPr="00B43280">
          <w:rPr>
            <w:rStyle w:val="Hyperlink"/>
            <w:noProof/>
          </w:rPr>
          <w:t>5.4.2</w:t>
        </w:r>
        <w:r>
          <w:rPr>
            <w:rFonts w:asciiTheme="minorHAnsi" w:eastAsiaTheme="minorEastAsia" w:hAnsiTheme="minorHAnsi" w:cstheme="minorBidi"/>
            <w:noProof/>
            <w:sz w:val="22"/>
            <w:szCs w:val="22"/>
          </w:rPr>
          <w:tab/>
        </w:r>
        <w:r w:rsidRPr="00B43280">
          <w:rPr>
            <w:rStyle w:val="Hyperlink"/>
            <w:noProof/>
          </w:rPr>
          <w:t>Control Statements</w:t>
        </w:r>
        <w:r>
          <w:rPr>
            <w:noProof/>
            <w:webHidden/>
          </w:rPr>
          <w:tab/>
        </w:r>
        <w:r>
          <w:rPr>
            <w:noProof/>
            <w:webHidden/>
          </w:rPr>
          <w:fldChar w:fldCharType="begin"/>
        </w:r>
        <w:r>
          <w:rPr>
            <w:noProof/>
            <w:webHidden/>
          </w:rPr>
          <w:instrText xml:space="preserve"> PAGEREF _Toc190324298 \h </w:instrText>
        </w:r>
        <w:r>
          <w:rPr>
            <w:noProof/>
            <w:webHidden/>
          </w:rPr>
        </w:r>
        <w:r>
          <w:rPr>
            <w:noProof/>
            <w:webHidden/>
          </w:rPr>
          <w:fldChar w:fldCharType="separate"/>
        </w:r>
        <w:r>
          <w:rPr>
            <w:noProof/>
            <w:webHidden/>
          </w:rPr>
          <w:t>75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299" w:history="1">
        <w:r w:rsidRPr="00B43280">
          <w:rPr>
            <w:rStyle w:val="Hyperlink"/>
            <w:noProof/>
          </w:rPr>
          <w:t>5.4.2.1</w:t>
        </w:r>
        <w:r>
          <w:rPr>
            <w:rFonts w:asciiTheme="minorHAnsi" w:eastAsiaTheme="minorEastAsia" w:hAnsiTheme="minorHAnsi" w:cstheme="minorBidi"/>
            <w:noProof/>
            <w:sz w:val="22"/>
            <w:szCs w:val="22"/>
          </w:rPr>
          <w:tab/>
        </w:r>
        <w:r w:rsidRPr="00B43280">
          <w:rPr>
            <w:rStyle w:val="Hyperlink"/>
            <w:noProof/>
          </w:rPr>
          <w:t>Call Statement</w:t>
        </w:r>
        <w:r>
          <w:rPr>
            <w:noProof/>
            <w:webHidden/>
          </w:rPr>
          <w:tab/>
        </w:r>
        <w:r>
          <w:rPr>
            <w:noProof/>
            <w:webHidden/>
          </w:rPr>
          <w:fldChar w:fldCharType="begin"/>
        </w:r>
        <w:r>
          <w:rPr>
            <w:noProof/>
            <w:webHidden/>
          </w:rPr>
          <w:instrText xml:space="preserve"> PAGEREF _Toc190324299 \h </w:instrText>
        </w:r>
        <w:r>
          <w:rPr>
            <w:noProof/>
            <w:webHidden/>
          </w:rPr>
        </w:r>
        <w:r>
          <w:rPr>
            <w:noProof/>
            <w:webHidden/>
          </w:rPr>
          <w:fldChar w:fldCharType="separate"/>
        </w:r>
        <w:r>
          <w:rPr>
            <w:noProof/>
            <w:webHidden/>
          </w:rPr>
          <w:t>75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00" w:history="1">
        <w:r w:rsidRPr="00B43280">
          <w:rPr>
            <w:rStyle w:val="Hyperlink"/>
            <w:noProof/>
          </w:rPr>
          <w:t>5.4.2.2</w:t>
        </w:r>
        <w:r>
          <w:rPr>
            <w:rFonts w:asciiTheme="minorHAnsi" w:eastAsiaTheme="minorEastAsia" w:hAnsiTheme="minorHAnsi" w:cstheme="minorBidi"/>
            <w:noProof/>
            <w:sz w:val="22"/>
            <w:szCs w:val="22"/>
          </w:rPr>
          <w:tab/>
        </w:r>
        <w:r w:rsidRPr="00B43280">
          <w:rPr>
            <w:rStyle w:val="Hyperlink"/>
            <w:noProof/>
          </w:rPr>
          <w:t>While Statement</w:t>
        </w:r>
        <w:r>
          <w:rPr>
            <w:noProof/>
            <w:webHidden/>
          </w:rPr>
          <w:tab/>
        </w:r>
        <w:r>
          <w:rPr>
            <w:noProof/>
            <w:webHidden/>
          </w:rPr>
          <w:fldChar w:fldCharType="begin"/>
        </w:r>
        <w:r>
          <w:rPr>
            <w:noProof/>
            <w:webHidden/>
          </w:rPr>
          <w:instrText xml:space="preserve"> PAGEREF _Toc190324300 \h </w:instrText>
        </w:r>
        <w:r>
          <w:rPr>
            <w:noProof/>
            <w:webHidden/>
          </w:rPr>
        </w:r>
        <w:r>
          <w:rPr>
            <w:noProof/>
            <w:webHidden/>
          </w:rPr>
          <w:fldChar w:fldCharType="separate"/>
        </w:r>
        <w:r>
          <w:rPr>
            <w:noProof/>
            <w:webHidden/>
          </w:rPr>
          <w:t>76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01" w:history="1">
        <w:r w:rsidRPr="00B43280">
          <w:rPr>
            <w:rStyle w:val="Hyperlink"/>
            <w:noProof/>
          </w:rPr>
          <w:t>5.4.2.3</w:t>
        </w:r>
        <w:r>
          <w:rPr>
            <w:rFonts w:asciiTheme="minorHAnsi" w:eastAsiaTheme="minorEastAsia" w:hAnsiTheme="minorHAnsi" w:cstheme="minorBidi"/>
            <w:noProof/>
            <w:sz w:val="22"/>
            <w:szCs w:val="22"/>
          </w:rPr>
          <w:tab/>
        </w:r>
        <w:r w:rsidRPr="00B43280">
          <w:rPr>
            <w:rStyle w:val="Hyperlink"/>
            <w:noProof/>
          </w:rPr>
          <w:t>For Statement</w:t>
        </w:r>
        <w:r>
          <w:rPr>
            <w:noProof/>
            <w:webHidden/>
          </w:rPr>
          <w:tab/>
        </w:r>
        <w:r>
          <w:rPr>
            <w:noProof/>
            <w:webHidden/>
          </w:rPr>
          <w:fldChar w:fldCharType="begin"/>
        </w:r>
        <w:r>
          <w:rPr>
            <w:noProof/>
            <w:webHidden/>
          </w:rPr>
          <w:instrText xml:space="preserve"> PAGEREF _Toc190324301 \h </w:instrText>
        </w:r>
        <w:r>
          <w:rPr>
            <w:noProof/>
            <w:webHidden/>
          </w:rPr>
        </w:r>
        <w:r>
          <w:rPr>
            <w:noProof/>
            <w:webHidden/>
          </w:rPr>
          <w:fldChar w:fldCharType="separate"/>
        </w:r>
        <w:r>
          <w:rPr>
            <w:noProof/>
            <w:webHidden/>
          </w:rPr>
          <w:t>76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02" w:history="1">
        <w:r w:rsidRPr="00B43280">
          <w:rPr>
            <w:rStyle w:val="Hyperlink"/>
            <w:noProof/>
          </w:rPr>
          <w:t>5.4.2.4</w:t>
        </w:r>
        <w:r>
          <w:rPr>
            <w:rFonts w:asciiTheme="minorHAnsi" w:eastAsiaTheme="minorEastAsia" w:hAnsiTheme="minorHAnsi" w:cstheme="minorBidi"/>
            <w:noProof/>
            <w:sz w:val="22"/>
            <w:szCs w:val="22"/>
          </w:rPr>
          <w:tab/>
        </w:r>
        <w:r w:rsidRPr="00B43280">
          <w:rPr>
            <w:rStyle w:val="Hyperlink"/>
            <w:noProof/>
          </w:rPr>
          <w:t>For Each Statement</w:t>
        </w:r>
        <w:r>
          <w:rPr>
            <w:noProof/>
            <w:webHidden/>
          </w:rPr>
          <w:tab/>
        </w:r>
        <w:r>
          <w:rPr>
            <w:noProof/>
            <w:webHidden/>
          </w:rPr>
          <w:fldChar w:fldCharType="begin"/>
        </w:r>
        <w:r>
          <w:rPr>
            <w:noProof/>
            <w:webHidden/>
          </w:rPr>
          <w:instrText xml:space="preserve"> PAGEREF _Toc190324302 \h </w:instrText>
        </w:r>
        <w:r>
          <w:rPr>
            <w:noProof/>
            <w:webHidden/>
          </w:rPr>
        </w:r>
        <w:r>
          <w:rPr>
            <w:noProof/>
            <w:webHidden/>
          </w:rPr>
          <w:fldChar w:fldCharType="separate"/>
        </w:r>
        <w:r>
          <w:rPr>
            <w:noProof/>
            <w:webHidden/>
          </w:rPr>
          <w:t>78</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03" w:history="1">
        <w:r w:rsidRPr="00B43280">
          <w:rPr>
            <w:rStyle w:val="Hyperlink"/>
            <w:noProof/>
          </w:rPr>
          <w:t>5.4.2.4.1</w:t>
        </w:r>
        <w:r>
          <w:rPr>
            <w:rFonts w:asciiTheme="minorHAnsi" w:eastAsiaTheme="minorEastAsia" w:hAnsiTheme="minorHAnsi" w:cstheme="minorBidi"/>
            <w:noProof/>
            <w:sz w:val="22"/>
            <w:szCs w:val="22"/>
          </w:rPr>
          <w:tab/>
        </w:r>
        <w:r w:rsidRPr="00B43280">
          <w:rPr>
            <w:rStyle w:val="Hyperlink"/>
            <w:noProof/>
          </w:rPr>
          <w:t>Array Enumeration Order</w:t>
        </w:r>
        <w:r>
          <w:rPr>
            <w:noProof/>
            <w:webHidden/>
          </w:rPr>
          <w:tab/>
        </w:r>
        <w:r>
          <w:rPr>
            <w:noProof/>
            <w:webHidden/>
          </w:rPr>
          <w:fldChar w:fldCharType="begin"/>
        </w:r>
        <w:r>
          <w:rPr>
            <w:noProof/>
            <w:webHidden/>
          </w:rPr>
          <w:instrText xml:space="preserve"> PAGEREF _Toc190324303 \h </w:instrText>
        </w:r>
        <w:r>
          <w:rPr>
            <w:noProof/>
            <w:webHidden/>
          </w:rPr>
        </w:r>
        <w:r>
          <w:rPr>
            <w:noProof/>
            <w:webHidden/>
          </w:rPr>
          <w:fldChar w:fldCharType="separate"/>
        </w:r>
        <w:r>
          <w:rPr>
            <w:noProof/>
            <w:webHidden/>
          </w:rPr>
          <w:t>79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04" w:history="1">
        <w:r w:rsidRPr="00B43280">
          <w:rPr>
            <w:rStyle w:val="Hyperlink"/>
            <w:noProof/>
          </w:rPr>
          <w:t>5.4.2.5</w:t>
        </w:r>
        <w:r>
          <w:rPr>
            <w:rFonts w:asciiTheme="minorHAnsi" w:eastAsiaTheme="minorEastAsia" w:hAnsiTheme="minorHAnsi" w:cstheme="minorBidi"/>
            <w:noProof/>
            <w:sz w:val="22"/>
            <w:szCs w:val="22"/>
          </w:rPr>
          <w:tab/>
        </w:r>
        <w:r w:rsidRPr="00B43280">
          <w:rPr>
            <w:rStyle w:val="Hyperlink"/>
            <w:noProof/>
          </w:rPr>
          <w:t>Exit For Statement</w:t>
        </w:r>
        <w:r>
          <w:rPr>
            <w:noProof/>
            <w:webHidden/>
          </w:rPr>
          <w:tab/>
        </w:r>
        <w:r>
          <w:rPr>
            <w:noProof/>
            <w:webHidden/>
          </w:rPr>
          <w:fldChar w:fldCharType="begin"/>
        </w:r>
        <w:r>
          <w:rPr>
            <w:noProof/>
            <w:webHidden/>
          </w:rPr>
          <w:instrText xml:space="preserve"> PAGEREF _Toc190324304 \h </w:instrText>
        </w:r>
        <w:r>
          <w:rPr>
            <w:noProof/>
            <w:webHidden/>
          </w:rPr>
        </w:r>
        <w:r>
          <w:rPr>
            <w:noProof/>
            <w:webHidden/>
          </w:rPr>
          <w:fldChar w:fldCharType="separate"/>
        </w:r>
        <w:r>
          <w:rPr>
            <w:noProof/>
            <w:webHidden/>
          </w:rPr>
          <w:t>79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05" w:history="1">
        <w:r w:rsidRPr="00B43280">
          <w:rPr>
            <w:rStyle w:val="Hyperlink"/>
            <w:noProof/>
          </w:rPr>
          <w:t>5.4.2.6</w:t>
        </w:r>
        <w:r>
          <w:rPr>
            <w:rFonts w:asciiTheme="minorHAnsi" w:eastAsiaTheme="minorEastAsia" w:hAnsiTheme="minorHAnsi" w:cstheme="minorBidi"/>
            <w:noProof/>
            <w:sz w:val="22"/>
            <w:szCs w:val="22"/>
          </w:rPr>
          <w:tab/>
        </w:r>
        <w:r w:rsidRPr="00B43280">
          <w:rPr>
            <w:rStyle w:val="Hyperlink"/>
            <w:noProof/>
          </w:rPr>
          <w:t>Do Statement</w:t>
        </w:r>
        <w:r>
          <w:rPr>
            <w:noProof/>
            <w:webHidden/>
          </w:rPr>
          <w:tab/>
        </w:r>
        <w:r>
          <w:rPr>
            <w:noProof/>
            <w:webHidden/>
          </w:rPr>
          <w:fldChar w:fldCharType="begin"/>
        </w:r>
        <w:r>
          <w:rPr>
            <w:noProof/>
            <w:webHidden/>
          </w:rPr>
          <w:instrText xml:space="preserve"> PAGEREF _Toc190324305 \h </w:instrText>
        </w:r>
        <w:r>
          <w:rPr>
            <w:noProof/>
            <w:webHidden/>
          </w:rPr>
        </w:r>
        <w:r>
          <w:rPr>
            <w:noProof/>
            <w:webHidden/>
          </w:rPr>
          <w:fldChar w:fldCharType="separate"/>
        </w:r>
        <w:r>
          <w:rPr>
            <w:noProof/>
            <w:webHidden/>
          </w:rPr>
          <w:t>79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06" w:history="1">
        <w:r w:rsidRPr="00B43280">
          <w:rPr>
            <w:rStyle w:val="Hyperlink"/>
            <w:noProof/>
          </w:rPr>
          <w:t>5.4.2.7</w:t>
        </w:r>
        <w:r>
          <w:rPr>
            <w:rFonts w:asciiTheme="minorHAnsi" w:eastAsiaTheme="minorEastAsia" w:hAnsiTheme="minorHAnsi" w:cstheme="minorBidi"/>
            <w:noProof/>
            <w:sz w:val="22"/>
            <w:szCs w:val="22"/>
          </w:rPr>
          <w:tab/>
        </w:r>
        <w:r w:rsidRPr="00B43280">
          <w:rPr>
            <w:rStyle w:val="Hyperlink"/>
            <w:noProof/>
          </w:rPr>
          <w:t>Exit Do Statement</w:t>
        </w:r>
        <w:r>
          <w:rPr>
            <w:noProof/>
            <w:webHidden/>
          </w:rPr>
          <w:tab/>
        </w:r>
        <w:r>
          <w:rPr>
            <w:noProof/>
            <w:webHidden/>
          </w:rPr>
          <w:fldChar w:fldCharType="begin"/>
        </w:r>
        <w:r>
          <w:rPr>
            <w:noProof/>
            <w:webHidden/>
          </w:rPr>
          <w:instrText xml:space="preserve"> PAGEREF _Toc190324306 \h </w:instrText>
        </w:r>
        <w:r>
          <w:rPr>
            <w:noProof/>
            <w:webHidden/>
          </w:rPr>
        </w:r>
        <w:r>
          <w:rPr>
            <w:noProof/>
            <w:webHidden/>
          </w:rPr>
          <w:fldChar w:fldCharType="separate"/>
        </w:r>
        <w:r>
          <w:rPr>
            <w:noProof/>
            <w:webHidden/>
          </w:rPr>
          <w:t>80</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07" w:history="1">
        <w:r w:rsidRPr="00B43280">
          <w:rPr>
            <w:rStyle w:val="Hyperlink"/>
            <w:noProof/>
          </w:rPr>
          <w:t>5.4.2.8</w:t>
        </w:r>
        <w:r>
          <w:rPr>
            <w:rFonts w:asciiTheme="minorHAnsi" w:eastAsiaTheme="minorEastAsia" w:hAnsiTheme="minorHAnsi" w:cstheme="minorBidi"/>
            <w:noProof/>
            <w:sz w:val="22"/>
            <w:szCs w:val="22"/>
          </w:rPr>
          <w:tab/>
        </w:r>
        <w:r w:rsidRPr="00B43280">
          <w:rPr>
            <w:rStyle w:val="Hyperlink"/>
            <w:noProof/>
          </w:rPr>
          <w:t>If Statement</w:t>
        </w:r>
        <w:r>
          <w:rPr>
            <w:noProof/>
            <w:webHidden/>
          </w:rPr>
          <w:tab/>
        </w:r>
        <w:r>
          <w:rPr>
            <w:noProof/>
            <w:webHidden/>
          </w:rPr>
          <w:fldChar w:fldCharType="begin"/>
        </w:r>
        <w:r>
          <w:rPr>
            <w:noProof/>
            <w:webHidden/>
          </w:rPr>
          <w:instrText xml:space="preserve"> PAGEREF _Toc190324307 \h </w:instrText>
        </w:r>
        <w:r>
          <w:rPr>
            <w:noProof/>
            <w:webHidden/>
          </w:rPr>
        </w:r>
        <w:r>
          <w:rPr>
            <w:noProof/>
            <w:webHidden/>
          </w:rPr>
          <w:fldChar w:fldCharType="separate"/>
        </w:r>
        <w:r>
          <w:rPr>
            <w:noProof/>
            <w:webHidden/>
          </w:rPr>
          <w:t>81</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08" w:history="1">
        <w:r w:rsidRPr="00B43280">
          <w:rPr>
            <w:rStyle w:val="Hyperlink"/>
            <w:noProof/>
          </w:rPr>
          <w:t>5.4.2.9</w:t>
        </w:r>
        <w:r>
          <w:rPr>
            <w:rFonts w:asciiTheme="minorHAnsi" w:eastAsiaTheme="minorEastAsia" w:hAnsiTheme="minorHAnsi" w:cstheme="minorBidi"/>
            <w:noProof/>
            <w:sz w:val="22"/>
            <w:szCs w:val="22"/>
          </w:rPr>
          <w:tab/>
        </w:r>
        <w:r w:rsidRPr="00B43280">
          <w:rPr>
            <w:rStyle w:val="Hyperlink"/>
            <w:noProof/>
          </w:rPr>
          <w:t>Single-line If Statement</w:t>
        </w:r>
        <w:r>
          <w:rPr>
            <w:noProof/>
            <w:webHidden/>
          </w:rPr>
          <w:tab/>
        </w:r>
        <w:r>
          <w:rPr>
            <w:noProof/>
            <w:webHidden/>
          </w:rPr>
          <w:fldChar w:fldCharType="begin"/>
        </w:r>
        <w:r>
          <w:rPr>
            <w:noProof/>
            <w:webHidden/>
          </w:rPr>
          <w:instrText xml:space="preserve"> PAGEREF _Toc190324308 \h </w:instrText>
        </w:r>
        <w:r>
          <w:rPr>
            <w:noProof/>
            <w:webHidden/>
          </w:rPr>
        </w:r>
        <w:r>
          <w:rPr>
            <w:noProof/>
            <w:webHidden/>
          </w:rPr>
          <w:fldChar w:fldCharType="separate"/>
        </w:r>
        <w:r>
          <w:rPr>
            <w:noProof/>
            <w:webHidden/>
          </w:rPr>
          <w:t>81</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09" w:history="1">
        <w:r w:rsidRPr="00B43280">
          <w:rPr>
            <w:rStyle w:val="Hyperlink"/>
            <w:noProof/>
          </w:rPr>
          <w:t>5.4.2.10</w:t>
        </w:r>
        <w:r>
          <w:rPr>
            <w:rFonts w:asciiTheme="minorHAnsi" w:eastAsiaTheme="minorEastAsia" w:hAnsiTheme="minorHAnsi" w:cstheme="minorBidi"/>
            <w:noProof/>
            <w:sz w:val="22"/>
            <w:szCs w:val="22"/>
          </w:rPr>
          <w:tab/>
        </w:r>
        <w:r w:rsidRPr="00B43280">
          <w:rPr>
            <w:rStyle w:val="Hyperlink"/>
            <w:noProof/>
          </w:rPr>
          <w:t>Select Case Statement</w:t>
        </w:r>
        <w:r>
          <w:rPr>
            <w:noProof/>
            <w:webHidden/>
          </w:rPr>
          <w:tab/>
        </w:r>
        <w:r>
          <w:rPr>
            <w:noProof/>
            <w:webHidden/>
          </w:rPr>
          <w:fldChar w:fldCharType="begin"/>
        </w:r>
        <w:r>
          <w:rPr>
            <w:noProof/>
            <w:webHidden/>
          </w:rPr>
          <w:instrText xml:space="preserve"> PAGEREF _Toc190324309 \h </w:instrText>
        </w:r>
        <w:r>
          <w:rPr>
            <w:noProof/>
            <w:webHidden/>
          </w:rPr>
        </w:r>
        <w:r>
          <w:rPr>
            <w:noProof/>
            <w:webHidden/>
          </w:rPr>
          <w:fldChar w:fldCharType="separate"/>
        </w:r>
        <w:r>
          <w:rPr>
            <w:noProof/>
            <w:webHidden/>
          </w:rPr>
          <w:t>82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10" w:history="1">
        <w:r w:rsidRPr="00B43280">
          <w:rPr>
            <w:rStyle w:val="Hyperlink"/>
            <w:noProof/>
          </w:rPr>
          <w:t>5.4.2.11</w:t>
        </w:r>
        <w:r>
          <w:rPr>
            <w:rFonts w:asciiTheme="minorHAnsi" w:eastAsiaTheme="minorEastAsia" w:hAnsiTheme="minorHAnsi" w:cstheme="minorBidi"/>
            <w:noProof/>
            <w:sz w:val="22"/>
            <w:szCs w:val="22"/>
          </w:rPr>
          <w:tab/>
        </w:r>
        <w:r w:rsidRPr="00B43280">
          <w:rPr>
            <w:rStyle w:val="Hyperlink"/>
            <w:noProof/>
          </w:rPr>
          <w:t>Stop Statement</w:t>
        </w:r>
        <w:r>
          <w:rPr>
            <w:noProof/>
            <w:webHidden/>
          </w:rPr>
          <w:tab/>
        </w:r>
        <w:r>
          <w:rPr>
            <w:noProof/>
            <w:webHidden/>
          </w:rPr>
          <w:fldChar w:fldCharType="begin"/>
        </w:r>
        <w:r>
          <w:rPr>
            <w:noProof/>
            <w:webHidden/>
          </w:rPr>
          <w:instrText xml:space="preserve"> PAGEREF _Toc190324310 \h </w:instrText>
        </w:r>
        <w:r>
          <w:rPr>
            <w:noProof/>
            <w:webHidden/>
          </w:rPr>
        </w:r>
        <w:r>
          <w:rPr>
            <w:noProof/>
            <w:webHidden/>
          </w:rPr>
          <w:fldChar w:fldCharType="separate"/>
        </w:r>
        <w:r>
          <w:rPr>
            <w:noProof/>
            <w:webHidden/>
          </w:rPr>
          <w:t>83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11" w:history="1">
        <w:r w:rsidRPr="00B43280">
          <w:rPr>
            <w:rStyle w:val="Hyperlink"/>
            <w:noProof/>
          </w:rPr>
          <w:t>5.4.2.12</w:t>
        </w:r>
        <w:r>
          <w:rPr>
            <w:rFonts w:asciiTheme="minorHAnsi" w:eastAsiaTheme="minorEastAsia" w:hAnsiTheme="minorHAnsi" w:cstheme="minorBidi"/>
            <w:noProof/>
            <w:sz w:val="22"/>
            <w:szCs w:val="22"/>
          </w:rPr>
          <w:tab/>
        </w:r>
        <w:r w:rsidRPr="00B43280">
          <w:rPr>
            <w:rStyle w:val="Hyperlink"/>
            <w:noProof/>
          </w:rPr>
          <w:t>GoTo Statement</w:t>
        </w:r>
        <w:r>
          <w:rPr>
            <w:noProof/>
            <w:webHidden/>
          </w:rPr>
          <w:tab/>
        </w:r>
        <w:r>
          <w:rPr>
            <w:noProof/>
            <w:webHidden/>
          </w:rPr>
          <w:fldChar w:fldCharType="begin"/>
        </w:r>
        <w:r>
          <w:rPr>
            <w:noProof/>
            <w:webHidden/>
          </w:rPr>
          <w:instrText xml:space="preserve"> PAGEREF _Toc190324311 \h </w:instrText>
        </w:r>
        <w:r>
          <w:rPr>
            <w:noProof/>
            <w:webHidden/>
          </w:rPr>
        </w:r>
        <w:r>
          <w:rPr>
            <w:noProof/>
            <w:webHidden/>
          </w:rPr>
          <w:fldChar w:fldCharType="separate"/>
        </w:r>
        <w:r>
          <w:rPr>
            <w:noProof/>
            <w:webHidden/>
          </w:rPr>
          <w:t>83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12" w:history="1">
        <w:r w:rsidRPr="00B43280">
          <w:rPr>
            <w:rStyle w:val="Hyperlink"/>
            <w:noProof/>
          </w:rPr>
          <w:t>5.4.2.13</w:t>
        </w:r>
        <w:r>
          <w:rPr>
            <w:rFonts w:asciiTheme="minorHAnsi" w:eastAsiaTheme="minorEastAsia" w:hAnsiTheme="minorHAnsi" w:cstheme="minorBidi"/>
            <w:noProof/>
            <w:sz w:val="22"/>
            <w:szCs w:val="22"/>
          </w:rPr>
          <w:tab/>
        </w:r>
        <w:r w:rsidRPr="00B43280">
          <w:rPr>
            <w:rStyle w:val="Hyperlink"/>
            <w:noProof/>
          </w:rPr>
          <w:t>On…GoTo Statement</w:t>
        </w:r>
        <w:r>
          <w:rPr>
            <w:noProof/>
            <w:webHidden/>
          </w:rPr>
          <w:tab/>
        </w:r>
        <w:r>
          <w:rPr>
            <w:noProof/>
            <w:webHidden/>
          </w:rPr>
          <w:fldChar w:fldCharType="begin"/>
        </w:r>
        <w:r>
          <w:rPr>
            <w:noProof/>
            <w:webHidden/>
          </w:rPr>
          <w:instrText xml:space="preserve"> PAGEREF _Toc190324312 \h </w:instrText>
        </w:r>
        <w:r>
          <w:rPr>
            <w:noProof/>
            <w:webHidden/>
          </w:rPr>
        </w:r>
        <w:r>
          <w:rPr>
            <w:noProof/>
            <w:webHidden/>
          </w:rPr>
          <w:fldChar w:fldCharType="separate"/>
        </w:r>
        <w:r>
          <w:rPr>
            <w:noProof/>
            <w:webHidden/>
          </w:rPr>
          <w:t>84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13" w:history="1">
        <w:r w:rsidRPr="00B43280">
          <w:rPr>
            <w:rStyle w:val="Hyperlink"/>
            <w:noProof/>
          </w:rPr>
          <w:t>5.4.2.14</w:t>
        </w:r>
        <w:r>
          <w:rPr>
            <w:rFonts w:asciiTheme="minorHAnsi" w:eastAsiaTheme="minorEastAsia" w:hAnsiTheme="minorHAnsi" w:cstheme="minorBidi"/>
            <w:noProof/>
            <w:sz w:val="22"/>
            <w:szCs w:val="22"/>
          </w:rPr>
          <w:tab/>
        </w:r>
        <w:r w:rsidRPr="00B43280">
          <w:rPr>
            <w:rStyle w:val="Hyperlink"/>
            <w:noProof/>
          </w:rPr>
          <w:t>GoSub Statement</w:t>
        </w:r>
        <w:r>
          <w:rPr>
            <w:noProof/>
            <w:webHidden/>
          </w:rPr>
          <w:tab/>
        </w:r>
        <w:r>
          <w:rPr>
            <w:noProof/>
            <w:webHidden/>
          </w:rPr>
          <w:fldChar w:fldCharType="begin"/>
        </w:r>
        <w:r>
          <w:rPr>
            <w:noProof/>
            <w:webHidden/>
          </w:rPr>
          <w:instrText xml:space="preserve"> PAGEREF _Toc190324313 \h </w:instrText>
        </w:r>
        <w:r>
          <w:rPr>
            <w:noProof/>
            <w:webHidden/>
          </w:rPr>
        </w:r>
        <w:r>
          <w:rPr>
            <w:noProof/>
            <w:webHidden/>
          </w:rPr>
          <w:fldChar w:fldCharType="separate"/>
        </w:r>
        <w:r>
          <w:rPr>
            <w:noProof/>
            <w:webHidden/>
          </w:rPr>
          <w:t>84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14" w:history="1">
        <w:r w:rsidRPr="00B43280">
          <w:rPr>
            <w:rStyle w:val="Hyperlink"/>
            <w:noProof/>
          </w:rPr>
          <w:t>5.4.2.15</w:t>
        </w:r>
        <w:r>
          <w:rPr>
            <w:rFonts w:asciiTheme="minorHAnsi" w:eastAsiaTheme="minorEastAsia" w:hAnsiTheme="minorHAnsi" w:cstheme="minorBidi"/>
            <w:noProof/>
            <w:sz w:val="22"/>
            <w:szCs w:val="22"/>
          </w:rPr>
          <w:tab/>
        </w:r>
        <w:r w:rsidRPr="00B43280">
          <w:rPr>
            <w:rStyle w:val="Hyperlink"/>
            <w:noProof/>
          </w:rPr>
          <w:t>Return Statement</w:t>
        </w:r>
        <w:r>
          <w:rPr>
            <w:noProof/>
            <w:webHidden/>
          </w:rPr>
          <w:tab/>
        </w:r>
        <w:r>
          <w:rPr>
            <w:noProof/>
            <w:webHidden/>
          </w:rPr>
          <w:fldChar w:fldCharType="begin"/>
        </w:r>
        <w:r>
          <w:rPr>
            <w:noProof/>
            <w:webHidden/>
          </w:rPr>
          <w:instrText xml:space="preserve"> PAGEREF _Toc190324314 \h </w:instrText>
        </w:r>
        <w:r>
          <w:rPr>
            <w:noProof/>
            <w:webHidden/>
          </w:rPr>
        </w:r>
        <w:r>
          <w:rPr>
            <w:noProof/>
            <w:webHidden/>
          </w:rPr>
          <w:fldChar w:fldCharType="separate"/>
        </w:r>
        <w:r>
          <w:rPr>
            <w:noProof/>
            <w:webHidden/>
          </w:rPr>
          <w:t>85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15" w:history="1">
        <w:r w:rsidRPr="00B43280">
          <w:rPr>
            <w:rStyle w:val="Hyperlink"/>
            <w:noProof/>
          </w:rPr>
          <w:t>5.4.2.16</w:t>
        </w:r>
        <w:r>
          <w:rPr>
            <w:rFonts w:asciiTheme="minorHAnsi" w:eastAsiaTheme="minorEastAsia" w:hAnsiTheme="minorHAnsi" w:cstheme="minorBidi"/>
            <w:noProof/>
            <w:sz w:val="22"/>
            <w:szCs w:val="22"/>
          </w:rPr>
          <w:tab/>
        </w:r>
        <w:r w:rsidRPr="00B43280">
          <w:rPr>
            <w:rStyle w:val="Hyperlink"/>
            <w:noProof/>
          </w:rPr>
          <w:t>On…GoSub Statement</w:t>
        </w:r>
        <w:r>
          <w:rPr>
            <w:noProof/>
            <w:webHidden/>
          </w:rPr>
          <w:tab/>
        </w:r>
        <w:r>
          <w:rPr>
            <w:noProof/>
            <w:webHidden/>
          </w:rPr>
          <w:fldChar w:fldCharType="begin"/>
        </w:r>
        <w:r>
          <w:rPr>
            <w:noProof/>
            <w:webHidden/>
          </w:rPr>
          <w:instrText xml:space="preserve"> PAGEREF _Toc190324315 \h </w:instrText>
        </w:r>
        <w:r>
          <w:rPr>
            <w:noProof/>
            <w:webHidden/>
          </w:rPr>
        </w:r>
        <w:r>
          <w:rPr>
            <w:noProof/>
            <w:webHidden/>
          </w:rPr>
          <w:fldChar w:fldCharType="separate"/>
        </w:r>
        <w:r>
          <w:rPr>
            <w:noProof/>
            <w:webHidden/>
          </w:rPr>
          <w:t>85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16" w:history="1">
        <w:r w:rsidRPr="00B43280">
          <w:rPr>
            <w:rStyle w:val="Hyperlink"/>
            <w:noProof/>
          </w:rPr>
          <w:t>5.4.2.17</w:t>
        </w:r>
        <w:r>
          <w:rPr>
            <w:rFonts w:asciiTheme="minorHAnsi" w:eastAsiaTheme="minorEastAsia" w:hAnsiTheme="minorHAnsi" w:cstheme="minorBidi"/>
            <w:noProof/>
            <w:sz w:val="22"/>
            <w:szCs w:val="22"/>
          </w:rPr>
          <w:tab/>
        </w:r>
        <w:r w:rsidRPr="00B43280">
          <w:rPr>
            <w:rStyle w:val="Hyperlink"/>
            <w:noProof/>
          </w:rPr>
          <w:t>Exit Sub Statement</w:t>
        </w:r>
        <w:r>
          <w:rPr>
            <w:noProof/>
            <w:webHidden/>
          </w:rPr>
          <w:tab/>
        </w:r>
        <w:r>
          <w:rPr>
            <w:noProof/>
            <w:webHidden/>
          </w:rPr>
          <w:fldChar w:fldCharType="begin"/>
        </w:r>
        <w:r>
          <w:rPr>
            <w:noProof/>
            <w:webHidden/>
          </w:rPr>
          <w:instrText xml:space="preserve"> PAGEREF _Toc190324316 \h </w:instrText>
        </w:r>
        <w:r>
          <w:rPr>
            <w:noProof/>
            <w:webHidden/>
          </w:rPr>
        </w:r>
        <w:r>
          <w:rPr>
            <w:noProof/>
            <w:webHidden/>
          </w:rPr>
          <w:fldChar w:fldCharType="separate"/>
        </w:r>
        <w:r>
          <w:rPr>
            <w:noProof/>
            <w:webHidden/>
          </w:rPr>
          <w:t>85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17" w:history="1">
        <w:r w:rsidRPr="00B43280">
          <w:rPr>
            <w:rStyle w:val="Hyperlink"/>
            <w:noProof/>
          </w:rPr>
          <w:t>5.4.2.18</w:t>
        </w:r>
        <w:r>
          <w:rPr>
            <w:rFonts w:asciiTheme="minorHAnsi" w:eastAsiaTheme="minorEastAsia" w:hAnsiTheme="minorHAnsi" w:cstheme="minorBidi"/>
            <w:noProof/>
            <w:sz w:val="22"/>
            <w:szCs w:val="22"/>
          </w:rPr>
          <w:tab/>
        </w:r>
        <w:r w:rsidRPr="00B43280">
          <w:rPr>
            <w:rStyle w:val="Hyperlink"/>
            <w:noProof/>
          </w:rPr>
          <w:t>Exit Function Statement</w:t>
        </w:r>
        <w:r>
          <w:rPr>
            <w:noProof/>
            <w:webHidden/>
          </w:rPr>
          <w:tab/>
        </w:r>
        <w:r>
          <w:rPr>
            <w:noProof/>
            <w:webHidden/>
          </w:rPr>
          <w:fldChar w:fldCharType="begin"/>
        </w:r>
        <w:r>
          <w:rPr>
            <w:noProof/>
            <w:webHidden/>
          </w:rPr>
          <w:instrText xml:space="preserve"> PAGEREF _Toc190324317 \h </w:instrText>
        </w:r>
        <w:r>
          <w:rPr>
            <w:noProof/>
            <w:webHidden/>
          </w:rPr>
        </w:r>
        <w:r>
          <w:rPr>
            <w:noProof/>
            <w:webHidden/>
          </w:rPr>
          <w:fldChar w:fldCharType="separate"/>
        </w:r>
        <w:r>
          <w:rPr>
            <w:noProof/>
            <w:webHidden/>
          </w:rPr>
          <w:t>86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18" w:history="1">
        <w:r w:rsidRPr="00B43280">
          <w:rPr>
            <w:rStyle w:val="Hyperlink"/>
            <w:noProof/>
          </w:rPr>
          <w:t>5.4.2.19</w:t>
        </w:r>
        <w:r>
          <w:rPr>
            <w:rFonts w:asciiTheme="minorHAnsi" w:eastAsiaTheme="minorEastAsia" w:hAnsiTheme="minorHAnsi" w:cstheme="minorBidi"/>
            <w:noProof/>
            <w:sz w:val="22"/>
            <w:szCs w:val="22"/>
          </w:rPr>
          <w:tab/>
        </w:r>
        <w:r w:rsidRPr="00B43280">
          <w:rPr>
            <w:rStyle w:val="Hyperlink"/>
            <w:noProof/>
          </w:rPr>
          <w:t>Exit Property Statement</w:t>
        </w:r>
        <w:r>
          <w:rPr>
            <w:noProof/>
            <w:webHidden/>
          </w:rPr>
          <w:tab/>
        </w:r>
        <w:r>
          <w:rPr>
            <w:noProof/>
            <w:webHidden/>
          </w:rPr>
          <w:fldChar w:fldCharType="begin"/>
        </w:r>
        <w:r>
          <w:rPr>
            <w:noProof/>
            <w:webHidden/>
          </w:rPr>
          <w:instrText xml:space="preserve"> PAGEREF _Toc190324318 \h </w:instrText>
        </w:r>
        <w:r>
          <w:rPr>
            <w:noProof/>
            <w:webHidden/>
          </w:rPr>
        </w:r>
        <w:r>
          <w:rPr>
            <w:noProof/>
            <w:webHidden/>
          </w:rPr>
          <w:fldChar w:fldCharType="separate"/>
        </w:r>
        <w:r>
          <w:rPr>
            <w:noProof/>
            <w:webHidden/>
          </w:rPr>
          <w:t>86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19" w:history="1">
        <w:r w:rsidRPr="00B43280">
          <w:rPr>
            <w:rStyle w:val="Hyperlink"/>
            <w:noProof/>
          </w:rPr>
          <w:t>5.4.2.20</w:t>
        </w:r>
        <w:r>
          <w:rPr>
            <w:rFonts w:asciiTheme="minorHAnsi" w:eastAsiaTheme="minorEastAsia" w:hAnsiTheme="minorHAnsi" w:cstheme="minorBidi"/>
            <w:noProof/>
            <w:sz w:val="22"/>
            <w:szCs w:val="22"/>
          </w:rPr>
          <w:tab/>
        </w:r>
        <w:r w:rsidRPr="00B43280">
          <w:rPr>
            <w:rStyle w:val="Hyperlink"/>
            <w:noProof/>
          </w:rPr>
          <w:t>RaiseEvent Statement</w:t>
        </w:r>
        <w:r>
          <w:rPr>
            <w:noProof/>
            <w:webHidden/>
          </w:rPr>
          <w:tab/>
        </w:r>
        <w:r>
          <w:rPr>
            <w:noProof/>
            <w:webHidden/>
          </w:rPr>
          <w:fldChar w:fldCharType="begin"/>
        </w:r>
        <w:r>
          <w:rPr>
            <w:noProof/>
            <w:webHidden/>
          </w:rPr>
          <w:instrText xml:space="preserve"> PAGEREF _Toc190324319 \h </w:instrText>
        </w:r>
        <w:r>
          <w:rPr>
            <w:noProof/>
            <w:webHidden/>
          </w:rPr>
        </w:r>
        <w:r>
          <w:rPr>
            <w:noProof/>
            <w:webHidden/>
          </w:rPr>
          <w:fldChar w:fldCharType="separate"/>
        </w:r>
        <w:r>
          <w:rPr>
            <w:noProof/>
            <w:webHidden/>
          </w:rPr>
          <w:t>86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20" w:history="1">
        <w:r w:rsidRPr="00B43280">
          <w:rPr>
            <w:rStyle w:val="Hyperlink"/>
            <w:noProof/>
          </w:rPr>
          <w:t>5.4.2.21</w:t>
        </w:r>
        <w:r>
          <w:rPr>
            <w:rFonts w:asciiTheme="minorHAnsi" w:eastAsiaTheme="minorEastAsia" w:hAnsiTheme="minorHAnsi" w:cstheme="minorBidi"/>
            <w:noProof/>
            <w:sz w:val="22"/>
            <w:szCs w:val="22"/>
          </w:rPr>
          <w:tab/>
        </w:r>
        <w:r w:rsidRPr="00B43280">
          <w:rPr>
            <w:rStyle w:val="Hyperlink"/>
            <w:noProof/>
          </w:rPr>
          <w:t>With Statement</w:t>
        </w:r>
        <w:r>
          <w:rPr>
            <w:noProof/>
            <w:webHidden/>
          </w:rPr>
          <w:tab/>
        </w:r>
        <w:r>
          <w:rPr>
            <w:noProof/>
            <w:webHidden/>
          </w:rPr>
          <w:fldChar w:fldCharType="begin"/>
        </w:r>
        <w:r>
          <w:rPr>
            <w:noProof/>
            <w:webHidden/>
          </w:rPr>
          <w:instrText xml:space="preserve"> PAGEREF _Toc190324320 \h </w:instrText>
        </w:r>
        <w:r>
          <w:rPr>
            <w:noProof/>
            <w:webHidden/>
          </w:rPr>
        </w:r>
        <w:r>
          <w:rPr>
            <w:noProof/>
            <w:webHidden/>
          </w:rPr>
          <w:fldChar w:fldCharType="separate"/>
        </w:r>
        <w:r>
          <w:rPr>
            <w:noProof/>
            <w:webHidden/>
          </w:rPr>
          <w:t>87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21" w:history="1">
        <w:r w:rsidRPr="00B43280">
          <w:rPr>
            <w:rStyle w:val="Hyperlink"/>
            <w:noProof/>
          </w:rPr>
          <w:t>5.4.2.22</w:t>
        </w:r>
        <w:r>
          <w:rPr>
            <w:rFonts w:asciiTheme="minorHAnsi" w:eastAsiaTheme="minorEastAsia" w:hAnsiTheme="minorHAnsi" w:cstheme="minorBidi"/>
            <w:noProof/>
            <w:sz w:val="22"/>
            <w:szCs w:val="22"/>
          </w:rPr>
          <w:tab/>
        </w:r>
        <w:r w:rsidRPr="00B43280">
          <w:rPr>
            <w:rStyle w:val="Hyperlink"/>
            <w:noProof/>
          </w:rPr>
          <w:t>End Statement</w:t>
        </w:r>
        <w:r>
          <w:rPr>
            <w:noProof/>
            <w:webHidden/>
          </w:rPr>
          <w:tab/>
        </w:r>
        <w:r>
          <w:rPr>
            <w:noProof/>
            <w:webHidden/>
          </w:rPr>
          <w:fldChar w:fldCharType="begin"/>
        </w:r>
        <w:r>
          <w:rPr>
            <w:noProof/>
            <w:webHidden/>
          </w:rPr>
          <w:instrText xml:space="preserve"> PAGEREF _Toc190324321 \h </w:instrText>
        </w:r>
        <w:r>
          <w:rPr>
            <w:noProof/>
            <w:webHidden/>
          </w:rPr>
        </w:r>
        <w:r>
          <w:rPr>
            <w:noProof/>
            <w:webHidden/>
          </w:rPr>
          <w:fldChar w:fldCharType="separate"/>
        </w:r>
        <w:r>
          <w:rPr>
            <w:noProof/>
            <w:webHidden/>
          </w:rPr>
          <w:t>88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22" w:history="1">
        <w:r w:rsidRPr="00B43280">
          <w:rPr>
            <w:rStyle w:val="Hyperlink"/>
            <w:noProof/>
          </w:rPr>
          <w:t>5.4.2.23</w:t>
        </w:r>
        <w:r>
          <w:rPr>
            <w:rFonts w:asciiTheme="minorHAnsi" w:eastAsiaTheme="minorEastAsia" w:hAnsiTheme="minorHAnsi" w:cstheme="minorBidi"/>
            <w:noProof/>
            <w:sz w:val="22"/>
            <w:szCs w:val="22"/>
          </w:rPr>
          <w:tab/>
        </w:r>
        <w:r w:rsidRPr="00B43280">
          <w:rPr>
            <w:rStyle w:val="Hyperlink"/>
            <w:noProof/>
          </w:rPr>
          <w:t>Assert Statement</w:t>
        </w:r>
        <w:r>
          <w:rPr>
            <w:noProof/>
            <w:webHidden/>
          </w:rPr>
          <w:tab/>
        </w:r>
        <w:r>
          <w:rPr>
            <w:noProof/>
            <w:webHidden/>
          </w:rPr>
          <w:fldChar w:fldCharType="begin"/>
        </w:r>
        <w:r>
          <w:rPr>
            <w:noProof/>
            <w:webHidden/>
          </w:rPr>
          <w:instrText xml:space="preserve"> PAGEREF _Toc190324322 \h </w:instrText>
        </w:r>
        <w:r>
          <w:rPr>
            <w:noProof/>
            <w:webHidden/>
          </w:rPr>
        </w:r>
        <w:r>
          <w:rPr>
            <w:noProof/>
            <w:webHidden/>
          </w:rPr>
          <w:fldChar w:fldCharType="separate"/>
        </w:r>
        <w:r>
          <w:rPr>
            <w:noProof/>
            <w:webHidden/>
          </w:rPr>
          <w:t>88</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23" w:history="1">
        <w:r w:rsidRPr="00B43280">
          <w:rPr>
            <w:rStyle w:val="Hyperlink"/>
            <w:noProof/>
          </w:rPr>
          <w:t>5.4.3</w:t>
        </w:r>
        <w:r>
          <w:rPr>
            <w:rFonts w:asciiTheme="minorHAnsi" w:eastAsiaTheme="minorEastAsia" w:hAnsiTheme="minorHAnsi" w:cstheme="minorBidi"/>
            <w:noProof/>
            <w:sz w:val="22"/>
            <w:szCs w:val="22"/>
          </w:rPr>
          <w:tab/>
        </w:r>
        <w:r w:rsidRPr="00B43280">
          <w:rPr>
            <w:rStyle w:val="Hyperlink"/>
            <w:noProof/>
          </w:rPr>
          <w:t>Data Manipulation Statements</w:t>
        </w:r>
        <w:r>
          <w:rPr>
            <w:noProof/>
            <w:webHidden/>
          </w:rPr>
          <w:tab/>
        </w:r>
        <w:r>
          <w:rPr>
            <w:noProof/>
            <w:webHidden/>
          </w:rPr>
          <w:fldChar w:fldCharType="begin"/>
        </w:r>
        <w:r>
          <w:rPr>
            <w:noProof/>
            <w:webHidden/>
          </w:rPr>
          <w:instrText xml:space="preserve"> PAGEREF _Toc190324323 \h </w:instrText>
        </w:r>
        <w:r>
          <w:rPr>
            <w:noProof/>
            <w:webHidden/>
          </w:rPr>
        </w:r>
        <w:r>
          <w:rPr>
            <w:noProof/>
            <w:webHidden/>
          </w:rPr>
          <w:fldChar w:fldCharType="separate"/>
        </w:r>
        <w:r>
          <w:rPr>
            <w:noProof/>
            <w:webHidden/>
          </w:rPr>
          <w:t>88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24" w:history="1">
        <w:r w:rsidRPr="00B43280">
          <w:rPr>
            <w:rStyle w:val="Hyperlink"/>
            <w:noProof/>
          </w:rPr>
          <w:t>5.4.3.1</w:t>
        </w:r>
        <w:r>
          <w:rPr>
            <w:rFonts w:asciiTheme="minorHAnsi" w:eastAsiaTheme="minorEastAsia" w:hAnsiTheme="minorHAnsi" w:cstheme="minorBidi"/>
            <w:noProof/>
            <w:sz w:val="22"/>
            <w:szCs w:val="22"/>
          </w:rPr>
          <w:tab/>
        </w:r>
        <w:r w:rsidRPr="00B43280">
          <w:rPr>
            <w:rStyle w:val="Hyperlink"/>
            <w:noProof/>
          </w:rPr>
          <w:t>Local Variable Declarations</w:t>
        </w:r>
        <w:r>
          <w:rPr>
            <w:noProof/>
            <w:webHidden/>
          </w:rPr>
          <w:tab/>
        </w:r>
        <w:r>
          <w:rPr>
            <w:noProof/>
            <w:webHidden/>
          </w:rPr>
          <w:fldChar w:fldCharType="begin"/>
        </w:r>
        <w:r>
          <w:rPr>
            <w:noProof/>
            <w:webHidden/>
          </w:rPr>
          <w:instrText xml:space="preserve"> PAGEREF _Toc190324324 \h </w:instrText>
        </w:r>
        <w:r>
          <w:rPr>
            <w:noProof/>
            <w:webHidden/>
          </w:rPr>
        </w:r>
        <w:r>
          <w:rPr>
            <w:noProof/>
            <w:webHidden/>
          </w:rPr>
          <w:fldChar w:fldCharType="separate"/>
        </w:r>
        <w:r>
          <w:rPr>
            <w:noProof/>
            <w:webHidden/>
          </w:rPr>
          <w:t>88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25" w:history="1">
        <w:r w:rsidRPr="00B43280">
          <w:rPr>
            <w:rStyle w:val="Hyperlink"/>
            <w:noProof/>
          </w:rPr>
          <w:t>5.4.3.2</w:t>
        </w:r>
        <w:r>
          <w:rPr>
            <w:rFonts w:asciiTheme="minorHAnsi" w:eastAsiaTheme="minorEastAsia" w:hAnsiTheme="minorHAnsi" w:cstheme="minorBidi"/>
            <w:noProof/>
            <w:sz w:val="22"/>
            <w:szCs w:val="22"/>
          </w:rPr>
          <w:tab/>
        </w:r>
        <w:r w:rsidRPr="00B43280">
          <w:rPr>
            <w:rStyle w:val="Hyperlink"/>
            <w:noProof/>
          </w:rPr>
          <w:t>Local Constant Declarations</w:t>
        </w:r>
        <w:r>
          <w:rPr>
            <w:noProof/>
            <w:webHidden/>
          </w:rPr>
          <w:tab/>
        </w:r>
        <w:r>
          <w:rPr>
            <w:noProof/>
            <w:webHidden/>
          </w:rPr>
          <w:fldChar w:fldCharType="begin"/>
        </w:r>
        <w:r>
          <w:rPr>
            <w:noProof/>
            <w:webHidden/>
          </w:rPr>
          <w:instrText xml:space="preserve"> PAGEREF _Toc190324325 \h </w:instrText>
        </w:r>
        <w:r>
          <w:rPr>
            <w:noProof/>
            <w:webHidden/>
          </w:rPr>
        </w:r>
        <w:r>
          <w:rPr>
            <w:noProof/>
            <w:webHidden/>
          </w:rPr>
          <w:fldChar w:fldCharType="separate"/>
        </w:r>
        <w:r>
          <w:rPr>
            <w:noProof/>
            <w:webHidden/>
          </w:rPr>
          <w:t>89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26" w:history="1">
        <w:r w:rsidRPr="00B43280">
          <w:rPr>
            <w:rStyle w:val="Hyperlink"/>
            <w:noProof/>
          </w:rPr>
          <w:t>5.4.3.3</w:t>
        </w:r>
        <w:r>
          <w:rPr>
            <w:rFonts w:asciiTheme="minorHAnsi" w:eastAsiaTheme="minorEastAsia" w:hAnsiTheme="minorHAnsi" w:cstheme="minorBidi"/>
            <w:noProof/>
            <w:sz w:val="22"/>
            <w:szCs w:val="22"/>
          </w:rPr>
          <w:tab/>
        </w:r>
        <w:r w:rsidRPr="00B43280">
          <w:rPr>
            <w:rStyle w:val="Hyperlink"/>
            <w:noProof/>
          </w:rPr>
          <w:t>ReDim Statement</w:t>
        </w:r>
        <w:r>
          <w:rPr>
            <w:noProof/>
            <w:webHidden/>
          </w:rPr>
          <w:tab/>
        </w:r>
        <w:r>
          <w:rPr>
            <w:noProof/>
            <w:webHidden/>
          </w:rPr>
          <w:fldChar w:fldCharType="begin"/>
        </w:r>
        <w:r>
          <w:rPr>
            <w:noProof/>
            <w:webHidden/>
          </w:rPr>
          <w:instrText xml:space="preserve"> PAGEREF _Toc190324326 \h </w:instrText>
        </w:r>
        <w:r>
          <w:rPr>
            <w:noProof/>
            <w:webHidden/>
          </w:rPr>
        </w:r>
        <w:r>
          <w:rPr>
            <w:noProof/>
            <w:webHidden/>
          </w:rPr>
          <w:fldChar w:fldCharType="separate"/>
        </w:r>
        <w:r>
          <w:rPr>
            <w:noProof/>
            <w:webHidden/>
          </w:rPr>
          <w:t>89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27" w:history="1">
        <w:r w:rsidRPr="00B43280">
          <w:rPr>
            <w:rStyle w:val="Hyperlink"/>
            <w:noProof/>
          </w:rPr>
          <w:t>5.4.3.4</w:t>
        </w:r>
        <w:r>
          <w:rPr>
            <w:rFonts w:asciiTheme="minorHAnsi" w:eastAsiaTheme="minorEastAsia" w:hAnsiTheme="minorHAnsi" w:cstheme="minorBidi"/>
            <w:noProof/>
            <w:sz w:val="22"/>
            <w:szCs w:val="22"/>
          </w:rPr>
          <w:tab/>
        </w:r>
        <w:r w:rsidRPr="00B43280">
          <w:rPr>
            <w:rStyle w:val="Hyperlink"/>
            <w:noProof/>
          </w:rPr>
          <w:t>Erase Statement</w:t>
        </w:r>
        <w:r>
          <w:rPr>
            <w:noProof/>
            <w:webHidden/>
          </w:rPr>
          <w:tab/>
        </w:r>
        <w:r>
          <w:rPr>
            <w:noProof/>
            <w:webHidden/>
          </w:rPr>
          <w:fldChar w:fldCharType="begin"/>
        </w:r>
        <w:r>
          <w:rPr>
            <w:noProof/>
            <w:webHidden/>
          </w:rPr>
          <w:instrText xml:space="preserve"> PAGEREF _Toc190324327 \h </w:instrText>
        </w:r>
        <w:r>
          <w:rPr>
            <w:noProof/>
            <w:webHidden/>
          </w:rPr>
        </w:r>
        <w:r>
          <w:rPr>
            <w:noProof/>
            <w:webHidden/>
          </w:rPr>
          <w:fldChar w:fldCharType="separate"/>
        </w:r>
        <w:r>
          <w:rPr>
            <w:noProof/>
            <w:webHidden/>
          </w:rPr>
          <w:t>90</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28" w:history="1">
        <w:r w:rsidRPr="00B43280">
          <w:rPr>
            <w:rStyle w:val="Hyperlink"/>
            <w:noProof/>
          </w:rPr>
          <w:t>5.4.3.5</w:t>
        </w:r>
        <w:r>
          <w:rPr>
            <w:rFonts w:asciiTheme="minorHAnsi" w:eastAsiaTheme="minorEastAsia" w:hAnsiTheme="minorHAnsi" w:cstheme="minorBidi"/>
            <w:noProof/>
            <w:sz w:val="22"/>
            <w:szCs w:val="22"/>
          </w:rPr>
          <w:tab/>
        </w:r>
        <w:r w:rsidRPr="00B43280">
          <w:rPr>
            <w:rStyle w:val="Hyperlink"/>
            <w:noProof/>
          </w:rPr>
          <w:t>Mid/MidB/Mid$/MidB$ Statement</w:t>
        </w:r>
        <w:r>
          <w:rPr>
            <w:noProof/>
            <w:webHidden/>
          </w:rPr>
          <w:tab/>
        </w:r>
        <w:r>
          <w:rPr>
            <w:noProof/>
            <w:webHidden/>
          </w:rPr>
          <w:fldChar w:fldCharType="begin"/>
        </w:r>
        <w:r>
          <w:rPr>
            <w:noProof/>
            <w:webHidden/>
          </w:rPr>
          <w:instrText xml:space="preserve"> PAGEREF _Toc190324328 \h </w:instrText>
        </w:r>
        <w:r>
          <w:rPr>
            <w:noProof/>
            <w:webHidden/>
          </w:rPr>
        </w:r>
        <w:r>
          <w:rPr>
            <w:noProof/>
            <w:webHidden/>
          </w:rPr>
          <w:fldChar w:fldCharType="separate"/>
        </w:r>
        <w:r>
          <w:rPr>
            <w:noProof/>
            <w:webHidden/>
          </w:rPr>
          <w:t>91</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29" w:history="1">
        <w:r w:rsidRPr="00B43280">
          <w:rPr>
            <w:rStyle w:val="Hyperlink"/>
            <w:noProof/>
          </w:rPr>
          <w:t>5.4.3.6</w:t>
        </w:r>
        <w:r>
          <w:rPr>
            <w:rFonts w:asciiTheme="minorHAnsi" w:eastAsiaTheme="minorEastAsia" w:hAnsiTheme="minorHAnsi" w:cstheme="minorBidi"/>
            <w:noProof/>
            <w:sz w:val="22"/>
            <w:szCs w:val="22"/>
          </w:rPr>
          <w:tab/>
        </w:r>
        <w:r w:rsidRPr="00B43280">
          <w:rPr>
            <w:rStyle w:val="Hyperlink"/>
            <w:noProof/>
          </w:rPr>
          <w:t>LSet Statement</w:t>
        </w:r>
        <w:r>
          <w:rPr>
            <w:noProof/>
            <w:webHidden/>
          </w:rPr>
          <w:tab/>
        </w:r>
        <w:r>
          <w:rPr>
            <w:noProof/>
            <w:webHidden/>
          </w:rPr>
          <w:fldChar w:fldCharType="begin"/>
        </w:r>
        <w:r>
          <w:rPr>
            <w:noProof/>
            <w:webHidden/>
          </w:rPr>
          <w:instrText xml:space="preserve"> PAGEREF _Toc190324329 \h </w:instrText>
        </w:r>
        <w:r>
          <w:rPr>
            <w:noProof/>
            <w:webHidden/>
          </w:rPr>
        </w:r>
        <w:r>
          <w:rPr>
            <w:noProof/>
            <w:webHidden/>
          </w:rPr>
          <w:fldChar w:fldCharType="separate"/>
        </w:r>
        <w:r>
          <w:rPr>
            <w:noProof/>
            <w:webHidden/>
          </w:rPr>
          <w:t>92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30" w:history="1">
        <w:r w:rsidRPr="00B43280">
          <w:rPr>
            <w:rStyle w:val="Hyperlink"/>
            <w:noProof/>
          </w:rPr>
          <w:t>5.4.3.7</w:t>
        </w:r>
        <w:r>
          <w:rPr>
            <w:rFonts w:asciiTheme="minorHAnsi" w:eastAsiaTheme="minorEastAsia" w:hAnsiTheme="minorHAnsi" w:cstheme="minorBidi"/>
            <w:noProof/>
            <w:sz w:val="22"/>
            <w:szCs w:val="22"/>
          </w:rPr>
          <w:tab/>
        </w:r>
        <w:r w:rsidRPr="00B43280">
          <w:rPr>
            <w:rStyle w:val="Hyperlink"/>
            <w:noProof/>
          </w:rPr>
          <w:t>RSet Statement</w:t>
        </w:r>
        <w:r>
          <w:rPr>
            <w:noProof/>
            <w:webHidden/>
          </w:rPr>
          <w:tab/>
        </w:r>
        <w:r>
          <w:rPr>
            <w:noProof/>
            <w:webHidden/>
          </w:rPr>
          <w:fldChar w:fldCharType="begin"/>
        </w:r>
        <w:r>
          <w:rPr>
            <w:noProof/>
            <w:webHidden/>
          </w:rPr>
          <w:instrText xml:space="preserve"> PAGEREF _Toc190324330 \h </w:instrText>
        </w:r>
        <w:r>
          <w:rPr>
            <w:noProof/>
            <w:webHidden/>
          </w:rPr>
        </w:r>
        <w:r>
          <w:rPr>
            <w:noProof/>
            <w:webHidden/>
          </w:rPr>
          <w:fldChar w:fldCharType="separate"/>
        </w:r>
        <w:r>
          <w:rPr>
            <w:noProof/>
            <w:webHidden/>
          </w:rPr>
          <w:t>92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31" w:history="1">
        <w:r w:rsidRPr="00B43280">
          <w:rPr>
            <w:rStyle w:val="Hyperlink"/>
            <w:noProof/>
          </w:rPr>
          <w:t>5.4.3.8</w:t>
        </w:r>
        <w:r>
          <w:rPr>
            <w:rFonts w:asciiTheme="minorHAnsi" w:eastAsiaTheme="minorEastAsia" w:hAnsiTheme="minorHAnsi" w:cstheme="minorBidi"/>
            <w:noProof/>
            <w:sz w:val="22"/>
            <w:szCs w:val="22"/>
          </w:rPr>
          <w:tab/>
        </w:r>
        <w:r w:rsidRPr="00B43280">
          <w:rPr>
            <w:rStyle w:val="Hyperlink"/>
            <w:noProof/>
          </w:rPr>
          <w:t>Let Statement</w:t>
        </w:r>
        <w:r>
          <w:rPr>
            <w:noProof/>
            <w:webHidden/>
          </w:rPr>
          <w:tab/>
        </w:r>
        <w:r>
          <w:rPr>
            <w:noProof/>
            <w:webHidden/>
          </w:rPr>
          <w:fldChar w:fldCharType="begin"/>
        </w:r>
        <w:r>
          <w:rPr>
            <w:noProof/>
            <w:webHidden/>
          </w:rPr>
          <w:instrText xml:space="preserve"> PAGEREF _Toc190324331 \h </w:instrText>
        </w:r>
        <w:r>
          <w:rPr>
            <w:noProof/>
            <w:webHidden/>
          </w:rPr>
        </w:r>
        <w:r>
          <w:rPr>
            <w:noProof/>
            <w:webHidden/>
          </w:rPr>
          <w:fldChar w:fldCharType="separate"/>
        </w:r>
        <w:r>
          <w:rPr>
            <w:noProof/>
            <w:webHidden/>
          </w:rPr>
          <w:t>93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32" w:history="1">
        <w:r w:rsidRPr="00B43280">
          <w:rPr>
            <w:rStyle w:val="Hyperlink"/>
            <w:noProof/>
          </w:rPr>
          <w:t>5.4.3.9</w:t>
        </w:r>
        <w:r>
          <w:rPr>
            <w:rFonts w:asciiTheme="minorHAnsi" w:eastAsiaTheme="minorEastAsia" w:hAnsiTheme="minorHAnsi" w:cstheme="minorBidi"/>
            <w:noProof/>
            <w:sz w:val="22"/>
            <w:szCs w:val="22"/>
          </w:rPr>
          <w:tab/>
        </w:r>
        <w:r w:rsidRPr="00B43280">
          <w:rPr>
            <w:rStyle w:val="Hyperlink"/>
            <w:noProof/>
          </w:rPr>
          <w:t>Set Statement</w:t>
        </w:r>
        <w:r>
          <w:rPr>
            <w:noProof/>
            <w:webHidden/>
          </w:rPr>
          <w:tab/>
        </w:r>
        <w:r>
          <w:rPr>
            <w:noProof/>
            <w:webHidden/>
          </w:rPr>
          <w:fldChar w:fldCharType="begin"/>
        </w:r>
        <w:r>
          <w:rPr>
            <w:noProof/>
            <w:webHidden/>
          </w:rPr>
          <w:instrText xml:space="preserve"> PAGEREF _Toc190324332 \h </w:instrText>
        </w:r>
        <w:r>
          <w:rPr>
            <w:noProof/>
            <w:webHidden/>
          </w:rPr>
        </w:r>
        <w:r>
          <w:rPr>
            <w:noProof/>
            <w:webHidden/>
          </w:rPr>
          <w:fldChar w:fldCharType="separate"/>
        </w:r>
        <w:r>
          <w:rPr>
            <w:noProof/>
            <w:webHidden/>
          </w:rPr>
          <w:t>95</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33" w:history="1">
        <w:r w:rsidRPr="00B43280">
          <w:rPr>
            <w:rStyle w:val="Hyperlink"/>
            <w:noProof/>
          </w:rPr>
          <w:t>5.4.4</w:t>
        </w:r>
        <w:r>
          <w:rPr>
            <w:rFonts w:asciiTheme="minorHAnsi" w:eastAsiaTheme="minorEastAsia" w:hAnsiTheme="minorHAnsi" w:cstheme="minorBidi"/>
            <w:noProof/>
            <w:sz w:val="22"/>
            <w:szCs w:val="22"/>
          </w:rPr>
          <w:tab/>
        </w:r>
        <w:r w:rsidRPr="00B43280">
          <w:rPr>
            <w:rStyle w:val="Hyperlink"/>
            <w:noProof/>
          </w:rPr>
          <w:t>Error Handling Statements</w:t>
        </w:r>
        <w:r>
          <w:rPr>
            <w:noProof/>
            <w:webHidden/>
          </w:rPr>
          <w:tab/>
        </w:r>
        <w:r>
          <w:rPr>
            <w:noProof/>
            <w:webHidden/>
          </w:rPr>
          <w:fldChar w:fldCharType="begin"/>
        </w:r>
        <w:r>
          <w:rPr>
            <w:noProof/>
            <w:webHidden/>
          </w:rPr>
          <w:instrText xml:space="preserve"> PAGEREF _Toc190324333 \h </w:instrText>
        </w:r>
        <w:r>
          <w:rPr>
            <w:noProof/>
            <w:webHidden/>
          </w:rPr>
        </w:r>
        <w:r>
          <w:rPr>
            <w:noProof/>
            <w:webHidden/>
          </w:rPr>
          <w:fldChar w:fldCharType="separate"/>
        </w:r>
        <w:r>
          <w:rPr>
            <w:noProof/>
            <w:webHidden/>
          </w:rPr>
          <w:t>96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34" w:history="1">
        <w:r w:rsidRPr="00B43280">
          <w:rPr>
            <w:rStyle w:val="Hyperlink"/>
            <w:noProof/>
          </w:rPr>
          <w:t>5.4.4.1</w:t>
        </w:r>
        <w:r>
          <w:rPr>
            <w:rFonts w:asciiTheme="minorHAnsi" w:eastAsiaTheme="minorEastAsia" w:hAnsiTheme="minorHAnsi" w:cstheme="minorBidi"/>
            <w:noProof/>
            <w:sz w:val="22"/>
            <w:szCs w:val="22"/>
          </w:rPr>
          <w:tab/>
        </w:r>
        <w:r w:rsidRPr="00B43280">
          <w:rPr>
            <w:rStyle w:val="Hyperlink"/>
            <w:noProof/>
          </w:rPr>
          <w:t>On Error Statement</w:t>
        </w:r>
        <w:r>
          <w:rPr>
            <w:noProof/>
            <w:webHidden/>
          </w:rPr>
          <w:tab/>
        </w:r>
        <w:r>
          <w:rPr>
            <w:noProof/>
            <w:webHidden/>
          </w:rPr>
          <w:fldChar w:fldCharType="begin"/>
        </w:r>
        <w:r>
          <w:rPr>
            <w:noProof/>
            <w:webHidden/>
          </w:rPr>
          <w:instrText xml:space="preserve"> PAGEREF _Toc190324334 \h </w:instrText>
        </w:r>
        <w:r>
          <w:rPr>
            <w:noProof/>
            <w:webHidden/>
          </w:rPr>
        </w:r>
        <w:r>
          <w:rPr>
            <w:noProof/>
            <w:webHidden/>
          </w:rPr>
          <w:fldChar w:fldCharType="separate"/>
        </w:r>
        <w:r>
          <w:rPr>
            <w:noProof/>
            <w:webHidden/>
          </w:rPr>
          <w:t>97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35" w:history="1">
        <w:r w:rsidRPr="00B43280">
          <w:rPr>
            <w:rStyle w:val="Hyperlink"/>
            <w:noProof/>
          </w:rPr>
          <w:t>5.4.4.2</w:t>
        </w:r>
        <w:r>
          <w:rPr>
            <w:rFonts w:asciiTheme="minorHAnsi" w:eastAsiaTheme="minorEastAsia" w:hAnsiTheme="minorHAnsi" w:cstheme="minorBidi"/>
            <w:noProof/>
            <w:sz w:val="22"/>
            <w:szCs w:val="22"/>
          </w:rPr>
          <w:tab/>
        </w:r>
        <w:r w:rsidRPr="00B43280">
          <w:rPr>
            <w:rStyle w:val="Hyperlink"/>
            <w:noProof/>
          </w:rPr>
          <w:t>Resume Statement</w:t>
        </w:r>
        <w:r>
          <w:rPr>
            <w:noProof/>
            <w:webHidden/>
          </w:rPr>
          <w:tab/>
        </w:r>
        <w:r>
          <w:rPr>
            <w:noProof/>
            <w:webHidden/>
          </w:rPr>
          <w:fldChar w:fldCharType="begin"/>
        </w:r>
        <w:r>
          <w:rPr>
            <w:noProof/>
            <w:webHidden/>
          </w:rPr>
          <w:instrText xml:space="preserve"> PAGEREF _Toc190324335 \h </w:instrText>
        </w:r>
        <w:r>
          <w:rPr>
            <w:noProof/>
            <w:webHidden/>
          </w:rPr>
        </w:r>
        <w:r>
          <w:rPr>
            <w:noProof/>
            <w:webHidden/>
          </w:rPr>
          <w:fldChar w:fldCharType="separate"/>
        </w:r>
        <w:r>
          <w:rPr>
            <w:noProof/>
            <w:webHidden/>
          </w:rPr>
          <w:t>97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36" w:history="1">
        <w:r w:rsidRPr="00B43280">
          <w:rPr>
            <w:rStyle w:val="Hyperlink"/>
            <w:noProof/>
          </w:rPr>
          <w:t>5.4.4.3</w:t>
        </w:r>
        <w:r>
          <w:rPr>
            <w:rFonts w:asciiTheme="minorHAnsi" w:eastAsiaTheme="minorEastAsia" w:hAnsiTheme="minorHAnsi" w:cstheme="minorBidi"/>
            <w:noProof/>
            <w:sz w:val="22"/>
            <w:szCs w:val="22"/>
          </w:rPr>
          <w:tab/>
        </w:r>
        <w:r w:rsidRPr="00B43280">
          <w:rPr>
            <w:rStyle w:val="Hyperlink"/>
            <w:noProof/>
          </w:rPr>
          <w:t>Error Statement</w:t>
        </w:r>
        <w:r>
          <w:rPr>
            <w:noProof/>
            <w:webHidden/>
          </w:rPr>
          <w:tab/>
        </w:r>
        <w:r>
          <w:rPr>
            <w:noProof/>
            <w:webHidden/>
          </w:rPr>
          <w:fldChar w:fldCharType="begin"/>
        </w:r>
        <w:r>
          <w:rPr>
            <w:noProof/>
            <w:webHidden/>
          </w:rPr>
          <w:instrText xml:space="preserve"> PAGEREF _Toc190324336 \h </w:instrText>
        </w:r>
        <w:r>
          <w:rPr>
            <w:noProof/>
            <w:webHidden/>
          </w:rPr>
        </w:r>
        <w:r>
          <w:rPr>
            <w:noProof/>
            <w:webHidden/>
          </w:rPr>
          <w:fldChar w:fldCharType="separate"/>
        </w:r>
        <w:r>
          <w:rPr>
            <w:noProof/>
            <w:webHidden/>
          </w:rPr>
          <w:t>98</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37" w:history="1">
        <w:r w:rsidRPr="00B43280">
          <w:rPr>
            <w:rStyle w:val="Hyperlink"/>
            <w:noProof/>
          </w:rPr>
          <w:t>5.4.5</w:t>
        </w:r>
        <w:r>
          <w:rPr>
            <w:rFonts w:asciiTheme="minorHAnsi" w:eastAsiaTheme="minorEastAsia" w:hAnsiTheme="minorHAnsi" w:cstheme="minorBidi"/>
            <w:noProof/>
            <w:sz w:val="22"/>
            <w:szCs w:val="22"/>
          </w:rPr>
          <w:tab/>
        </w:r>
        <w:r w:rsidRPr="00B43280">
          <w:rPr>
            <w:rStyle w:val="Hyperlink"/>
            <w:noProof/>
          </w:rPr>
          <w:t>File Statements</w:t>
        </w:r>
        <w:r>
          <w:rPr>
            <w:noProof/>
            <w:webHidden/>
          </w:rPr>
          <w:tab/>
        </w:r>
        <w:r>
          <w:rPr>
            <w:noProof/>
            <w:webHidden/>
          </w:rPr>
          <w:fldChar w:fldCharType="begin"/>
        </w:r>
        <w:r>
          <w:rPr>
            <w:noProof/>
            <w:webHidden/>
          </w:rPr>
          <w:instrText xml:space="preserve"> PAGEREF _Toc190324337 \h </w:instrText>
        </w:r>
        <w:r>
          <w:rPr>
            <w:noProof/>
            <w:webHidden/>
          </w:rPr>
        </w:r>
        <w:r>
          <w:rPr>
            <w:noProof/>
            <w:webHidden/>
          </w:rPr>
          <w:fldChar w:fldCharType="separate"/>
        </w:r>
        <w:r>
          <w:rPr>
            <w:noProof/>
            <w:webHidden/>
          </w:rPr>
          <w:t>98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38" w:history="1">
        <w:r w:rsidRPr="00B43280">
          <w:rPr>
            <w:rStyle w:val="Hyperlink"/>
            <w:noProof/>
          </w:rPr>
          <w:t>5.4.5.1</w:t>
        </w:r>
        <w:r>
          <w:rPr>
            <w:rFonts w:asciiTheme="minorHAnsi" w:eastAsiaTheme="minorEastAsia" w:hAnsiTheme="minorHAnsi" w:cstheme="minorBidi"/>
            <w:noProof/>
            <w:sz w:val="22"/>
            <w:szCs w:val="22"/>
          </w:rPr>
          <w:tab/>
        </w:r>
        <w:r w:rsidRPr="00B43280">
          <w:rPr>
            <w:rStyle w:val="Hyperlink"/>
            <w:noProof/>
          </w:rPr>
          <w:t>Open Statement</w:t>
        </w:r>
        <w:r>
          <w:rPr>
            <w:noProof/>
            <w:webHidden/>
          </w:rPr>
          <w:tab/>
        </w:r>
        <w:r>
          <w:rPr>
            <w:noProof/>
            <w:webHidden/>
          </w:rPr>
          <w:fldChar w:fldCharType="begin"/>
        </w:r>
        <w:r>
          <w:rPr>
            <w:noProof/>
            <w:webHidden/>
          </w:rPr>
          <w:instrText xml:space="preserve"> PAGEREF _Toc190324338 \h </w:instrText>
        </w:r>
        <w:r>
          <w:rPr>
            <w:noProof/>
            <w:webHidden/>
          </w:rPr>
        </w:r>
        <w:r>
          <w:rPr>
            <w:noProof/>
            <w:webHidden/>
          </w:rPr>
          <w:fldChar w:fldCharType="separate"/>
        </w:r>
        <w:r>
          <w:rPr>
            <w:noProof/>
            <w:webHidden/>
          </w:rPr>
          <w:t>99</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39" w:history="1">
        <w:r w:rsidRPr="00B43280">
          <w:rPr>
            <w:rStyle w:val="Hyperlink"/>
            <w:noProof/>
          </w:rPr>
          <w:t>5.4.5.1.1</w:t>
        </w:r>
        <w:r>
          <w:rPr>
            <w:rFonts w:asciiTheme="minorHAnsi" w:eastAsiaTheme="minorEastAsia" w:hAnsiTheme="minorHAnsi" w:cstheme="minorBidi"/>
            <w:noProof/>
            <w:sz w:val="22"/>
            <w:szCs w:val="22"/>
          </w:rPr>
          <w:tab/>
        </w:r>
        <w:r w:rsidRPr="00B43280">
          <w:rPr>
            <w:rStyle w:val="Hyperlink"/>
            <w:noProof/>
          </w:rPr>
          <w:t>File Numbers</w:t>
        </w:r>
        <w:r>
          <w:rPr>
            <w:noProof/>
            <w:webHidden/>
          </w:rPr>
          <w:tab/>
        </w:r>
        <w:r>
          <w:rPr>
            <w:noProof/>
            <w:webHidden/>
          </w:rPr>
          <w:fldChar w:fldCharType="begin"/>
        </w:r>
        <w:r>
          <w:rPr>
            <w:noProof/>
            <w:webHidden/>
          </w:rPr>
          <w:instrText xml:space="preserve"> PAGEREF _Toc190324339 \h </w:instrText>
        </w:r>
        <w:r>
          <w:rPr>
            <w:noProof/>
            <w:webHidden/>
          </w:rPr>
        </w:r>
        <w:r>
          <w:rPr>
            <w:noProof/>
            <w:webHidden/>
          </w:rPr>
          <w:fldChar w:fldCharType="separate"/>
        </w:r>
        <w:r>
          <w:rPr>
            <w:noProof/>
            <w:webHidden/>
          </w:rPr>
          <w:t>102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40" w:history="1">
        <w:r w:rsidRPr="00B43280">
          <w:rPr>
            <w:rStyle w:val="Hyperlink"/>
            <w:noProof/>
          </w:rPr>
          <w:t>5.4.5.2</w:t>
        </w:r>
        <w:r>
          <w:rPr>
            <w:rFonts w:asciiTheme="minorHAnsi" w:eastAsiaTheme="minorEastAsia" w:hAnsiTheme="minorHAnsi" w:cstheme="minorBidi"/>
            <w:noProof/>
            <w:sz w:val="22"/>
            <w:szCs w:val="22"/>
          </w:rPr>
          <w:tab/>
        </w:r>
        <w:r w:rsidRPr="00B43280">
          <w:rPr>
            <w:rStyle w:val="Hyperlink"/>
            <w:noProof/>
          </w:rPr>
          <w:t>Close and Reset Statements</w:t>
        </w:r>
        <w:r>
          <w:rPr>
            <w:noProof/>
            <w:webHidden/>
          </w:rPr>
          <w:tab/>
        </w:r>
        <w:r>
          <w:rPr>
            <w:noProof/>
            <w:webHidden/>
          </w:rPr>
          <w:fldChar w:fldCharType="begin"/>
        </w:r>
        <w:r>
          <w:rPr>
            <w:noProof/>
            <w:webHidden/>
          </w:rPr>
          <w:instrText xml:space="preserve"> PAGEREF _Toc190324340 \h </w:instrText>
        </w:r>
        <w:r>
          <w:rPr>
            <w:noProof/>
            <w:webHidden/>
          </w:rPr>
        </w:r>
        <w:r>
          <w:rPr>
            <w:noProof/>
            <w:webHidden/>
          </w:rPr>
          <w:fldChar w:fldCharType="separate"/>
        </w:r>
        <w:r>
          <w:rPr>
            <w:noProof/>
            <w:webHidden/>
          </w:rPr>
          <w:t>102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41" w:history="1">
        <w:r w:rsidRPr="00B43280">
          <w:rPr>
            <w:rStyle w:val="Hyperlink"/>
            <w:noProof/>
          </w:rPr>
          <w:t>5.4.5.3</w:t>
        </w:r>
        <w:r>
          <w:rPr>
            <w:rFonts w:asciiTheme="minorHAnsi" w:eastAsiaTheme="minorEastAsia" w:hAnsiTheme="minorHAnsi" w:cstheme="minorBidi"/>
            <w:noProof/>
            <w:sz w:val="22"/>
            <w:szCs w:val="22"/>
          </w:rPr>
          <w:tab/>
        </w:r>
        <w:r w:rsidRPr="00B43280">
          <w:rPr>
            <w:rStyle w:val="Hyperlink"/>
            <w:noProof/>
          </w:rPr>
          <w:t>Seek Statement</w:t>
        </w:r>
        <w:r>
          <w:rPr>
            <w:noProof/>
            <w:webHidden/>
          </w:rPr>
          <w:tab/>
        </w:r>
        <w:r>
          <w:rPr>
            <w:noProof/>
            <w:webHidden/>
          </w:rPr>
          <w:fldChar w:fldCharType="begin"/>
        </w:r>
        <w:r>
          <w:rPr>
            <w:noProof/>
            <w:webHidden/>
          </w:rPr>
          <w:instrText xml:space="preserve"> PAGEREF _Toc190324341 \h </w:instrText>
        </w:r>
        <w:r>
          <w:rPr>
            <w:noProof/>
            <w:webHidden/>
          </w:rPr>
        </w:r>
        <w:r>
          <w:rPr>
            <w:noProof/>
            <w:webHidden/>
          </w:rPr>
          <w:fldChar w:fldCharType="separate"/>
        </w:r>
        <w:r>
          <w:rPr>
            <w:noProof/>
            <w:webHidden/>
          </w:rPr>
          <w:t>103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42" w:history="1">
        <w:r w:rsidRPr="00B43280">
          <w:rPr>
            <w:rStyle w:val="Hyperlink"/>
            <w:noProof/>
          </w:rPr>
          <w:t>5.4.5.4</w:t>
        </w:r>
        <w:r>
          <w:rPr>
            <w:rFonts w:asciiTheme="minorHAnsi" w:eastAsiaTheme="minorEastAsia" w:hAnsiTheme="minorHAnsi" w:cstheme="minorBidi"/>
            <w:noProof/>
            <w:sz w:val="22"/>
            <w:szCs w:val="22"/>
          </w:rPr>
          <w:tab/>
        </w:r>
        <w:r w:rsidRPr="00B43280">
          <w:rPr>
            <w:rStyle w:val="Hyperlink"/>
            <w:noProof/>
          </w:rPr>
          <w:t>Lock Statement</w:t>
        </w:r>
        <w:r>
          <w:rPr>
            <w:noProof/>
            <w:webHidden/>
          </w:rPr>
          <w:tab/>
        </w:r>
        <w:r>
          <w:rPr>
            <w:noProof/>
            <w:webHidden/>
          </w:rPr>
          <w:fldChar w:fldCharType="begin"/>
        </w:r>
        <w:r>
          <w:rPr>
            <w:noProof/>
            <w:webHidden/>
          </w:rPr>
          <w:instrText xml:space="preserve"> PAGEREF _Toc190324342 \h </w:instrText>
        </w:r>
        <w:r>
          <w:rPr>
            <w:noProof/>
            <w:webHidden/>
          </w:rPr>
        </w:r>
        <w:r>
          <w:rPr>
            <w:noProof/>
            <w:webHidden/>
          </w:rPr>
          <w:fldChar w:fldCharType="separate"/>
        </w:r>
        <w:r>
          <w:rPr>
            <w:noProof/>
            <w:webHidden/>
          </w:rPr>
          <w:t>103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43" w:history="1">
        <w:r w:rsidRPr="00B43280">
          <w:rPr>
            <w:rStyle w:val="Hyperlink"/>
            <w:noProof/>
          </w:rPr>
          <w:t>5.4.5.5</w:t>
        </w:r>
        <w:r>
          <w:rPr>
            <w:rFonts w:asciiTheme="minorHAnsi" w:eastAsiaTheme="minorEastAsia" w:hAnsiTheme="minorHAnsi" w:cstheme="minorBidi"/>
            <w:noProof/>
            <w:sz w:val="22"/>
            <w:szCs w:val="22"/>
          </w:rPr>
          <w:tab/>
        </w:r>
        <w:r w:rsidRPr="00B43280">
          <w:rPr>
            <w:rStyle w:val="Hyperlink"/>
            <w:noProof/>
          </w:rPr>
          <w:t>Unlock Statement</w:t>
        </w:r>
        <w:r>
          <w:rPr>
            <w:noProof/>
            <w:webHidden/>
          </w:rPr>
          <w:tab/>
        </w:r>
        <w:r>
          <w:rPr>
            <w:noProof/>
            <w:webHidden/>
          </w:rPr>
          <w:fldChar w:fldCharType="begin"/>
        </w:r>
        <w:r>
          <w:rPr>
            <w:noProof/>
            <w:webHidden/>
          </w:rPr>
          <w:instrText xml:space="preserve"> PAGEREF _Toc190324343 \h </w:instrText>
        </w:r>
        <w:r>
          <w:rPr>
            <w:noProof/>
            <w:webHidden/>
          </w:rPr>
        </w:r>
        <w:r>
          <w:rPr>
            <w:noProof/>
            <w:webHidden/>
          </w:rPr>
          <w:fldChar w:fldCharType="separate"/>
        </w:r>
        <w:r>
          <w:rPr>
            <w:noProof/>
            <w:webHidden/>
          </w:rPr>
          <w:t>104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44" w:history="1">
        <w:r w:rsidRPr="00B43280">
          <w:rPr>
            <w:rStyle w:val="Hyperlink"/>
            <w:noProof/>
          </w:rPr>
          <w:t>5.4.5.6</w:t>
        </w:r>
        <w:r>
          <w:rPr>
            <w:rFonts w:asciiTheme="minorHAnsi" w:eastAsiaTheme="minorEastAsia" w:hAnsiTheme="minorHAnsi" w:cstheme="minorBidi"/>
            <w:noProof/>
            <w:sz w:val="22"/>
            <w:szCs w:val="22"/>
          </w:rPr>
          <w:tab/>
        </w:r>
        <w:r w:rsidRPr="00B43280">
          <w:rPr>
            <w:rStyle w:val="Hyperlink"/>
            <w:noProof/>
          </w:rPr>
          <w:t>Line Input Statement</w:t>
        </w:r>
        <w:r>
          <w:rPr>
            <w:noProof/>
            <w:webHidden/>
          </w:rPr>
          <w:tab/>
        </w:r>
        <w:r>
          <w:rPr>
            <w:noProof/>
            <w:webHidden/>
          </w:rPr>
          <w:fldChar w:fldCharType="begin"/>
        </w:r>
        <w:r>
          <w:rPr>
            <w:noProof/>
            <w:webHidden/>
          </w:rPr>
          <w:instrText xml:space="preserve"> PAGEREF _Toc190324344 \h </w:instrText>
        </w:r>
        <w:r>
          <w:rPr>
            <w:noProof/>
            <w:webHidden/>
          </w:rPr>
        </w:r>
        <w:r>
          <w:rPr>
            <w:noProof/>
            <w:webHidden/>
          </w:rPr>
          <w:fldChar w:fldCharType="separate"/>
        </w:r>
        <w:r>
          <w:rPr>
            <w:noProof/>
            <w:webHidden/>
          </w:rPr>
          <w:t>105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45" w:history="1">
        <w:r w:rsidRPr="00B43280">
          <w:rPr>
            <w:rStyle w:val="Hyperlink"/>
            <w:noProof/>
          </w:rPr>
          <w:t>5.4.5.7</w:t>
        </w:r>
        <w:r>
          <w:rPr>
            <w:rFonts w:asciiTheme="minorHAnsi" w:eastAsiaTheme="minorEastAsia" w:hAnsiTheme="minorHAnsi" w:cstheme="minorBidi"/>
            <w:noProof/>
            <w:sz w:val="22"/>
            <w:szCs w:val="22"/>
          </w:rPr>
          <w:tab/>
        </w:r>
        <w:r w:rsidRPr="00B43280">
          <w:rPr>
            <w:rStyle w:val="Hyperlink"/>
            <w:noProof/>
          </w:rPr>
          <w:t>Width Statement</w:t>
        </w:r>
        <w:r>
          <w:rPr>
            <w:noProof/>
            <w:webHidden/>
          </w:rPr>
          <w:tab/>
        </w:r>
        <w:r>
          <w:rPr>
            <w:noProof/>
            <w:webHidden/>
          </w:rPr>
          <w:fldChar w:fldCharType="begin"/>
        </w:r>
        <w:r>
          <w:rPr>
            <w:noProof/>
            <w:webHidden/>
          </w:rPr>
          <w:instrText xml:space="preserve"> PAGEREF _Toc190324345 \h </w:instrText>
        </w:r>
        <w:r>
          <w:rPr>
            <w:noProof/>
            <w:webHidden/>
          </w:rPr>
        </w:r>
        <w:r>
          <w:rPr>
            <w:noProof/>
            <w:webHidden/>
          </w:rPr>
          <w:fldChar w:fldCharType="separate"/>
        </w:r>
        <w:r>
          <w:rPr>
            <w:noProof/>
            <w:webHidden/>
          </w:rPr>
          <w:t>106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46" w:history="1">
        <w:r w:rsidRPr="00B43280">
          <w:rPr>
            <w:rStyle w:val="Hyperlink"/>
            <w:noProof/>
          </w:rPr>
          <w:t>5.4.5.8</w:t>
        </w:r>
        <w:r>
          <w:rPr>
            <w:rFonts w:asciiTheme="minorHAnsi" w:eastAsiaTheme="minorEastAsia" w:hAnsiTheme="minorHAnsi" w:cstheme="minorBidi"/>
            <w:noProof/>
            <w:sz w:val="22"/>
            <w:szCs w:val="22"/>
          </w:rPr>
          <w:tab/>
        </w:r>
        <w:r w:rsidRPr="00B43280">
          <w:rPr>
            <w:rStyle w:val="Hyperlink"/>
            <w:noProof/>
          </w:rPr>
          <w:t>Print Statement</w:t>
        </w:r>
        <w:r>
          <w:rPr>
            <w:noProof/>
            <w:webHidden/>
          </w:rPr>
          <w:tab/>
        </w:r>
        <w:r>
          <w:rPr>
            <w:noProof/>
            <w:webHidden/>
          </w:rPr>
          <w:fldChar w:fldCharType="begin"/>
        </w:r>
        <w:r>
          <w:rPr>
            <w:noProof/>
            <w:webHidden/>
          </w:rPr>
          <w:instrText xml:space="preserve"> PAGEREF _Toc190324346 \h </w:instrText>
        </w:r>
        <w:r>
          <w:rPr>
            <w:noProof/>
            <w:webHidden/>
          </w:rPr>
        </w:r>
        <w:r>
          <w:rPr>
            <w:noProof/>
            <w:webHidden/>
          </w:rPr>
          <w:fldChar w:fldCharType="separate"/>
        </w:r>
        <w:r>
          <w:rPr>
            <w:noProof/>
            <w:webHidden/>
          </w:rPr>
          <w:t>107</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47" w:history="1">
        <w:r w:rsidRPr="00B43280">
          <w:rPr>
            <w:rStyle w:val="Hyperlink"/>
            <w:noProof/>
          </w:rPr>
          <w:t>5.4.5.8.1</w:t>
        </w:r>
        <w:r>
          <w:rPr>
            <w:rFonts w:asciiTheme="minorHAnsi" w:eastAsiaTheme="minorEastAsia" w:hAnsiTheme="minorHAnsi" w:cstheme="minorBidi"/>
            <w:noProof/>
            <w:sz w:val="22"/>
            <w:szCs w:val="22"/>
          </w:rPr>
          <w:tab/>
        </w:r>
        <w:r w:rsidRPr="00B43280">
          <w:rPr>
            <w:rStyle w:val="Hyperlink"/>
            <w:noProof/>
          </w:rPr>
          <w:t>Output Lists</w:t>
        </w:r>
        <w:r>
          <w:rPr>
            <w:noProof/>
            <w:webHidden/>
          </w:rPr>
          <w:tab/>
        </w:r>
        <w:r>
          <w:rPr>
            <w:noProof/>
            <w:webHidden/>
          </w:rPr>
          <w:fldChar w:fldCharType="begin"/>
        </w:r>
        <w:r>
          <w:rPr>
            <w:noProof/>
            <w:webHidden/>
          </w:rPr>
          <w:instrText xml:space="preserve"> PAGEREF _Toc190324347 \h </w:instrText>
        </w:r>
        <w:r>
          <w:rPr>
            <w:noProof/>
            <w:webHidden/>
          </w:rPr>
        </w:r>
        <w:r>
          <w:rPr>
            <w:noProof/>
            <w:webHidden/>
          </w:rPr>
          <w:fldChar w:fldCharType="separate"/>
        </w:r>
        <w:r>
          <w:rPr>
            <w:noProof/>
            <w:webHidden/>
          </w:rPr>
          <w:t>108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48" w:history="1">
        <w:r w:rsidRPr="00B43280">
          <w:rPr>
            <w:rStyle w:val="Hyperlink"/>
            <w:noProof/>
          </w:rPr>
          <w:t>5.4.5.9</w:t>
        </w:r>
        <w:r>
          <w:rPr>
            <w:rFonts w:asciiTheme="minorHAnsi" w:eastAsiaTheme="minorEastAsia" w:hAnsiTheme="minorHAnsi" w:cstheme="minorBidi"/>
            <w:noProof/>
            <w:sz w:val="22"/>
            <w:szCs w:val="22"/>
          </w:rPr>
          <w:tab/>
        </w:r>
        <w:r w:rsidRPr="00B43280">
          <w:rPr>
            <w:rStyle w:val="Hyperlink"/>
            <w:noProof/>
          </w:rPr>
          <w:t>Write Statement</w:t>
        </w:r>
        <w:r>
          <w:rPr>
            <w:noProof/>
            <w:webHidden/>
          </w:rPr>
          <w:tab/>
        </w:r>
        <w:r>
          <w:rPr>
            <w:noProof/>
            <w:webHidden/>
          </w:rPr>
          <w:fldChar w:fldCharType="begin"/>
        </w:r>
        <w:r>
          <w:rPr>
            <w:noProof/>
            <w:webHidden/>
          </w:rPr>
          <w:instrText xml:space="preserve"> PAGEREF _Toc190324348 \h </w:instrText>
        </w:r>
        <w:r>
          <w:rPr>
            <w:noProof/>
            <w:webHidden/>
          </w:rPr>
        </w:r>
        <w:r>
          <w:rPr>
            <w:noProof/>
            <w:webHidden/>
          </w:rPr>
          <w:fldChar w:fldCharType="separate"/>
        </w:r>
        <w:r>
          <w:rPr>
            <w:noProof/>
            <w:webHidden/>
          </w:rPr>
          <w:t>109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49" w:history="1">
        <w:r w:rsidRPr="00B43280">
          <w:rPr>
            <w:rStyle w:val="Hyperlink"/>
            <w:noProof/>
          </w:rPr>
          <w:t>5.4.5.10</w:t>
        </w:r>
        <w:r>
          <w:rPr>
            <w:rFonts w:asciiTheme="minorHAnsi" w:eastAsiaTheme="minorEastAsia" w:hAnsiTheme="minorHAnsi" w:cstheme="minorBidi"/>
            <w:noProof/>
            <w:sz w:val="22"/>
            <w:szCs w:val="22"/>
          </w:rPr>
          <w:tab/>
        </w:r>
        <w:r w:rsidRPr="00B43280">
          <w:rPr>
            <w:rStyle w:val="Hyperlink"/>
            <w:noProof/>
          </w:rPr>
          <w:t>Input Statement</w:t>
        </w:r>
        <w:r>
          <w:rPr>
            <w:noProof/>
            <w:webHidden/>
          </w:rPr>
          <w:tab/>
        </w:r>
        <w:r>
          <w:rPr>
            <w:noProof/>
            <w:webHidden/>
          </w:rPr>
          <w:fldChar w:fldCharType="begin"/>
        </w:r>
        <w:r>
          <w:rPr>
            <w:noProof/>
            <w:webHidden/>
          </w:rPr>
          <w:instrText xml:space="preserve"> PAGEREF _Toc190324349 \h </w:instrText>
        </w:r>
        <w:r>
          <w:rPr>
            <w:noProof/>
            <w:webHidden/>
          </w:rPr>
        </w:r>
        <w:r>
          <w:rPr>
            <w:noProof/>
            <w:webHidden/>
          </w:rPr>
          <w:fldChar w:fldCharType="separate"/>
        </w:r>
        <w:r>
          <w:rPr>
            <w:noProof/>
            <w:webHidden/>
          </w:rPr>
          <w:t>111</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50" w:history="1">
        <w:r w:rsidRPr="00B43280">
          <w:rPr>
            <w:rStyle w:val="Hyperlink"/>
            <w:noProof/>
          </w:rPr>
          <w:t>5.4.5.11</w:t>
        </w:r>
        <w:r>
          <w:rPr>
            <w:rFonts w:asciiTheme="minorHAnsi" w:eastAsiaTheme="minorEastAsia" w:hAnsiTheme="minorHAnsi" w:cstheme="minorBidi"/>
            <w:noProof/>
            <w:sz w:val="22"/>
            <w:szCs w:val="22"/>
          </w:rPr>
          <w:tab/>
        </w:r>
        <w:r w:rsidRPr="00B43280">
          <w:rPr>
            <w:rStyle w:val="Hyperlink"/>
            <w:noProof/>
          </w:rPr>
          <w:t>Put Statement</w:t>
        </w:r>
        <w:r>
          <w:rPr>
            <w:noProof/>
            <w:webHidden/>
          </w:rPr>
          <w:tab/>
        </w:r>
        <w:r>
          <w:rPr>
            <w:noProof/>
            <w:webHidden/>
          </w:rPr>
          <w:fldChar w:fldCharType="begin"/>
        </w:r>
        <w:r>
          <w:rPr>
            <w:noProof/>
            <w:webHidden/>
          </w:rPr>
          <w:instrText xml:space="preserve"> PAGEREF _Toc190324350 \h </w:instrText>
        </w:r>
        <w:r>
          <w:rPr>
            <w:noProof/>
            <w:webHidden/>
          </w:rPr>
        </w:r>
        <w:r>
          <w:rPr>
            <w:noProof/>
            <w:webHidden/>
          </w:rPr>
          <w:fldChar w:fldCharType="separate"/>
        </w:r>
        <w:r>
          <w:rPr>
            <w:noProof/>
            <w:webHidden/>
          </w:rPr>
          <w:t>113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51" w:history="1">
        <w:r w:rsidRPr="00B43280">
          <w:rPr>
            <w:rStyle w:val="Hyperlink"/>
            <w:noProof/>
          </w:rPr>
          <w:t>5.4.5.12</w:t>
        </w:r>
        <w:r>
          <w:rPr>
            <w:rFonts w:asciiTheme="minorHAnsi" w:eastAsiaTheme="minorEastAsia" w:hAnsiTheme="minorHAnsi" w:cstheme="minorBidi"/>
            <w:noProof/>
            <w:sz w:val="22"/>
            <w:szCs w:val="22"/>
          </w:rPr>
          <w:tab/>
        </w:r>
        <w:r w:rsidRPr="00B43280">
          <w:rPr>
            <w:rStyle w:val="Hyperlink"/>
            <w:noProof/>
          </w:rPr>
          <w:t>Get Statement</w:t>
        </w:r>
        <w:r>
          <w:rPr>
            <w:noProof/>
            <w:webHidden/>
          </w:rPr>
          <w:tab/>
        </w:r>
        <w:r>
          <w:rPr>
            <w:noProof/>
            <w:webHidden/>
          </w:rPr>
          <w:fldChar w:fldCharType="begin"/>
        </w:r>
        <w:r>
          <w:rPr>
            <w:noProof/>
            <w:webHidden/>
          </w:rPr>
          <w:instrText xml:space="preserve"> PAGEREF _Toc190324351 \h </w:instrText>
        </w:r>
        <w:r>
          <w:rPr>
            <w:noProof/>
            <w:webHidden/>
          </w:rPr>
        </w:r>
        <w:r>
          <w:rPr>
            <w:noProof/>
            <w:webHidden/>
          </w:rPr>
          <w:fldChar w:fldCharType="separate"/>
        </w:r>
        <w:r>
          <w:rPr>
            <w:noProof/>
            <w:webHidden/>
          </w:rPr>
          <w:t>115</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352" w:history="1">
        <w:r w:rsidRPr="00B43280">
          <w:rPr>
            <w:rStyle w:val="Hyperlink"/>
            <w:noProof/>
          </w:rPr>
          <w:t>5.5</w:t>
        </w:r>
        <w:r>
          <w:rPr>
            <w:rFonts w:asciiTheme="minorHAnsi" w:eastAsiaTheme="minorEastAsia" w:hAnsiTheme="minorHAnsi" w:cstheme="minorBidi"/>
            <w:noProof/>
            <w:sz w:val="22"/>
            <w:szCs w:val="22"/>
          </w:rPr>
          <w:tab/>
        </w:r>
        <w:r w:rsidRPr="00B43280">
          <w:rPr>
            <w:rStyle w:val="Hyperlink"/>
            <w:noProof/>
          </w:rPr>
          <w:t>Implicit coercion</w:t>
        </w:r>
        <w:r>
          <w:rPr>
            <w:noProof/>
            <w:webHidden/>
          </w:rPr>
          <w:tab/>
        </w:r>
        <w:r>
          <w:rPr>
            <w:noProof/>
            <w:webHidden/>
          </w:rPr>
          <w:fldChar w:fldCharType="begin"/>
        </w:r>
        <w:r>
          <w:rPr>
            <w:noProof/>
            <w:webHidden/>
          </w:rPr>
          <w:instrText xml:space="preserve"> PAGEREF _Toc190324352 \h </w:instrText>
        </w:r>
        <w:r>
          <w:rPr>
            <w:noProof/>
            <w:webHidden/>
          </w:rPr>
        </w:r>
        <w:r>
          <w:rPr>
            <w:noProof/>
            <w:webHidden/>
          </w:rPr>
          <w:fldChar w:fldCharType="separate"/>
        </w:r>
        <w:r>
          <w:rPr>
            <w:noProof/>
            <w:webHidden/>
          </w:rPr>
          <w:t>116</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53" w:history="1">
        <w:r w:rsidRPr="00B43280">
          <w:rPr>
            <w:rStyle w:val="Hyperlink"/>
            <w:noProof/>
          </w:rPr>
          <w:t>5.5.1</w:t>
        </w:r>
        <w:r>
          <w:rPr>
            <w:rFonts w:asciiTheme="minorHAnsi" w:eastAsiaTheme="minorEastAsia" w:hAnsiTheme="minorHAnsi" w:cstheme="minorBidi"/>
            <w:noProof/>
            <w:sz w:val="22"/>
            <w:szCs w:val="22"/>
          </w:rPr>
          <w:tab/>
        </w:r>
        <w:r w:rsidRPr="00B43280">
          <w:rPr>
            <w:rStyle w:val="Hyperlink"/>
            <w:noProof/>
          </w:rPr>
          <w:t>Let-coercion</w:t>
        </w:r>
        <w:r>
          <w:rPr>
            <w:noProof/>
            <w:webHidden/>
          </w:rPr>
          <w:tab/>
        </w:r>
        <w:r>
          <w:rPr>
            <w:noProof/>
            <w:webHidden/>
          </w:rPr>
          <w:fldChar w:fldCharType="begin"/>
        </w:r>
        <w:r>
          <w:rPr>
            <w:noProof/>
            <w:webHidden/>
          </w:rPr>
          <w:instrText xml:space="preserve"> PAGEREF _Toc190324353 \h </w:instrText>
        </w:r>
        <w:r>
          <w:rPr>
            <w:noProof/>
            <w:webHidden/>
          </w:rPr>
        </w:r>
        <w:r>
          <w:rPr>
            <w:noProof/>
            <w:webHidden/>
          </w:rPr>
          <w:fldChar w:fldCharType="separate"/>
        </w:r>
        <w:r>
          <w:rPr>
            <w:noProof/>
            <w:webHidden/>
          </w:rPr>
          <w:t>116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54" w:history="1">
        <w:r w:rsidRPr="00B43280">
          <w:rPr>
            <w:rStyle w:val="Hyperlink"/>
            <w:noProof/>
          </w:rPr>
          <w:t>5.5.1.1</w:t>
        </w:r>
        <w:r>
          <w:rPr>
            <w:rFonts w:asciiTheme="minorHAnsi" w:eastAsiaTheme="minorEastAsia" w:hAnsiTheme="minorHAnsi" w:cstheme="minorBidi"/>
            <w:noProof/>
            <w:sz w:val="22"/>
            <w:szCs w:val="22"/>
          </w:rPr>
          <w:tab/>
        </w:r>
        <w:r w:rsidRPr="00B43280">
          <w:rPr>
            <w:rStyle w:val="Hyperlink"/>
            <w:noProof/>
          </w:rPr>
          <w:t>Static semantics</w:t>
        </w:r>
        <w:r>
          <w:rPr>
            <w:noProof/>
            <w:webHidden/>
          </w:rPr>
          <w:tab/>
        </w:r>
        <w:r>
          <w:rPr>
            <w:noProof/>
            <w:webHidden/>
          </w:rPr>
          <w:fldChar w:fldCharType="begin"/>
        </w:r>
        <w:r>
          <w:rPr>
            <w:noProof/>
            <w:webHidden/>
          </w:rPr>
          <w:instrText xml:space="preserve"> PAGEREF _Toc190324354 \h </w:instrText>
        </w:r>
        <w:r>
          <w:rPr>
            <w:noProof/>
            <w:webHidden/>
          </w:rPr>
        </w:r>
        <w:r>
          <w:rPr>
            <w:noProof/>
            <w:webHidden/>
          </w:rPr>
          <w:fldChar w:fldCharType="separate"/>
        </w:r>
        <w:r>
          <w:rPr>
            <w:noProof/>
            <w:webHidden/>
          </w:rPr>
          <w:t>117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55" w:history="1">
        <w:r w:rsidRPr="00B43280">
          <w:rPr>
            <w:rStyle w:val="Hyperlink"/>
            <w:noProof/>
          </w:rPr>
          <w:t>5.5.1.2</w:t>
        </w:r>
        <w:r>
          <w:rPr>
            <w:rFonts w:asciiTheme="minorHAnsi" w:eastAsiaTheme="minorEastAsia" w:hAnsiTheme="minorHAnsi" w:cstheme="minorBidi"/>
            <w:noProof/>
            <w:sz w:val="22"/>
            <w:szCs w:val="22"/>
          </w:rPr>
          <w:tab/>
        </w:r>
        <w:r w:rsidRPr="00B43280">
          <w:rPr>
            <w:rStyle w:val="Hyperlink"/>
            <w:noProof/>
          </w:rPr>
          <w:t>Runtime semantics</w:t>
        </w:r>
        <w:r>
          <w:rPr>
            <w:noProof/>
            <w:webHidden/>
          </w:rPr>
          <w:tab/>
        </w:r>
        <w:r>
          <w:rPr>
            <w:noProof/>
            <w:webHidden/>
          </w:rPr>
          <w:fldChar w:fldCharType="begin"/>
        </w:r>
        <w:r>
          <w:rPr>
            <w:noProof/>
            <w:webHidden/>
          </w:rPr>
          <w:instrText xml:space="preserve"> PAGEREF _Toc190324355 \h </w:instrText>
        </w:r>
        <w:r>
          <w:rPr>
            <w:noProof/>
            <w:webHidden/>
          </w:rPr>
        </w:r>
        <w:r>
          <w:rPr>
            <w:noProof/>
            <w:webHidden/>
          </w:rPr>
          <w:fldChar w:fldCharType="separate"/>
        </w:r>
        <w:r>
          <w:rPr>
            <w:noProof/>
            <w:webHidden/>
          </w:rPr>
          <w:t>117</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56" w:history="1">
        <w:r w:rsidRPr="00B43280">
          <w:rPr>
            <w:rStyle w:val="Hyperlink"/>
            <w:noProof/>
          </w:rPr>
          <w:t>5.5.1.2.1</w:t>
        </w:r>
        <w:r>
          <w:rPr>
            <w:rFonts w:asciiTheme="minorHAnsi" w:eastAsiaTheme="minorEastAsia" w:hAnsiTheme="minorHAnsi" w:cstheme="minorBidi"/>
            <w:noProof/>
            <w:sz w:val="22"/>
            <w:szCs w:val="22"/>
          </w:rPr>
          <w:tab/>
        </w:r>
        <w:r w:rsidRPr="00B43280">
          <w:rPr>
            <w:rStyle w:val="Hyperlink"/>
            <w:noProof/>
          </w:rPr>
          <w:t>Let-coercion between numeric types</w:t>
        </w:r>
        <w:r>
          <w:rPr>
            <w:noProof/>
            <w:webHidden/>
          </w:rPr>
          <w:tab/>
        </w:r>
        <w:r>
          <w:rPr>
            <w:noProof/>
            <w:webHidden/>
          </w:rPr>
          <w:fldChar w:fldCharType="begin"/>
        </w:r>
        <w:r>
          <w:rPr>
            <w:noProof/>
            <w:webHidden/>
          </w:rPr>
          <w:instrText xml:space="preserve"> PAGEREF _Toc190324356 \h </w:instrText>
        </w:r>
        <w:r>
          <w:rPr>
            <w:noProof/>
            <w:webHidden/>
          </w:rPr>
        </w:r>
        <w:r>
          <w:rPr>
            <w:noProof/>
            <w:webHidden/>
          </w:rPr>
          <w:fldChar w:fldCharType="separate"/>
        </w:r>
        <w:r>
          <w:rPr>
            <w:noProof/>
            <w:webHidden/>
          </w:rPr>
          <w:t>117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357" w:history="1">
        <w:r w:rsidRPr="00B43280">
          <w:rPr>
            <w:rStyle w:val="Hyperlink"/>
            <w:noProof/>
          </w:rPr>
          <w:t>5.5.1.2.1.1</w:t>
        </w:r>
        <w:r>
          <w:rPr>
            <w:rFonts w:asciiTheme="minorHAnsi" w:eastAsiaTheme="minorEastAsia" w:hAnsiTheme="minorHAnsi" w:cstheme="minorBidi"/>
            <w:noProof/>
            <w:sz w:val="22"/>
            <w:szCs w:val="22"/>
          </w:rPr>
          <w:tab/>
        </w:r>
        <w:r w:rsidRPr="00B43280">
          <w:rPr>
            <w:rStyle w:val="Hyperlink"/>
            <w:noProof/>
          </w:rPr>
          <w:t>Banker’s rounding</w:t>
        </w:r>
        <w:r>
          <w:rPr>
            <w:noProof/>
            <w:webHidden/>
          </w:rPr>
          <w:tab/>
        </w:r>
        <w:r>
          <w:rPr>
            <w:noProof/>
            <w:webHidden/>
          </w:rPr>
          <w:fldChar w:fldCharType="begin"/>
        </w:r>
        <w:r>
          <w:rPr>
            <w:noProof/>
            <w:webHidden/>
          </w:rPr>
          <w:instrText xml:space="preserve"> PAGEREF _Toc190324357 \h </w:instrText>
        </w:r>
        <w:r>
          <w:rPr>
            <w:noProof/>
            <w:webHidden/>
          </w:rPr>
        </w:r>
        <w:r>
          <w:rPr>
            <w:noProof/>
            <w:webHidden/>
          </w:rPr>
          <w:fldChar w:fldCharType="separate"/>
        </w:r>
        <w:r>
          <w:rPr>
            <w:noProof/>
            <w:webHidden/>
          </w:rPr>
          <w:t>118</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58" w:history="1">
        <w:r w:rsidRPr="00B43280">
          <w:rPr>
            <w:rStyle w:val="Hyperlink"/>
            <w:noProof/>
          </w:rPr>
          <w:t>5.5.1.2.2</w:t>
        </w:r>
        <w:r>
          <w:rPr>
            <w:rFonts w:asciiTheme="minorHAnsi" w:eastAsiaTheme="minorEastAsia" w:hAnsiTheme="minorHAnsi" w:cstheme="minorBidi"/>
            <w:noProof/>
            <w:sz w:val="22"/>
            <w:szCs w:val="22"/>
          </w:rPr>
          <w:tab/>
        </w:r>
        <w:r w:rsidRPr="00B43280">
          <w:rPr>
            <w:rStyle w:val="Hyperlink"/>
            <w:noProof/>
          </w:rPr>
          <w:t>Let-coercion to and from Boolean</w:t>
        </w:r>
        <w:r>
          <w:rPr>
            <w:noProof/>
            <w:webHidden/>
          </w:rPr>
          <w:tab/>
        </w:r>
        <w:r>
          <w:rPr>
            <w:noProof/>
            <w:webHidden/>
          </w:rPr>
          <w:fldChar w:fldCharType="begin"/>
        </w:r>
        <w:r>
          <w:rPr>
            <w:noProof/>
            <w:webHidden/>
          </w:rPr>
          <w:instrText xml:space="preserve"> PAGEREF _Toc190324358 \h </w:instrText>
        </w:r>
        <w:r>
          <w:rPr>
            <w:noProof/>
            <w:webHidden/>
          </w:rPr>
        </w:r>
        <w:r>
          <w:rPr>
            <w:noProof/>
            <w:webHidden/>
          </w:rPr>
          <w:fldChar w:fldCharType="separate"/>
        </w:r>
        <w:r>
          <w:rPr>
            <w:noProof/>
            <w:webHidden/>
          </w:rPr>
          <w:t>119</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59" w:history="1">
        <w:r w:rsidRPr="00B43280">
          <w:rPr>
            <w:rStyle w:val="Hyperlink"/>
            <w:noProof/>
          </w:rPr>
          <w:t>5.5.1.2.3</w:t>
        </w:r>
        <w:r>
          <w:rPr>
            <w:rFonts w:asciiTheme="minorHAnsi" w:eastAsiaTheme="minorEastAsia" w:hAnsiTheme="minorHAnsi" w:cstheme="minorBidi"/>
            <w:noProof/>
            <w:sz w:val="22"/>
            <w:szCs w:val="22"/>
          </w:rPr>
          <w:tab/>
        </w:r>
        <w:r w:rsidRPr="00B43280">
          <w:rPr>
            <w:rStyle w:val="Hyperlink"/>
            <w:noProof/>
          </w:rPr>
          <w:t>Let-coercion to and from Date</w:t>
        </w:r>
        <w:r>
          <w:rPr>
            <w:noProof/>
            <w:webHidden/>
          </w:rPr>
          <w:tab/>
        </w:r>
        <w:r>
          <w:rPr>
            <w:noProof/>
            <w:webHidden/>
          </w:rPr>
          <w:fldChar w:fldCharType="begin"/>
        </w:r>
        <w:r>
          <w:rPr>
            <w:noProof/>
            <w:webHidden/>
          </w:rPr>
          <w:instrText xml:space="preserve"> PAGEREF _Toc190324359 \h </w:instrText>
        </w:r>
        <w:r>
          <w:rPr>
            <w:noProof/>
            <w:webHidden/>
          </w:rPr>
        </w:r>
        <w:r>
          <w:rPr>
            <w:noProof/>
            <w:webHidden/>
          </w:rPr>
          <w:fldChar w:fldCharType="separate"/>
        </w:r>
        <w:r>
          <w:rPr>
            <w:noProof/>
            <w:webHidden/>
          </w:rPr>
          <w:t>119</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60" w:history="1">
        <w:r w:rsidRPr="00B43280">
          <w:rPr>
            <w:rStyle w:val="Hyperlink"/>
            <w:noProof/>
          </w:rPr>
          <w:t>5.5.1.2.4</w:t>
        </w:r>
        <w:r>
          <w:rPr>
            <w:rFonts w:asciiTheme="minorHAnsi" w:eastAsiaTheme="minorEastAsia" w:hAnsiTheme="minorHAnsi" w:cstheme="minorBidi"/>
            <w:noProof/>
            <w:sz w:val="22"/>
            <w:szCs w:val="22"/>
          </w:rPr>
          <w:tab/>
        </w:r>
        <w:r w:rsidRPr="00B43280">
          <w:rPr>
            <w:rStyle w:val="Hyperlink"/>
            <w:noProof/>
          </w:rPr>
          <w:t>Let-coercion to and from String</w:t>
        </w:r>
        <w:r>
          <w:rPr>
            <w:noProof/>
            <w:webHidden/>
          </w:rPr>
          <w:tab/>
        </w:r>
        <w:r>
          <w:rPr>
            <w:noProof/>
            <w:webHidden/>
          </w:rPr>
          <w:fldChar w:fldCharType="begin"/>
        </w:r>
        <w:r>
          <w:rPr>
            <w:noProof/>
            <w:webHidden/>
          </w:rPr>
          <w:instrText xml:space="preserve"> PAGEREF _Toc190324360 \h </w:instrText>
        </w:r>
        <w:r>
          <w:rPr>
            <w:noProof/>
            <w:webHidden/>
          </w:rPr>
        </w:r>
        <w:r>
          <w:rPr>
            <w:noProof/>
            <w:webHidden/>
          </w:rPr>
          <w:fldChar w:fldCharType="separate"/>
        </w:r>
        <w:r>
          <w:rPr>
            <w:noProof/>
            <w:webHidden/>
          </w:rPr>
          <w:t>119</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61" w:history="1">
        <w:r w:rsidRPr="00B43280">
          <w:rPr>
            <w:rStyle w:val="Hyperlink"/>
            <w:noProof/>
          </w:rPr>
          <w:t>5.5.1.2.5</w:t>
        </w:r>
        <w:r>
          <w:rPr>
            <w:rFonts w:asciiTheme="minorHAnsi" w:eastAsiaTheme="minorEastAsia" w:hAnsiTheme="minorHAnsi" w:cstheme="minorBidi"/>
            <w:noProof/>
            <w:sz w:val="22"/>
            <w:szCs w:val="22"/>
          </w:rPr>
          <w:tab/>
        </w:r>
        <w:r w:rsidRPr="00B43280">
          <w:rPr>
            <w:rStyle w:val="Hyperlink"/>
            <w:noProof/>
          </w:rPr>
          <w:t>Let-coercion to String * length (fixed-length strings)</w:t>
        </w:r>
        <w:r>
          <w:rPr>
            <w:noProof/>
            <w:webHidden/>
          </w:rPr>
          <w:tab/>
        </w:r>
        <w:r>
          <w:rPr>
            <w:noProof/>
            <w:webHidden/>
          </w:rPr>
          <w:fldChar w:fldCharType="begin"/>
        </w:r>
        <w:r>
          <w:rPr>
            <w:noProof/>
            <w:webHidden/>
          </w:rPr>
          <w:instrText xml:space="preserve"> PAGEREF _Toc190324361 \h </w:instrText>
        </w:r>
        <w:r>
          <w:rPr>
            <w:noProof/>
            <w:webHidden/>
          </w:rPr>
        </w:r>
        <w:r>
          <w:rPr>
            <w:noProof/>
            <w:webHidden/>
          </w:rPr>
          <w:fldChar w:fldCharType="separate"/>
        </w:r>
        <w:r>
          <w:rPr>
            <w:noProof/>
            <w:webHidden/>
          </w:rPr>
          <w:t>123</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62" w:history="1">
        <w:r w:rsidRPr="00B43280">
          <w:rPr>
            <w:rStyle w:val="Hyperlink"/>
            <w:noProof/>
          </w:rPr>
          <w:t>5.5.1.2.6</w:t>
        </w:r>
        <w:r>
          <w:rPr>
            <w:rFonts w:asciiTheme="minorHAnsi" w:eastAsiaTheme="minorEastAsia" w:hAnsiTheme="minorHAnsi" w:cstheme="minorBidi"/>
            <w:noProof/>
            <w:sz w:val="22"/>
            <w:szCs w:val="22"/>
          </w:rPr>
          <w:tab/>
        </w:r>
        <w:r w:rsidRPr="00B43280">
          <w:rPr>
            <w:rStyle w:val="Hyperlink"/>
            <w:noProof/>
          </w:rPr>
          <w:t>Let-coercion to and from resizable Byte()</w:t>
        </w:r>
        <w:r>
          <w:rPr>
            <w:noProof/>
            <w:webHidden/>
          </w:rPr>
          <w:tab/>
        </w:r>
        <w:r>
          <w:rPr>
            <w:noProof/>
            <w:webHidden/>
          </w:rPr>
          <w:fldChar w:fldCharType="begin"/>
        </w:r>
        <w:r>
          <w:rPr>
            <w:noProof/>
            <w:webHidden/>
          </w:rPr>
          <w:instrText xml:space="preserve"> PAGEREF _Toc190324362 \h </w:instrText>
        </w:r>
        <w:r>
          <w:rPr>
            <w:noProof/>
            <w:webHidden/>
          </w:rPr>
        </w:r>
        <w:r>
          <w:rPr>
            <w:noProof/>
            <w:webHidden/>
          </w:rPr>
          <w:fldChar w:fldCharType="separate"/>
        </w:r>
        <w:r>
          <w:rPr>
            <w:noProof/>
            <w:webHidden/>
          </w:rPr>
          <w:t>123</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63" w:history="1">
        <w:r w:rsidRPr="00B43280">
          <w:rPr>
            <w:rStyle w:val="Hyperlink"/>
            <w:noProof/>
          </w:rPr>
          <w:t>5.5.1.2.7</w:t>
        </w:r>
        <w:r>
          <w:rPr>
            <w:rFonts w:asciiTheme="minorHAnsi" w:eastAsiaTheme="minorEastAsia" w:hAnsiTheme="minorHAnsi" w:cstheme="minorBidi"/>
            <w:noProof/>
            <w:sz w:val="22"/>
            <w:szCs w:val="22"/>
          </w:rPr>
          <w:tab/>
        </w:r>
        <w:r w:rsidRPr="00B43280">
          <w:rPr>
            <w:rStyle w:val="Hyperlink"/>
            <w:noProof/>
          </w:rPr>
          <w:t>Let-coercion to and from non-Byte arrays</w:t>
        </w:r>
        <w:r>
          <w:rPr>
            <w:noProof/>
            <w:webHidden/>
          </w:rPr>
          <w:tab/>
        </w:r>
        <w:r>
          <w:rPr>
            <w:noProof/>
            <w:webHidden/>
          </w:rPr>
          <w:fldChar w:fldCharType="begin"/>
        </w:r>
        <w:r>
          <w:rPr>
            <w:noProof/>
            <w:webHidden/>
          </w:rPr>
          <w:instrText xml:space="preserve"> PAGEREF _Toc190324363 \h </w:instrText>
        </w:r>
        <w:r>
          <w:rPr>
            <w:noProof/>
            <w:webHidden/>
          </w:rPr>
        </w:r>
        <w:r>
          <w:rPr>
            <w:noProof/>
            <w:webHidden/>
          </w:rPr>
          <w:fldChar w:fldCharType="separate"/>
        </w:r>
        <w:r>
          <w:rPr>
            <w:noProof/>
            <w:webHidden/>
          </w:rPr>
          <w:t>124</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64" w:history="1">
        <w:r w:rsidRPr="00B43280">
          <w:rPr>
            <w:rStyle w:val="Hyperlink"/>
            <w:noProof/>
          </w:rPr>
          <w:t>5.5.1.2.8</w:t>
        </w:r>
        <w:r>
          <w:rPr>
            <w:rFonts w:asciiTheme="minorHAnsi" w:eastAsiaTheme="minorEastAsia" w:hAnsiTheme="minorHAnsi" w:cstheme="minorBidi"/>
            <w:noProof/>
            <w:sz w:val="22"/>
            <w:szCs w:val="22"/>
          </w:rPr>
          <w:tab/>
        </w:r>
        <w:r w:rsidRPr="00B43280">
          <w:rPr>
            <w:rStyle w:val="Hyperlink"/>
            <w:noProof/>
          </w:rPr>
          <w:t>Let-coercion to and from a UDT</w:t>
        </w:r>
        <w:r>
          <w:rPr>
            <w:noProof/>
            <w:webHidden/>
          </w:rPr>
          <w:tab/>
        </w:r>
        <w:r>
          <w:rPr>
            <w:noProof/>
            <w:webHidden/>
          </w:rPr>
          <w:fldChar w:fldCharType="begin"/>
        </w:r>
        <w:r>
          <w:rPr>
            <w:noProof/>
            <w:webHidden/>
          </w:rPr>
          <w:instrText xml:space="preserve"> PAGEREF _Toc190324364 \h </w:instrText>
        </w:r>
        <w:r>
          <w:rPr>
            <w:noProof/>
            <w:webHidden/>
          </w:rPr>
        </w:r>
        <w:r>
          <w:rPr>
            <w:noProof/>
            <w:webHidden/>
          </w:rPr>
          <w:fldChar w:fldCharType="separate"/>
        </w:r>
        <w:r>
          <w:rPr>
            <w:noProof/>
            <w:webHidden/>
          </w:rPr>
          <w:t>124</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65" w:history="1">
        <w:r w:rsidRPr="00B43280">
          <w:rPr>
            <w:rStyle w:val="Hyperlink"/>
            <w:noProof/>
          </w:rPr>
          <w:t>5.5.1.2.9</w:t>
        </w:r>
        <w:r>
          <w:rPr>
            <w:rFonts w:asciiTheme="minorHAnsi" w:eastAsiaTheme="minorEastAsia" w:hAnsiTheme="minorHAnsi" w:cstheme="minorBidi"/>
            <w:noProof/>
            <w:sz w:val="22"/>
            <w:szCs w:val="22"/>
          </w:rPr>
          <w:tab/>
        </w:r>
        <w:r w:rsidRPr="00B43280">
          <w:rPr>
            <w:rStyle w:val="Hyperlink"/>
            <w:noProof/>
          </w:rPr>
          <w:t>Let-coercion to and from Error</w:t>
        </w:r>
        <w:r>
          <w:rPr>
            <w:noProof/>
            <w:webHidden/>
          </w:rPr>
          <w:tab/>
        </w:r>
        <w:r>
          <w:rPr>
            <w:noProof/>
            <w:webHidden/>
          </w:rPr>
          <w:fldChar w:fldCharType="begin"/>
        </w:r>
        <w:r>
          <w:rPr>
            <w:noProof/>
            <w:webHidden/>
          </w:rPr>
          <w:instrText xml:space="preserve"> PAGEREF _Toc190324365 \h </w:instrText>
        </w:r>
        <w:r>
          <w:rPr>
            <w:noProof/>
            <w:webHidden/>
          </w:rPr>
        </w:r>
        <w:r>
          <w:rPr>
            <w:noProof/>
            <w:webHidden/>
          </w:rPr>
          <w:fldChar w:fldCharType="separate"/>
        </w:r>
        <w:r>
          <w:rPr>
            <w:noProof/>
            <w:webHidden/>
          </w:rPr>
          <w:t>125</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66" w:history="1">
        <w:r w:rsidRPr="00B43280">
          <w:rPr>
            <w:rStyle w:val="Hyperlink"/>
            <w:noProof/>
          </w:rPr>
          <w:t>5.5.1.2.10</w:t>
        </w:r>
        <w:r>
          <w:rPr>
            <w:rFonts w:asciiTheme="minorHAnsi" w:eastAsiaTheme="minorEastAsia" w:hAnsiTheme="minorHAnsi" w:cstheme="minorBidi"/>
            <w:noProof/>
            <w:sz w:val="22"/>
            <w:szCs w:val="22"/>
          </w:rPr>
          <w:tab/>
        </w:r>
        <w:r w:rsidRPr="00B43280">
          <w:rPr>
            <w:rStyle w:val="Hyperlink"/>
            <w:noProof/>
          </w:rPr>
          <w:t>Let-coercion from Null</w:t>
        </w:r>
        <w:r>
          <w:rPr>
            <w:noProof/>
            <w:webHidden/>
          </w:rPr>
          <w:tab/>
        </w:r>
        <w:r>
          <w:rPr>
            <w:noProof/>
            <w:webHidden/>
          </w:rPr>
          <w:fldChar w:fldCharType="begin"/>
        </w:r>
        <w:r>
          <w:rPr>
            <w:noProof/>
            <w:webHidden/>
          </w:rPr>
          <w:instrText xml:space="preserve"> PAGEREF _Toc190324366 \h </w:instrText>
        </w:r>
        <w:r>
          <w:rPr>
            <w:noProof/>
            <w:webHidden/>
          </w:rPr>
        </w:r>
        <w:r>
          <w:rPr>
            <w:noProof/>
            <w:webHidden/>
          </w:rPr>
          <w:fldChar w:fldCharType="separate"/>
        </w:r>
        <w:r>
          <w:rPr>
            <w:noProof/>
            <w:webHidden/>
          </w:rPr>
          <w:t>125</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67" w:history="1">
        <w:r w:rsidRPr="00B43280">
          <w:rPr>
            <w:rStyle w:val="Hyperlink"/>
            <w:noProof/>
          </w:rPr>
          <w:t>5.5.1.2.11</w:t>
        </w:r>
        <w:r>
          <w:rPr>
            <w:rFonts w:asciiTheme="minorHAnsi" w:eastAsiaTheme="minorEastAsia" w:hAnsiTheme="minorHAnsi" w:cstheme="minorBidi"/>
            <w:noProof/>
            <w:sz w:val="22"/>
            <w:szCs w:val="22"/>
          </w:rPr>
          <w:tab/>
        </w:r>
        <w:r w:rsidRPr="00B43280">
          <w:rPr>
            <w:rStyle w:val="Hyperlink"/>
            <w:noProof/>
          </w:rPr>
          <w:t>Let-coercion from Empty</w:t>
        </w:r>
        <w:r>
          <w:rPr>
            <w:noProof/>
            <w:webHidden/>
          </w:rPr>
          <w:tab/>
        </w:r>
        <w:r>
          <w:rPr>
            <w:noProof/>
            <w:webHidden/>
          </w:rPr>
          <w:fldChar w:fldCharType="begin"/>
        </w:r>
        <w:r>
          <w:rPr>
            <w:noProof/>
            <w:webHidden/>
          </w:rPr>
          <w:instrText xml:space="preserve"> PAGEREF _Toc190324367 \h </w:instrText>
        </w:r>
        <w:r>
          <w:rPr>
            <w:noProof/>
            <w:webHidden/>
          </w:rPr>
        </w:r>
        <w:r>
          <w:rPr>
            <w:noProof/>
            <w:webHidden/>
          </w:rPr>
          <w:fldChar w:fldCharType="separate"/>
        </w:r>
        <w:r>
          <w:rPr>
            <w:noProof/>
            <w:webHidden/>
          </w:rPr>
          <w:t>126</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68" w:history="1">
        <w:r w:rsidRPr="00B43280">
          <w:rPr>
            <w:rStyle w:val="Hyperlink"/>
            <w:noProof/>
          </w:rPr>
          <w:t>5.5.1.2.12</w:t>
        </w:r>
        <w:r>
          <w:rPr>
            <w:rFonts w:asciiTheme="minorHAnsi" w:eastAsiaTheme="minorEastAsia" w:hAnsiTheme="minorHAnsi" w:cstheme="minorBidi"/>
            <w:noProof/>
            <w:sz w:val="22"/>
            <w:szCs w:val="22"/>
          </w:rPr>
          <w:tab/>
        </w:r>
        <w:r w:rsidRPr="00B43280">
          <w:rPr>
            <w:rStyle w:val="Hyperlink"/>
            <w:noProof/>
          </w:rPr>
          <w:t>Let-coercion to Variant</w:t>
        </w:r>
        <w:r>
          <w:rPr>
            <w:noProof/>
            <w:webHidden/>
          </w:rPr>
          <w:tab/>
        </w:r>
        <w:r>
          <w:rPr>
            <w:noProof/>
            <w:webHidden/>
          </w:rPr>
          <w:fldChar w:fldCharType="begin"/>
        </w:r>
        <w:r>
          <w:rPr>
            <w:noProof/>
            <w:webHidden/>
          </w:rPr>
          <w:instrText xml:space="preserve"> PAGEREF _Toc190324368 \h </w:instrText>
        </w:r>
        <w:r>
          <w:rPr>
            <w:noProof/>
            <w:webHidden/>
          </w:rPr>
        </w:r>
        <w:r>
          <w:rPr>
            <w:noProof/>
            <w:webHidden/>
          </w:rPr>
          <w:fldChar w:fldCharType="separate"/>
        </w:r>
        <w:r>
          <w:rPr>
            <w:noProof/>
            <w:webHidden/>
          </w:rPr>
          <w:t>126</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69" w:history="1">
        <w:r w:rsidRPr="00B43280">
          <w:rPr>
            <w:rStyle w:val="Hyperlink"/>
            <w:noProof/>
          </w:rPr>
          <w:t>5.5.1.2.13</w:t>
        </w:r>
        <w:r>
          <w:rPr>
            <w:rFonts w:asciiTheme="minorHAnsi" w:eastAsiaTheme="minorEastAsia" w:hAnsiTheme="minorHAnsi" w:cstheme="minorBidi"/>
            <w:noProof/>
            <w:sz w:val="22"/>
            <w:szCs w:val="22"/>
          </w:rPr>
          <w:tab/>
        </w:r>
        <w:r w:rsidRPr="00B43280">
          <w:rPr>
            <w:rStyle w:val="Hyperlink"/>
            <w:noProof/>
          </w:rPr>
          <w:t>Let-coercion to and from a class or Object or Nothing</w:t>
        </w:r>
        <w:r>
          <w:rPr>
            <w:noProof/>
            <w:webHidden/>
          </w:rPr>
          <w:tab/>
        </w:r>
        <w:r>
          <w:rPr>
            <w:noProof/>
            <w:webHidden/>
          </w:rPr>
          <w:fldChar w:fldCharType="begin"/>
        </w:r>
        <w:r>
          <w:rPr>
            <w:noProof/>
            <w:webHidden/>
          </w:rPr>
          <w:instrText xml:space="preserve"> PAGEREF _Toc190324369 \h </w:instrText>
        </w:r>
        <w:r>
          <w:rPr>
            <w:noProof/>
            <w:webHidden/>
          </w:rPr>
        </w:r>
        <w:r>
          <w:rPr>
            <w:noProof/>
            <w:webHidden/>
          </w:rPr>
          <w:fldChar w:fldCharType="separate"/>
        </w:r>
        <w:r>
          <w:rPr>
            <w:noProof/>
            <w:webHidden/>
          </w:rPr>
          <w:t>126</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70" w:history="1">
        <w:r w:rsidRPr="00B43280">
          <w:rPr>
            <w:rStyle w:val="Hyperlink"/>
            <w:noProof/>
          </w:rPr>
          <w:t>5.5.2</w:t>
        </w:r>
        <w:r>
          <w:rPr>
            <w:rFonts w:asciiTheme="minorHAnsi" w:eastAsiaTheme="minorEastAsia" w:hAnsiTheme="minorHAnsi" w:cstheme="minorBidi"/>
            <w:noProof/>
            <w:sz w:val="22"/>
            <w:szCs w:val="22"/>
          </w:rPr>
          <w:tab/>
        </w:r>
        <w:r w:rsidRPr="00B43280">
          <w:rPr>
            <w:rStyle w:val="Hyperlink"/>
            <w:noProof/>
          </w:rPr>
          <w:t>Set-coercion</w:t>
        </w:r>
        <w:r>
          <w:rPr>
            <w:noProof/>
            <w:webHidden/>
          </w:rPr>
          <w:tab/>
        </w:r>
        <w:r>
          <w:rPr>
            <w:noProof/>
            <w:webHidden/>
          </w:rPr>
          <w:fldChar w:fldCharType="begin"/>
        </w:r>
        <w:r>
          <w:rPr>
            <w:noProof/>
            <w:webHidden/>
          </w:rPr>
          <w:instrText xml:space="preserve"> PAGEREF _Toc190324370 \h </w:instrText>
        </w:r>
        <w:r>
          <w:rPr>
            <w:noProof/>
            <w:webHidden/>
          </w:rPr>
        </w:r>
        <w:r>
          <w:rPr>
            <w:noProof/>
            <w:webHidden/>
          </w:rPr>
          <w:fldChar w:fldCharType="separate"/>
        </w:r>
        <w:r>
          <w:rPr>
            <w:noProof/>
            <w:webHidden/>
          </w:rPr>
          <w:t>127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71" w:history="1">
        <w:r w:rsidRPr="00B43280">
          <w:rPr>
            <w:rStyle w:val="Hyperlink"/>
            <w:noProof/>
          </w:rPr>
          <w:t>5.5.2.1</w:t>
        </w:r>
        <w:r>
          <w:rPr>
            <w:rFonts w:asciiTheme="minorHAnsi" w:eastAsiaTheme="minorEastAsia" w:hAnsiTheme="minorHAnsi" w:cstheme="minorBidi"/>
            <w:noProof/>
            <w:sz w:val="22"/>
            <w:szCs w:val="22"/>
          </w:rPr>
          <w:tab/>
        </w:r>
        <w:r w:rsidRPr="00B43280">
          <w:rPr>
            <w:rStyle w:val="Hyperlink"/>
            <w:noProof/>
          </w:rPr>
          <w:t>Static semantics</w:t>
        </w:r>
        <w:r>
          <w:rPr>
            <w:noProof/>
            <w:webHidden/>
          </w:rPr>
          <w:tab/>
        </w:r>
        <w:r>
          <w:rPr>
            <w:noProof/>
            <w:webHidden/>
          </w:rPr>
          <w:fldChar w:fldCharType="begin"/>
        </w:r>
        <w:r>
          <w:rPr>
            <w:noProof/>
            <w:webHidden/>
          </w:rPr>
          <w:instrText xml:space="preserve"> PAGEREF _Toc190324371 \h </w:instrText>
        </w:r>
        <w:r>
          <w:rPr>
            <w:noProof/>
            <w:webHidden/>
          </w:rPr>
        </w:r>
        <w:r>
          <w:rPr>
            <w:noProof/>
            <w:webHidden/>
          </w:rPr>
          <w:fldChar w:fldCharType="separate"/>
        </w:r>
        <w:r>
          <w:rPr>
            <w:noProof/>
            <w:webHidden/>
          </w:rPr>
          <w:t>127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72" w:history="1">
        <w:r w:rsidRPr="00B43280">
          <w:rPr>
            <w:rStyle w:val="Hyperlink"/>
            <w:noProof/>
          </w:rPr>
          <w:t>5.5.2.2</w:t>
        </w:r>
        <w:r>
          <w:rPr>
            <w:rFonts w:asciiTheme="minorHAnsi" w:eastAsiaTheme="minorEastAsia" w:hAnsiTheme="minorHAnsi" w:cstheme="minorBidi"/>
            <w:noProof/>
            <w:sz w:val="22"/>
            <w:szCs w:val="22"/>
          </w:rPr>
          <w:tab/>
        </w:r>
        <w:r w:rsidRPr="00B43280">
          <w:rPr>
            <w:rStyle w:val="Hyperlink"/>
            <w:noProof/>
          </w:rPr>
          <w:t>Runtime semantics</w:t>
        </w:r>
        <w:r>
          <w:rPr>
            <w:noProof/>
            <w:webHidden/>
          </w:rPr>
          <w:tab/>
        </w:r>
        <w:r>
          <w:rPr>
            <w:noProof/>
            <w:webHidden/>
          </w:rPr>
          <w:fldChar w:fldCharType="begin"/>
        </w:r>
        <w:r>
          <w:rPr>
            <w:noProof/>
            <w:webHidden/>
          </w:rPr>
          <w:instrText xml:space="preserve"> PAGEREF _Toc190324372 \h </w:instrText>
        </w:r>
        <w:r>
          <w:rPr>
            <w:noProof/>
            <w:webHidden/>
          </w:rPr>
        </w:r>
        <w:r>
          <w:rPr>
            <w:noProof/>
            <w:webHidden/>
          </w:rPr>
          <w:fldChar w:fldCharType="separate"/>
        </w:r>
        <w:r>
          <w:rPr>
            <w:noProof/>
            <w:webHidden/>
          </w:rPr>
          <w:t>127</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73" w:history="1">
        <w:r w:rsidRPr="00B43280">
          <w:rPr>
            <w:rStyle w:val="Hyperlink"/>
            <w:noProof/>
          </w:rPr>
          <w:t>5.5.2.2.1</w:t>
        </w:r>
        <w:r>
          <w:rPr>
            <w:rFonts w:asciiTheme="minorHAnsi" w:eastAsiaTheme="minorEastAsia" w:hAnsiTheme="minorHAnsi" w:cstheme="minorBidi"/>
            <w:noProof/>
            <w:sz w:val="22"/>
            <w:szCs w:val="22"/>
          </w:rPr>
          <w:tab/>
        </w:r>
        <w:r w:rsidRPr="00B43280">
          <w:rPr>
            <w:rStyle w:val="Hyperlink"/>
            <w:noProof/>
          </w:rPr>
          <w:t>Set-coercion to and from a class or Object or Nothing</w:t>
        </w:r>
        <w:r>
          <w:rPr>
            <w:noProof/>
            <w:webHidden/>
          </w:rPr>
          <w:tab/>
        </w:r>
        <w:r>
          <w:rPr>
            <w:noProof/>
            <w:webHidden/>
          </w:rPr>
          <w:fldChar w:fldCharType="begin"/>
        </w:r>
        <w:r>
          <w:rPr>
            <w:noProof/>
            <w:webHidden/>
          </w:rPr>
          <w:instrText xml:space="preserve"> PAGEREF _Toc190324373 \h </w:instrText>
        </w:r>
        <w:r>
          <w:rPr>
            <w:noProof/>
            <w:webHidden/>
          </w:rPr>
        </w:r>
        <w:r>
          <w:rPr>
            <w:noProof/>
            <w:webHidden/>
          </w:rPr>
          <w:fldChar w:fldCharType="separate"/>
        </w:r>
        <w:r>
          <w:rPr>
            <w:noProof/>
            <w:webHidden/>
          </w:rPr>
          <w:t>127</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74" w:history="1">
        <w:r w:rsidRPr="00B43280">
          <w:rPr>
            <w:rStyle w:val="Hyperlink"/>
            <w:noProof/>
          </w:rPr>
          <w:t>5.5.2.2.2</w:t>
        </w:r>
        <w:r>
          <w:rPr>
            <w:rFonts w:asciiTheme="minorHAnsi" w:eastAsiaTheme="minorEastAsia" w:hAnsiTheme="minorHAnsi" w:cstheme="minorBidi"/>
            <w:noProof/>
            <w:sz w:val="22"/>
            <w:szCs w:val="22"/>
          </w:rPr>
          <w:tab/>
        </w:r>
        <w:r w:rsidRPr="00B43280">
          <w:rPr>
            <w:rStyle w:val="Hyperlink"/>
            <w:noProof/>
          </w:rPr>
          <w:t>Set-coercion to and from non-object types</w:t>
        </w:r>
        <w:r>
          <w:rPr>
            <w:noProof/>
            <w:webHidden/>
          </w:rPr>
          <w:tab/>
        </w:r>
        <w:r>
          <w:rPr>
            <w:noProof/>
            <w:webHidden/>
          </w:rPr>
          <w:fldChar w:fldCharType="begin"/>
        </w:r>
        <w:r>
          <w:rPr>
            <w:noProof/>
            <w:webHidden/>
          </w:rPr>
          <w:instrText xml:space="preserve"> PAGEREF _Toc190324374 \h </w:instrText>
        </w:r>
        <w:r>
          <w:rPr>
            <w:noProof/>
            <w:webHidden/>
          </w:rPr>
        </w:r>
        <w:r>
          <w:rPr>
            <w:noProof/>
            <w:webHidden/>
          </w:rPr>
          <w:fldChar w:fldCharType="separate"/>
        </w:r>
        <w:r>
          <w:rPr>
            <w:noProof/>
            <w:webHidden/>
          </w:rPr>
          <w:t>127</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375" w:history="1">
        <w:r w:rsidRPr="00B43280">
          <w:rPr>
            <w:rStyle w:val="Hyperlink"/>
            <w:noProof/>
          </w:rPr>
          <w:t>5.6</w:t>
        </w:r>
        <w:r>
          <w:rPr>
            <w:rFonts w:asciiTheme="minorHAnsi" w:eastAsiaTheme="minorEastAsia" w:hAnsiTheme="minorHAnsi" w:cstheme="minorBidi"/>
            <w:noProof/>
            <w:sz w:val="22"/>
            <w:szCs w:val="22"/>
          </w:rPr>
          <w:tab/>
        </w:r>
        <w:r w:rsidRPr="00B43280">
          <w:rPr>
            <w:rStyle w:val="Hyperlink"/>
            <w:noProof/>
          </w:rPr>
          <w:t>Expressions</w:t>
        </w:r>
        <w:r>
          <w:rPr>
            <w:noProof/>
            <w:webHidden/>
          </w:rPr>
          <w:tab/>
        </w:r>
        <w:r>
          <w:rPr>
            <w:noProof/>
            <w:webHidden/>
          </w:rPr>
          <w:fldChar w:fldCharType="begin"/>
        </w:r>
        <w:r>
          <w:rPr>
            <w:noProof/>
            <w:webHidden/>
          </w:rPr>
          <w:instrText xml:space="preserve"> PAGEREF _Toc190324375 \h </w:instrText>
        </w:r>
        <w:r>
          <w:rPr>
            <w:noProof/>
            <w:webHidden/>
          </w:rPr>
        </w:r>
        <w:r>
          <w:rPr>
            <w:noProof/>
            <w:webHidden/>
          </w:rPr>
          <w:fldChar w:fldCharType="separate"/>
        </w:r>
        <w:r>
          <w:rPr>
            <w:noProof/>
            <w:webHidden/>
          </w:rPr>
          <w:t>128</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76" w:history="1">
        <w:r w:rsidRPr="00B43280">
          <w:rPr>
            <w:rStyle w:val="Hyperlink"/>
            <w:noProof/>
          </w:rPr>
          <w:t>5.6.1</w:t>
        </w:r>
        <w:r>
          <w:rPr>
            <w:rFonts w:asciiTheme="minorHAnsi" w:eastAsiaTheme="minorEastAsia" w:hAnsiTheme="minorHAnsi" w:cstheme="minorBidi"/>
            <w:noProof/>
            <w:sz w:val="22"/>
            <w:szCs w:val="22"/>
          </w:rPr>
          <w:tab/>
        </w:r>
        <w:r w:rsidRPr="00B43280">
          <w:rPr>
            <w:rStyle w:val="Hyperlink"/>
            <w:noProof/>
          </w:rPr>
          <w:t>Expression Classifications</w:t>
        </w:r>
        <w:r>
          <w:rPr>
            <w:noProof/>
            <w:webHidden/>
          </w:rPr>
          <w:tab/>
        </w:r>
        <w:r>
          <w:rPr>
            <w:noProof/>
            <w:webHidden/>
          </w:rPr>
          <w:fldChar w:fldCharType="begin"/>
        </w:r>
        <w:r>
          <w:rPr>
            <w:noProof/>
            <w:webHidden/>
          </w:rPr>
          <w:instrText xml:space="preserve"> PAGEREF _Toc190324376 \h </w:instrText>
        </w:r>
        <w:r>
          <w:rPr>
            <w:noProof/>
            <w:webHidden/>
          </w:rPr>
        </w:r>
        <w:r>
          <w:rPr>
            <w:noProof/>
            <w:webHidden/>
          </w:rPr>
          <w:fldChar w:fldCharType="separate"/>
        </w:r>
        <w:r>
          <w:rPr>
            <w:noProof/>
            <w:webHidden/>
          </w:rPr>
          <w:t>128</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77" w:history="1">
        <w:r w:rsidRPr="00B43280">
          <w:rPr>
            <w:rStyle w:val="Hyperlink"/>
            <w:noProof/>
          </w:rPr>
          <w:t>5.6.2</w:t>
        </w:r>
        <w:r>
          <w:rPr>
            <w:rFonts w:asciiTheme="minorHAnsi" w:eastAsiaTheme="minorEastAsia" w:hAnsiTheme="minorHAnsi" w:cstheme="minorBidi"/>
            <w:noProof/>
            <w:sz w:val="22"/>
            <w:szCs w:val="22"/>
          </w:rPr>
          <w:tab/>
        </w:r>
        <w:r w:rsidRPr="00B43280">
          <w:rPr>
            <w:rStyle w:val="Hyperlink"/>
            <w:noProof/>
          </w:rPr>
          <w:t>Expression Evaluation</w:t>
        </w:r>
        <w:r>
          <w:rPr>
            <w:noProof/>
            <w:webHidden/>
          </w:rPr>
          <w:tab/>
        </w:r>
        <w:r>
          <w:rPr>
            <w:noProof/>
            <w:webHidden/>
          </w:rPr>
          <w:fldChar w:fldCharType="begin"/>
        </w:r>
        <w:r>
          <w:rPr>
            <w:noProof/>
            <w:webHidden/>
          </w:rPr>
          <w:instrText xml:space="preserve"> PAGEREF _Toc190324377 \h </w:instrText>
        </w:r>
        <w:r>
          <w:rPr>
            <w:noProof/>
            <w:webHidden/>
          </w:rPr>
        </w:r>
        <w:r>
          <w:rPr>
            <w:noProof/>
            <w:webHidden/>
          </w:rPr>
          <w:fldChar w:fldCharType="separate"/>
        </w:r>
        <w:r>
          <w:rPr>
            <w:noProof/>
            <w:webHidden/>
          </w:rPr>
          <w:t>129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78" w:history="1">
        <w:r w:rsidRPr="00B43280">
          <w:rPr>
            <w:rStyle w:val="Hyperlink"/>
            <w:noProof/>
          </w:rPr>
          <w:t>5.6.2.1</w:t>
        </w:r>
        <w:r>
          <w:rPr>
            <w:rFonts w:asciiTheme="minorHAnsi" w:eastAsiaTheme="minorEastAsia" w:hAnsiTheme="minorHAnsi" w:cstheme="minorBidi"/>
            <w:noProof/>
            <w:sz w:val="22"/>
            <w:szCs w:val="22"/>
          </w:rPr>
          <w:tab/>
        </w:r>
        <w:r w:rsidRPr="00B43280">
          <w:rPr>
            <w:rStyle w:val="Hyperlink"/>
            <w:noProof/>
          </w:rPr>
          <w:t>Evaluation to a data value</w:t>
        </w:r>
        <w:r>
          <w:rPr>
            <w:noProof/>
            <w:webHidden/>
          </w:rPr>
          <w:tab/>
        </w:r>
        <w:r>
          <w:rPr>
            <w:noProof/>
            <w:webHidden/>
          </w:rPr>
          <w:fldChar w:fldCharType="begin"/>
        </w:r>
        <w:r>
          <w:rPr>
            <w:noProof/>
            <w:webHidden/>
          </w:rPr>
          <w:instrText xml:space="preserve"> PAGEREF _Toc190324378 \h </w:instrText>
        </w:r>
        <w:r>
          <w:rPr>
            <w:noProof/>
            <w:webHidden/>
          </w:rPr>
        </w:r>
        <w:r>
          <w:rPr>
            <w:noProof/>
            <w:webHidden/>
          </w:rPr>
          <w:fldChar w:fldCharType="separate"/>
        </w:r>
        <w:r>
          <w:rPr>
            <w:noProof/>
            <w:webHidden/>
          </w:rPr>
          <w:t>129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79" w:history="1">
        <w:r w:rsidRPr="00B43280">
          <w:rPr>
            <w:rStyle w:val="Hyperlink"/>
            <w:noProof/>
          </w:rPr>
          <w:t>5.6.2.2</w:t>
        </w:r>
        <w:r>
          <w:rPr>
            <w:rFonts w:asciiTheme="minorHAnsi" w:eastAsiaTheme="minorEastAsia" w:hAnsiTheme="minorHAnsi" w:cstheme="minorBidi"/>
            <w:noProof/>
            <w:sz w:val="22"/>
            <w:szCs w:val="22"/>
          </w:rPr>
          <w:tab/>
        </w:r>
        <w:r w:rsidRPr="00B43280">
          <w:rPr>
            <w:rStyle w:val="Hyperlink"/>
            <w:noProof/>
          </w:rPr>
          <w:t>Evaluation to a simple data value</w:t>
        </w:r>
        <w:r>
          <w:rPr>
            <w:noProof/>
            <w:webHidden/>
          </w:rPr>
          <w:tab/>
        </w:r>
        <w:r>
          <w:rPr>
            <w:noProof/>
            <w:webHidden/>
          </w:rPr>
          <w:fldChar w:fldCharType="begin"/>
        </w:r>
        <w:r>
          <w:rPr>
            <w:noProof/>
            <w:webHidden/>
          </w:rPr>
          <w:instrText xml:space="preserve"> PAGEREF _Toc190324379 \h </w:instrText>
        </w:r>
        <w:r>
          <w:rPr>
            <w:noProof/>
            <w:webHidden/>
          </w:rPr>
        </w:r>
        <w:r>
          <w:rPr>
            <w:noProof/>
            <w:webHidden/>
          </w:rPr>
          <w:fldChar w:fldCharType="separate"/>
        </w:r>
        <w:r>
          <w:rPr>
            <w:noProof/>
            <w:webHidden/>
          </w:rPr>
          <w:t>131</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80" w:history="1">
        <w:r w:rsidRPr="00B43280">
          <w:rPr>
            <w:rStyle w:val="Hyperlink"/>
            <w:noProof/>
          </w:rPr>
          <w:t>5.6.2.3</w:t>
        </w:r>
        <w:r>
          <w:rPr>
            <w:rFonts w:asciiTheme="minorHAnsi" w:eastAsiaTheme="minorEastAsia" w:hAnsiTheme="minorHAnsi" w:cstheme="minorBidi"/>
            <w:noProof/>
            <w:sz w:val="22"/>
            <w:szCs w:val="22"/>
          </w:rPr>
          <w:tab/>
        </w:r>
        <w:r w:rsidRPr="00B43280">
          <w:rPr>
            <w:rStyle w:val="Hyperlink"/>
            <w:noProof/>
          </w:rPr>
          <w:t>Default Member Recursion Limits</w:t>
        </w:r>
        <w:r>
          <w:rPr>
            <w:noProof/>
            <w:webHidden/>
          </w:rPr>
          <w:tab/>
        </w:r>
        <w:r>
          <w:rPr>
            <w:noProof/>
            <w:webHidden/>
          </w:rPr>
          <w:fldChar w:fldCharType="begin"/>
        </w:r>
        <w:r>
          <w:rPr>
            <w:noProof/>
            <w:webHidden/>
          </w:rPr>
          <w:instrText xml:space="preserve"> PAGEREF _Toc190324380 \h </w:instrText>
        </w:r>
        <w:r>
          <w:rPr>
            <w:noProof/>
            <w:webHidden/>
          </w:rPr>
        </w:r>
        <w:r>
          <w:rPr>
            <w:noProof/>
            <w:webHidden/>
          </w:rPr>
          <w:fldChar w:fldCharType="separate"/>
        </w:r>
        <w:r>
          <w:rPr>
            <w:noProof/>
            <w:webHidden/>
          </w:rPr>
          <w:t>131</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81" w:history="1">
        <w:r w:rsidRPr="00B43280">
          <w:rPr>
            <w:rStyle w:val="Hyperlink"/>
            <w:noProof/>
          </w:rPr>
          <w:t>5.6.3</w:t>
        </w:r>
        <w:r>
          <w:rPr>
            <w:rFonts w:asciiTheme="minorHAnsi" w:eastAsiaTheme="minorEastAsia" w:hAnsiTheme="minorHAnsi" w:cstheme="minorBidi"/>
            <w:noProof/>
            <w:sz w:val="22"/>
            <w:szCs w:val="22"/>
          </w:rPr>
          <w:tab/>
        </w:r>
        <w:r w:rsidRPr="00B43280">
          <w:rPr>
            <w:rStyle w:val="Hyperlink"/>
            <w:noProof/>
          </w:rPr>
          <w:t>Member Resolution</w:t>
        </w:r>
        <w:r>
          <w:rPr>
            <w:noProof/>
            <w:webHidden/>
          </w:rPr>
          <w:tab/>
        </w:r>
        <w:r>
          <w:rPr>
            <w:noProof/>
            <w:webHidden/>
          </w:rPr>
          <w:fldChar w:fldCharType="begin"/>
        </w:r>
        <w:r>
          <w:rPr>
            <w:noProof/>
            <w:webHidden/>
          </w:rPr>
          <w:instrText xml:space="preserve"> PAGEREF _Toc190324381 \h </w:instrText>
        </w:r>
        <w:r>
          <w:rPr>
            <w:noProof/>
            <w:webHidden/>
          </w:rPr>
        </w:r>
        <w:r>
          <w:rPr>
            <w:noProof/>
            <w:webHidden/>
          </w:rPr>
          <w:fldChar w:fldCharType="separate"/>
        </w:r>
        <w:r>
          <w:rPr>
            <w:noProof/>
            <w:webHidden/>
          </w:rPr>
          <w:t>132</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82" w:history="1">
        <w:r w:rsidRPr="00B43280">
          <w:rPr>
            <w:rStyle w:val="Hyperlink"/>
            <w:noProof/>
          </w:rPr>
          <w:t>5.6.4</w:t>
        </w:r>
        <w:r>
          <w:rPr>
            <w:rFonts w:asciiTheme="minorHAnsi" w:eastAsiaTheme="minorEastAsia" w:hAnsiTheme="minorHAnsi" w:cstheme="minorBidi"/>
            <w:noProof/>
            <w:sz w:val="22"/>
            <w:szCs w:val="22"/>
          </w:rPr>
          <w:tab/>
        </w:r>
        <w:r w:rsidRPr="00B43280">
          <w:rPr>
            <w:rStyle w:val="Hyperlink"/>
            <w:noProof/>
          </w:rPr>
          <w:t>Expression Binding Contexts</w:t>
        </w:r>
        <w:r>
          <w:rPr>
            <w:noProof/>
            <w:webHidden/>
          </w:rPr>
          <w:tab/>
        </w:r>
        <w:r>
          <w:rPr>
            <w:noProof/>
            <w:webHidden/>
          </w:rPr>
          <w:fldChar w:fldCharType="begin"/>
        </w:r>
        <w:r>
          <w:rPr>
            <w:noProof/>
            <w:webHidden/>
          </w:rPr>
          <w:instrText xml:space="preserve"> PAGEREF _Toc190324382 \h </w:instrText>
        </w:r>
        <w:r>
          <w:rPr>
            <w:noProof/>
            <w:webHidden/>
          </w:rPr>
        </w:r>
        <w:r>
          <w:rPr>
            <w:noProof/>
            <w:webHidden/>
          </w:rPr>
          <w:fldChar w:fldCharType="separate"/>
        </w:r>
        <w:r>
          <w:rPr>
            <w:noProof/>
            <w:webHidden/>
          </w:rPr>
          <w:t>132</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83" w:history="1">
        <w:r w:rsidRPr="00B43280">
          <w:rPr>
            <w:rStyle w:val="Hyperlink"/>
            <w:noProof/>
          </w:rPr>
          <w:t>5.6.5</w:t>
        </w:r>
        <w:r>
          <w:rPr>
            <w:rFonts w:asciiTheme="minorHAnsi" w:eastAsiaTheme="minorEastAsia" w:hAnsiTheme="minorHAnsi" w:cstheme="minorBidi"/>
            <w:noProof/>
            <w:sz w:val="22"/>
            <w:szCs w:val="22"/>
          </w:rPr>
          <w:tab/>
        </w:r>
        <w:r w:rsidRPr="00B43280">
          <w:rPr>
            <w:rStyle w:val="Hyperlink"/>
            <w:noProof/>
          </w:rPr>
          <w:t>Literal Expressions</w:t>
        </w:r>
        <w:r>
          <w:rPr>
            <w:noProof/>
            <w:webHidden/>
          </w:rPr>
          <w:tab/>
        </w:r>
        <w:r>
          <w:rPr>
            <w:noProof/>
            <w:webHidden/>
          </w:rPr>
          <w:fldChar w:fldCharType="begin"/>
        </w:r>
        <w:r>
          <w:rPr>
            <w:noProof/>
            <w:webHidden/>
          </w:rPr>
          <w:instrText xml:space="preserve"> PAGEREF _Toc190324383 \h </w:instrText>
        </w:r>
        <w:r>
          <w:rPr>
            <w:noProof/>
            <w:webHidden/>
          </w:rPr>
        </w:r>
        <w:r>
          <w:rPr>
            <w:noProof/>
            <w:webHidden/>
          </w:rPr>
          <w:fldChar w:fldCharType="separate"/>
        </w:r>
        <w:r>
          <w:rPr>
            <w:noProof/>
            <w:webHidden/>
          </w:rPr>
          <w:t>133</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84" w:history="1">
        <w:r w:rsidRPr="00B43280">
          <w:rPr>
            <w:rStyle w:val="Hyperlink"/>
            <w:noProof/>
          </w:rPr>
          <w:t>5.6.6</w:t>
        </w:r>
        <w:r>
          <w:rPr>
            <w:rFonts w:asciiTheme="minorHAnsi" w:eastAsiaTheme="minorEastAsia" w:hAnsiTheme="minorHAnsi" w:cstheme="minorBidi"/>
            <w:noProof/>
            <w:sz w:val="22"/>
            <w:szCs w:val="22"/>
          </w:rPr>
          <w:tab/>
        </w:r>
        <w:r w:rsidRPr="00B43280">
          <w:rPr>
            <w:rStyle w:val="Hyperlink"/>
            <w:noProof/>
          </w:rPr>
          <w:t>Parenthesized Expressions</w:t>
        </w:r>
        <w:r>
          <w:rPr>
            <w:noProof/>
            <w:webHidden/>
          </w:rPr>
          <w:tab/>
        </w:r>
        <w:r>
          <w:rPr>
            <w:noProof/>
            <w:webHidden/>
          </w:rPr>
          <w:fldChar w:fldCharType="begin"/>
        </w:r>
        <w:r>
          <w:rPr>
            <w:noProof/>
            <w:webHidden/>
          </w:rPr>
          <w:instrText xml:space="preserve"> PAGEREF _Toc190324384 \h </w:instrText>
        </w:r>
        <w:r>
          <w:rPr>
            <w:noProof/>
            <w:webHidden/>
          </w:rPr>
        </w:r>
        <w:r>
          <w:rPr>
            <w:noProof/>
            <w:webHidden/>
          </w:rPr>
          <w:fldChar w:fldCharType="separate"/>
        </w:r>
        <w:r>
          <w:rPr>
            <w:noProof/>
            <w:webHidden/>
          </w:rPr>
          <w:t>133</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85" w:history="1">
        <w:r w:rsidRPr="00B43280">
          <w:rPr>
            <w:rStyle w:val="Hyperlink"/>
            <w:noProof/>
          </w:rPr>
          <w:t>5.6.7</w:t>
        </w:r>
        <w:r>
          <w:rPr>
            <w:rFonts w:asciiTheme="minorHAnsi" w:eastAsiaTheme="minorEastAsia" w:hAnsiTheme="minorHAnsi" w:cstheme="minorBidi"/>
            <w:noProof/>
            <w:sz w:val="22"/>
            <w:szCs w:val="22"/>
          </w:rPr>
          <w:tab/>
        </w:r>
        <w:r w:rsidRPr="00B43280">
          <w:rPr>
            <w:rStyle w:val="Hyperlink"/>
            <w:noProof/>
          </w:rPr>
          <w:t>TypeOf…Is Expressions</w:t>
        </w:r>
        <w:r>
          <w:rPr>
            <w:noProof/>
            <w:webHidden/>
          </w:rPr>
          <w:tab/>
        </w:r>
        <w:r>
          <w:rPr>
            <w:noProof/>
            <w:webHidden/>
          </w:rPr>
          <w:fldChar w:fldCharType="begin"/>
        </w:r>
        <w:r>
          <w:rPr>
            <w:noProof/>
            <w:webHidden/>
          </w:rPr>
          <w:instrText xml:space="preserve"> PAGEREF _Toc190324385 \h </w:instrText>
        </w:r>
        <w:r>
          <w:rPr>
            <w:noProof/>
            <w:webHidden/>
          </w:rPr>
        </w:r>
        <w:r>
          <w:rPr>
            <w:noProof/>
            <w:webHidden/>
          </w:rPr>
          <w:fldChar w:fldCharType="separate"/>
        </w:r>
        <w:r>
          <w:rPr>
            <w:noProof/>
            <w:webHidden/>
          </w:rPr>
          <w:t>133</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86" w:history="1">
        <w:r w:rsidRPr="00B43280">
          <w:rPr>
            <w:rStyle w:val="Hyperlink"/>
            <w:noProof/>
          </w:rPr>
          <w:t>5.6.8</w:t>
        </w:r>
        <w:r>
          <w:rPr>
            <w:rFonts w:asciiTheme="minorHAnsi" w:eastAsiaTheme="minorEastAsia" w:hAnsiTheme="minorHAnsi" w:cstheme="minorBidi"/>
            <w:noProof/>
            <w:sz w:val="22"/>
            <w:szCs w:val="22"/>
          </w:rPr>
          <w:tab/>
        </w:r>
        <w:r w:rsidRPr="00B43280">
          <w:rPr>
            <w:rStyle w:val="Hyperlink"/>
            <w:noProof/>
          </w:rPr>
          <w:t>New Expressions</w:t>
        </w:r>
        <w:r>
          <w:rPr>
            <w:noProof/>
            <w:webHidden/>
          </w:rPr>
          <w:tab/>
        </w:r>
        <w:r>
          <w:rPr>
            <w:noProof/>
            <w:webHidden/>
          </w:rPr>
          <w:fldChar w:fldCharType="begin"/>
        </w:r>
        <w:r>
          <w:rPr>
            <w:noProof/>
            <w:webHidden/>
          </w:rPr>
          <w:instrText xml:space="preserve"> PAGEREF _Toc190324386 \h </w:instrText>
        </w:r>
        <w:r>
          <w:rPr>
            <w:noProof/>
            <w:webHidden/>
          </w:rPr>
        </w:r>
        <w:r>
          <w:rPr>
            <w:noProof/>
            <w:webHidden/>
          </w:rPr>
          <w:fldChar w:fldCharType="separate"/>
        </w:r>
        <w:r>
          <w:rPr>
            <w:noProof/>
            <w:webHidden/>
          </w:rPr>
          <w:t>134</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387" w:history="1">
        <w:r w:rsidRPr="00B43280">
          <w:rPr>
            <w:rStyle w:val="Hyperlink"/>
            <w:noProof/>
          </w:rPr>
          <w:t>5.6.9</w:t>
        </w:r>
        <w:r>
          <w:rPr>
            <w:rFonts w:asciiTheme="minorHAnsi" w:eastAsiaTheme="minorEastAsia" w:hAnsiTheme="minorHAnsi" w:cstheme="minorBidi"/>
            <w:noProof/>
            <w:sz w:val="22"/>
            <w:szCs w:val="22"/>
          </w:rPr>
          <w:tab/>
        </w:r>
        <w:r w:rsidRPr="00B43280">
          <w:rPr>
            <w:rStyle w:val="Hyperlink"/>
            <w:noProof/>
          </w:rPr>
          <w:t>Operator Expressions</w:t>
        </w:r>
        <w:r>
          <w:rPr>
            <w:noProof/>
            <w:webHidden/>
          </w:rPr>
          <w:tab/>
        </w:r>
        <w:r>
          <w:rPr>
            <w:noProof/>
            <w:webHidden/>
          </w:rPr>
          <w:fldChar w:fldCharType="begin"/>
        </w:r>
        <w:r>
          <w:rPr>
            <w:noProof/>
            <w:webHidden/>
          </w:rPr>
          <w:instrText xml:space="preserve"> PAGEREF _Toc190324387 \h </w:instrText>
        </w:r>
        <w:r>
          <w:rPr>
            <w:noProof/>
            <w:webHidden/>
          </w:rPr>
        </w:r>
        <w:r>
          <w:rPr>
            <w:noProof/>
            <w:webHidden/>
          </w:rPr>
          <w:fldChar w:fldCharType="separate"/>
        </w:r>
        <w:r>
          <w:rPr>
            <w:noProof/>
            <w:webHidden/>
          </w:rPr>
          <w:t>134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88" w:history="1">
        <w:r w:rsidRPr="00B43280">
          <w:rPr>
            <w:rStyle w:val="Hyperlink"/>
            <w:noProof/>
          </w:rPr>
          <w:t>5.6.9.1</w:t>
        </w:r>
        <w:r>
          <w:rPr>
            <w:rFonts w:asciiTheme="minorHAnsi" w:eastAsiaTheme="minorEastAsia" w:hAnsiTheme="minorHAnsi" w:cstheme="minorBidi"/>
            <w:noProof/>
            <w:sz w:val="22"/>
            <w:szCs w:val="22"/>
          </w:rPr>
          <w:tab/>
        </w:r>
        <w:r w:rsidRPr="00B43280">
          <w:rPr>
            <w:rStyle w:val="Hyperlink"/>
            <w:noProof/>
          </w:rPr>
          <w:t>Operator Precedence and Associativity</w:t>
        </w:r>
        <w:r>
          <w:rPr>
            <w:noProof/>
            <w:webHidden/>
          </w:rPr>
          <w:tab/>
        </w:r>
        <w:r>
          <w:rPr>
            <w:noProof/>
            <w:webHidden/>
          </w:rPr>
          <w:fldChar w:fldCharType="begin"/>
        </w:r>
        <w:r>
          <w:rPr>
            <w:noProof/>
            <w:webHidden/>
          </w:rPr>
          <w:instrText xml:space="preserve"> PAGEREF _Toc190324388 \h </w:instrText>
        </w:r>
        <w:r>
          <w:rPr>
            <w:noProof/>
            <w:webHidden/>
          </w:rPr>
        </w:r>
        <w:r>
          <w:rPr>
            <w:noProof/>
            <w:webHidden/>
          </w:rPr>
          <w:fldChar w:fldCharType="separate"/>
        </w:r>
        <w:r>
          <w:rPr>
            <w:noProof/>
            <w:webHidden/>
          </w:rPr>
          <w:t>134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89" w:history="1">
        <w:r w:rsidRPr="00B43280">
          <w:rPr>
            <w:rStyle w:val="Hyperlink"/>
            <w:noProof/>
          </w:rPr>
          <w:t>5.6.9.2</w:t>
        </w:r>
        <w:r>
          <w:rPr>
            <w:rFonts w:asciiTheme="minorHAnsi" w:eastAsiaTheme="minorEastAsia" w:hAnsiTheme="minorHAnsi" w:cstheme="minorBidi"/>
            <w:noProof/>
            <w:sz w:val="22"/>
            <w:szCs w:val="22"/>
          </w:rPr>
          <w:tab/>
        </w:r>
        <w:r w:rsidRPr="00B43280">
          <w:rPr>
            <w:rStyle w:val="Hyperlink"/>
            <w:noProof/>
          </w:rPr>
          <w:t>Simple Data Operators</w:t>
        </w:r>
        <w:r>
          <w:rPr>
            <w:noProof/>
            <w:webHidden/>
          </w:rPr>
          <w:tab/>
        </w:r>
        <w:r>
          <w:rPr>
            <w:noProof/>
            <w:webHidden/>
          </w:rPr>
          <w:fldChar w:fldCharType="begin"/>
        </w:r>
        <w:r>
          <w:rPr>
            <w:noProof/>
            <w:webHidden/>
          </w:rPr>
          <w:instrText xml:space="preserve"> PAGEREF _Toc190324389 \h </w:instrText>
        </w:r>
        <w:r>
          <w:rPr>
            <w:noProof/>
            <w:webHidden/>
          </w:rPr>
        </w:r>
        <w:r>
          <w:rPr>
            <w:noProof/>
            <w:webHidden/>
          </w:rPr>
          <w:fldChar w:fldCharType="separate"/>
        </w:r>
        <w:r>
          <w:rPr>
            <w:noProof/>
            <w:webHidden/>
          </w:rPr>
          <w:t>135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90" w:history="1">
        <w:r w:rsidRPr="00B43280">
          <w:rPr>
            <w:rStyle w:val="Hyperlink"/>
            <w:noProof/>
          </w:rPr>
          <w:t>5.6.9.3</w:t>
        </w:r>
        <w:r>
          <w:rPr>
            <w:rFonts w:asciiTheme="minorHAnsi" w:eastAsiaTheme="minorEastAsia" w:hAnsiTheme="minorHAnsi" w:cstheme="minorBidi"/>
            <w:noProof/>
            <w:sz w:val="22"/>
            <w:szCs w:val="22"/>
          </w:rPr>
          <w:tab/>
        </w:r>
        <w:r w:rsidRPr="00B43280">
          <w:rPr>
            <w:rStyle w:val="Hyperlink"/>
            <w:noProof/>
          </w:rPr>
          <w:t>Arithmetic Operators</w:t>
        </w:r>
        <w:r>
          <w:rPr>
            <w:noProof/>
            <w:webHidden/>
          </w:rPr>
          <w:tab/>
        </w:r>
        <w:r>
          <w:rPr>
            <w:noProof/>
            <w:webHidden/>
          </w:rPr>
          <w:fldChar w:fldCharType="begin"/>
        </w:r>
        <w:r>
          <w:rPr>
            <w:noProof/>
            <w:webHidden/>
          </w:rPr>
          <w:instrText xml:space="preserve"> PAGEREF _Toc190324390 \h </w:instrText>
        </w:r>
        <w:r>
          <w:rPr>
            <w:noProof/>
            <w:webHidden/>
          </w:rPr>
        </w:r>
        <w:r>
          <w:rPr>
            <w:noProof/>
            <w:webHidden/>
          </w:rPr>
          <w:fldChar w:fldCharType="separate"/>
        </w:r>
        <w:r>
          <w:rPr>
            <w:noProof/>
            <w:webHidden/>
          </w:rPr>
          <w:t>135</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91" w:history="1">
        <w:r w:rsidRPr="00B43280">
          <w:rPr>
            <w:rStyle w:val="Hyperlink"/>
            <w:noProof/>
          </w:rPr>
          <w:t>5.6.9.3.1</w:t>
        </w:r>
        <w:r>
          <w:rPr>
            <w:rFonts w:asciiTheme="minorHAnsi" w:eastAsiaTheme="minorEastAsia" w:hAnsiTheme="minorHAnsi" w:cstheme="minorBidi"/>
            <w:noProof/>
            <w:sz w:val="22"/>
            <w:szCs w:val="22"/>
          </w:rPr>
          <w:tab/>
        </w:r>
        <w:r w:rsidRPr="00B43280">
          <w:rPr>
            <w:rStyle w:val="Hyperlink"/>
            <w:noProof/>
          </w:rPr>
          <w:t>Unary - Operator</w:t>
        </w:r>
        <w:r>
          <w:rPr>
            <w:noProof/>
            <w:webHidden/>
          </w:rPr>
          <w:tab/>
        </w:r>
        <w:r>
          <w:rPr>
            <w:noProof/>
            <w:webHidden/>
          </w:rPr>
          <w:fldChar w:fldCharType="begin"/>
        </w:r>
        <w:r>
          <w:rPr>
            <w:noProof/>
            <w:webHidden/>
          </w:rPr>
          <w:instrText xml:space="preserve"> PAGEREF _Toc190324391 \h </w:instrText>
        </w:r>
        <w:r>
          <w:rPr>
            <w:noProof/>
            <w:webHidden/>
          </w:rPr>
        </w:r>
        <w:r>
          <w:rPr>
            <w:noProof/>
            <w:webHidden/>
          </w:rPr>
          <w:fldChar w:fldCharType="separate"/>
        </w:r>
        <w:r>
          <w:rPr>
            <w:noProof/>
            <w:webHidden/>
          </w:rPr>
          <w:t>139</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92" w:history="1">
        <w:r w:rsidRPr="00B43280">
          <w:rPr>
            <w:rStyle w:val="Hyperlink"/>
            <w:noProof/>
          </w:rPr>
          <w:t>5.6.9.3.2</w:t>
        </w:r>
        <w:r>
          <w:rPr>
            <w:rFonts w:asciiTheme="minorHAnsi" w:eastAsiaTheme="minorEastAsia" w:hAnsiTheme="minorHAnsi" w:cstheme="minorBidi"/>
            <w:noProof/>
            <w:sz w:val="22"/>
            <w:szCs w:val="22"/>
          </w:rPr>
          <w:tab/>
        </w:r>
        <w:r w:rsidRPr="00B43280">
          <w:rPr>
            <w:rStyle w:val="Hyperlink"/>
            <w:noProof/>
          </w:rPr>
          <w:t>+ Operator</w:t>
        </w:r>
        <w:r>
          <w:rPr>
            <w:noProof/>
            <w:webHidden/>
          </w:rPr>
          <w:tab/>
        </w:r>
        <w:r>
          <w:rPr>
            <w:noProof/>
            <w:webHidden/>
          </w:rPr>
          <w:fldChar w:fldCharType="begin"/>
        </w:r>
        <w:r>
          <w:rPr>
            <w:noProof/>
            <w:webHidden/>
          </w:rPr>
          <w:instrText xml:space="preserve"> PAGEREF _Toc190324392 \h </w:instrText>
        </w:r>
        <w:r>
          <w:rPr>
            <w:noProof/>
            <w:webHidden/>
          </w:rPr>
        </w:r>
        <w:r>
          <w:rPr>
            <w:noProof/>
            <w:webHidden/>
          </w:rPr>
          <w:fldChar w:fldCharType="separate"/>
        </w:r>
        <w:r>
          <w:rPr>
            <w:noProof/>
            <w:webHidden/>
          </w:rPr>
          <w:t>140</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93" w:history="1">
        <w:r w:rsidRPr="00B43280">
          <w:rPr>
            <w:rStyle w:val="Hyperlink"/>
            <w:noProof/>
          </w:rPr>
          <w:t>5.6.9.3.3</w:t>
        </w:r>
        <w:r>
          <w:rPr>
            <w:rFonts w:asciiTheme="minorHAnsi" w:eastAsiaTheme="minorEastAsia" w:hAnsiTheme="minorHAnsi" w:cstheme="minorBidi"/>
            <w:noProof/>
            <w:sz w:val="22"/>
            <w:szCs w:val="22"/>
          </w:rPr>
          <w:tab/>
        </w:r>
        <w:r w:rsidRPr="00B43280">
          <w:rPr>
            <w:rStyle w:val="Hyperlink"/>
            <w:noProof/>
          </w:rPr>
          <w:t>Binary - Operator</w:t>
        </w:r>
        <w:r>
          <w:rPr>
            <w:noProof/>
            <w:webHidden/>
          </w:rPr>
          <w:tab/>
        </w:r>
        <w:r>
          <w:rPr>
            <w:noProof/>
            <w:webHidden/>
          </w:rPr>
          <w:fldChar w:fldCharType="begin"/>
        </w:r>
        <w:r>
          <w:rPr>
            <w:noProof/>
            <w:webHidden/>
          </w:rPr>
          <w:instrText xml:space="preserve"> PAGEREF _Toc190324393 \h </w:instrText>
        </w:r>
        <w:r>
          <w:rPr>
            <w:noProof/>
            <w:webHidden/>
          </w:rPr>
        </w:r>
        <w:r>
          <w:rPr>
            <w:noProof/>
            <w:webHidden/>
          </w:rPr>
          <w:fldChar w:fldCharType="separate"/>
        </w:r>
        <w:r>
          <w:rPr>
            <w:noProof/>
            <w:webHidden/>
          </w:rPr>
          <w:t>141</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94" w:history="1">
        <w:r w:rsidRPr="00B43280">
          <w:rPr>
            <w:rStyle w:val="Hyperlink"/>
            <w:noProof/>
          </w:rPr>
          <w:t>5.6.9.3.4</w:t>
        </w:r>
        <w:r>
          <w:rPr>
            <w:rFonts w:asciiTheme="minorHAnsi" w:eastAsiaTheme="minorEastAsia" w:hAnsiTheme="minorHAnsi" w:cstheme="minorBidi"/>
            <w:noProof/>
            <w:sz w:val="22"/>
            <w:szCs w:val="22"/>
          </w:rPr>
          <w:tab/>
        </w:r>
        <w:r w:rsidRPr="00B43280">
          <w:rPr>
            <w:rStyle w:val="Hyperlink"/>
            <w:noProof/>
          </w:rPr>
          <w:t>* Operator</w:t>
        </w:r>
        <w:r>
          <w:rPr>
            <w:noProof/>
            <w:webHidden/>
          </w:rPr>
          <w:tab/>
        </w:r>
        <w:r>
          <w:rPr>
            <w:noProof/>
            <w:webHidden/>
          </w:rPr>
          <w:fldChar w:fldCharType="begin"/>
        </w:r>
        <w:r>
          <w:rPr>
            <w:noProof/>
            <w:webHidden/>
          </w:rPr>
          <w:instrText xml:space="preserve"> PAGEREF _Toc190324394 \h </w:instrText>
        </w:r>
        <w:r>
          <w:rPr>
            <w:noProof/>
            <w:webHidden/>
          </w:rPr>
        </w:r>
        <w:r>
          <w:rPr>
            <w:noProof/>
            <w:webHidden/>
          </w:rPr>
          <w:fldChar w:fldCharType="separate"/>
        </w:r>
        <w:r>
          <w:rPr>
            <w:noProof/>
            <w:webHidden/>
          </w:rPr>
          <w:t>142</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95" w:history="1">
        <w:r w:rsidRPr="00B43280">
          <w:rPr>
            <w:rStyle w:val="Hyperlink"/>
            <w:noProof/>
          </w:rPr>
          <w:t>5.6.9.3.5</w:t>
        </w:r>
        <w:r>
          <w:rPr>
            <w:rFonts w:asciiTheme="minorHAnsi" w:eastAsiaTheme="minorEastAsia" w:hAnsiTheme="minorHAnsi" w:cstheme="minorBidi"/>
            <w:noProof/>
            <w:sz w:val="22"/>
            <w:szCs w:val="22"/>
          </w:rPr>
          <w:tab/>
        </w:r>
        <w:r w:rsidRPr="00B43280">
          <w:rPr>
            <w:rStyle w:val="Hyperlink"/>
            <w:noProof/>
          </w:rPr>
          <w:t>/ Operator</w:t>
        </w:r>
        <w:r>
          <w:rPr>
            <w:noProof/>
            <w:webHidden/>
          </w:rPr>
          <w:tab/>
        </w:r>
        <w:r>
          <w:rPr>
            <w:noProof/>
            <w:webHidden/>
          </w:rPr>
          <w:fldChar w:fldCharType="begin"/>
        </w:r>
        <w:r>
          <w:rPr>
            <w:noProof/>
            <w:webHidden/>
          </w:rPr>
          <w:instrText xml:space="preserve"> PAGEREF _Toc190324395 \h </w:instrText>
        </w:r>
        <w:r>
          <w:rPr>
            <w:noProof/>
            <w:webHidden/>
          </w:rPr>
        </w:r>
        <w:r>
          <w:rPr>
            <w:noProof/>
            <w:webHidden/>
          </w:rPr>
          <w:fldChar w:fldCharType="separate"/>
        </w:r>
        <w:r>
          <w:rPr>
            <w:noProof/>
            <w:webHidden/>
          </w:rPr>
          <w:t>143</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96" w:history="1">
        <w:r w:rsidRPr="00B43280">
          <w:rPr>
            <w:rStyle w:val="Hyperlink"/>
            <w:noProof/>
          </w:rPr>
          <w:t>5.6.9.3.6</w:t>
        </w:r>
        <w:r>
          <w:rPr>
            <w:rFonts w:asciiTheme="minorHAnsi" w:eastAsiaTheme="minorEastAsia" w:hAnsiTheme="minorHAnsi" w:cstheme="minorBidi"/>
            <w:noProof/>
            <w:sz w:val="22"/>
            <w:szCs w:val="22"/>
          </w:rPr>
          <w:tab/>
        </w:r>
        <w:r w:rsidRPr="00B43280">
          <w:rPr>
            <w:rStyle w:val="Hyperlink"/>
            <w:noProof/>
          </w:rPr>
          <w:t>\ Operator and Mod Operator</w:t>
        </w:r>
        <w:r>
          <w:rPr>
            <w:noProof/>
            <w:webHidden/>
          </w:rPr>
          <w:tab/>
        </w:r>
        <w:r>
          <w:rPr>
            <w:noProof/>
            <w:webHidden/>
          </w:rPr>
          <w:fldChar w:fldCharType="begin"/>
        </w:r>
        <w:r>
          <w:rPr>
            <w:noProof/>
            <w:webHidden/>
          </w:rPr>
          <w:instrText xml:space="preserve"> PAGEREF _Toc190324396 \h </w:instrText>
        </w:r>
        <w:r>
          <w:rPr>
            <w:noProof/>
            <w:webHidden/>
          </w:rPr>
        </w:r>
        <w:r>
          <w:rPr>
            <w:noProof/>
            <w:webHidden/>
          </w:rPr>
          <w:fldChar w:fldCharType="separate"/>
        </w:r>
        <w:r>
          <w:rPr>
            <w:noProof/>
            <w:webHidden/>
          </w:rPr>
          <w:t>145</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397" w:history="1">
        <w:r w:rsidRPr="00B43280">
          <w:rPr>
            <w:rStyle w:val="Hyperlink"/>
            <w:noProof/>
          </w:rPr>
          <w:t>5.6.9.3.7</w:t>
        </w:r>
        <w:r>
          <w:rPr>
            <w:rFonts w:asciiTheme="minorHAnsi" w:eastAsiaTheme="minorEastAsia" w:hAnsiTheme="minorHAnsi" w:cstheme="minorBidi"/>
            <w:noProof/>
            <w:sz w:val="22"/>
            <w:szCs w:val="22"/>
          </w:rPr>
          <w:tab/>
        </w:r>
        <w:r w:rsidRPr="00B43280">
          <w:rPr>
            <w:rStyle w:val="Hyperlink"/>
            <w:noProof/>
          </w:rPr>
          <w:t>^ Operator</w:t>
        </w:r>
        <w:r>
          <w:rPr>
            <w:noProof/>
            <w:webHidden/>
          </w:rPr>
          <w:tab/>
        </w:r>
        <w:r>
          <w:rPr>
            <w:noProof/>
            <w:webHidden/>
          </w:rPr>
          <w:fldChar w:fldCharType="begin"/>
        </w:r>
        <w:r>
          <w:rPr>
            <w:noProof/>
            <w:webHidden/>
          </w:rPr>
          <w:instrText xml:space="preserve"> PAGEREF _Toc190324397 \h </w:instrText>
        </w:r>
        <w:r>
          <w:rPr>
            <w:noProof/>
            <w:webHidden/>
          </w:rPr>
        </w:r>
        <w:r>
          <w:rPr>
            <w:noProof/>
            <w:webHidden/>
          </w:rPr>
          <w:fldChar w:fldCharType="separate"/>
        </w:r>
        <w:r>
          <w:rPr>
            <w:noProof/>
            <w:webHidden/>
          </w:rPr>
          <w:t>147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98" w:history="1">
        <w:r w:rsidRPr="00B43280">
          <w:rPr>
            <w:rStyle w:val="Hyperlink"/>
            <w:noProof/>
          </w:rPr>
          <w:t>5.6.9.4</w:t>
        </w:r>
        <w:r>
          <w:rPr>
            <w:rFonts w:asciiTheme="minorHAnsi" w:eastAsiaTheme="minorEastAsia" w:hAnsiTheme="minorHAnsi" w:cstheme="minorBidi"/>
            <w:noProof/>
            <w:sz w:val="22"/>
            <w:szCs w:val="22"/>
          </w:rPr>
          <w:tab/>
        </w:r>
        <w:r w:rsidRPr="00B43280">
          <w:rPr>
            <w:rStyle w:val="Hyperlink"/>
            <w:noProof/>
          </w:rPr>
          <w:t>&amp; Operator</w:t>
        </w:r>
        <w:r>
          <w:rPr>
            <w:noProof/>
            <w:webHidden/>
          </w:rPr>
          <w:tab/>
        </w:r>
        <w:r>
          <w:rPr>
            <w:noProof/>
            <w:webHidden/>
          </w:rPr>
          <w:fldChar w:fldCharType="begin"/>
        </w:r>
        <w:r>
          <w:rPr>
            <w:noProof/>
            <w:webHidden/>
          </w:rPr>
          <w:instrText xml:space="preserve"> PAGEREF _Toc190324398 \h </w:instrText>
        </w:r>
        <w:r>
          <w:rPr>
            <w:noProof/>
            <w:webHidden/>
          </w:rPr>
        </w:r>
        <w:r>
          <w:rPr>
            <w:noProof/>
            <w:webHidden/>
          </w:rPr>
          <w:fldChar w:fldCharType="separate"/>
        </w:r>
        <w:r>
          <w:rPr>
            <w:noProof/>
            <w:webHidden/>
          </w:rPr>
          <w:t>148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399" w:history="1">
        <w:r w:rsidRPr="00B43280">
          <w:rPr>
            <w:rStyle w:val="Hyperlink"/>
            <w:noProof/>
          </w:rPr>
          <w:t>5.6.9.5</w:t>
        </w:r>
        <w:r>
          <w:rPr>
            <w:rFonts w:asciiTheme="minorHAnsi" w:eastAsiaTheme="minorEastAsia" w:hAnsiTheme="minorHAnsi" w:cstheme="minorBidi"/>
            <w:noProof/>
            <w:sz w:val="22"/>
            <w:szCs w:val="22"/>
          </w:rPr>
          <w:tab/>
        </w:r>
        <w:r w:rsidRPr="00B43280">
          <w:rPr>
            <w:rStyle w:val="Hyperlink"/>
            <w:noProof/>
          </w:rPr>
          <w:t>Relational Operators</w:t>
        </w:r>
        <w:r>
          <w:rPr>
            <w:noProof/>
            <w:webHidden/>
          </w:rPr>
          <w:tab/>
        </w:r>
        <w:r>
          <w:rPr>
            <w:noProof/>
            <w:webHidden/>
          </w:rPr>
          <w:fldChar w:fldCharType="begin"/>
        </w:r>
        <w:r>
          <w:rPr>
            <w:noProof/>
            <w:webHidden/>
          </w:rPr>
          <w:instrText xml:space="preserve"> PAGEREF _Toc190324399 \h </w:instrText>
        </w:r>
        <w:r>
          <w:rPr>
            <w:noProof/>
            <w:webHidden/>
          </w:rPr>
        </w:r>
        <w:r>
          <w:rPr>
            <w:noProof/>
            <w:webHidden/>
          </w:rPr>
          <w:fldChar w:fldCharType="separate"/>
        </w:r>
        <w:r>
          <w:rPr>
            <w:noProof/>
            <w:webHidden/>
          </w:rPr>
          <w:t>149</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00" w:history="1">
        <w:r w:rsidRPr="00B43280">
          <w:rPr>
            <w:rStyle w:val="Hyperlink"/>
            <w:noProof/>
          </w:rPr>
          <w:t>5.6.9.5.1</w:t>
        </w:r>
        <w:r>
          <w:rPr>
            <w:rFonts w:asciiTheme="minorHAnsi" w:eastAsiaTheme="minorEastAsia" w:hAnsiTheme="minorHAnsi" w:cstheme="minorBidi"/>
            <w:noProof/>
            <w:sz w:val="22"/>
            <w:szCs w:val="22"/>
          </w:rPr>
          <w:tab/>
        </w:r>
        <w:r w:rsidRPr="00B43280">
          <w:rPr>
            <w:rStyle w:val="Hyperlink"/>
            <w:noProof/>
          </w:rPr>
          <w:t>= Operator</w:t>
        </w:r>
        <w:r>
          <w:rPr>
            <w:noProof/>
            <w:webHidden/>
          </w:rPr>
          <w:tab/>
        </w:r>
        <w:r>
          <w:rPr>
            <w:noProof/>
            <w:webHidden/>
          </w:rPr>
          <w:fldChar w:fldCharType="begin"/>
        </w:r>
        <w:r>
          <w:rPr>
            <w:noProof/>
            <w:webHidden/>
          </w:rPr>
          <w:instrText xml:space="preserve"> PAGEREF _Toc190324400 \h </w:instrText>
        </w:r>
        <w:r>
          <w:rPr>
            <w:noProof/>
            <w:webHidden/>
          </w:rPr>
        </w:r>
        <w:r>
          <w:rPr>
            <w:noProof/>
            <w:webHidden/>
          </w:rPr>
          <w:fldChar w:fldCharType="separate"/>
        </w:r>
        <w:r>
          <w:rPr>
            <w:noProof/>
            <w:webHidden/>
          </w:rPr>
          <w:t>152</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01" w:history="1">
        <w:r w:rsidRPr="00B43280">
          <w:rPr>
            <w:rStyle w:val="Hyperlink"/>
            <w:noProof/>
          </w:rPr>
          <w:t>5.6.9.5.2</w:t>
        </w:r>
        <w:r>
          <w:rPr>
            <w:rFonts w:asciiTheme="minorHAnsi" w:eastAsiaTheme="minorEastAsia" w:hAnsiTheme="minorHAnsi" w:cstheme="minorBidi"/>
            <w:noProof/>
            <w:sz w:val="22"/>
            <w:szCs w:val="22"/>
          </w:rPr>
          <w:tab/>
        </w:r>
        <w:r w:rsidRPr="00B43280">
          <w:rPr>
            <w:rStyle w:val="Hyperlink"/>
            <w:noProof/>
          </w:rPr>
          <w:t>&lt;&gt; Operator</w:t>
        </w:r>
        <w:r>
          <w:rPr>
            <w:noProof/>
            <w:webHidden/>
          </w:rPr>
          <w:tab/>
        </w:r>
        <w:r>
          <w:rPr>
            <w:noProof/>
            <w:webHidden/>
          </w:rPr>
          <w:fldChar w:fldCharType="begin"/>
        </w:r>
        <w:r>
          <w:rPr>
            <w:noProof/>
            <w:webHidden/>
          </w:rPr>
          <w:instrText xml:space="preserve"> PAGEREF _Toc190324401 \h </w:instrText>
        </w:r>
        <w:r>
          <w:rPr>
            <w:noProof/>
            <w:webHidden/>
          </w:rPr>
        </w:r>
        <w:r>
          <w:rPr>
            <w:noProof/>
            <w:webHidden/>
          </w:rPr>
          <w:fldChar w:fldCharType="separate"/>
        </w:r>
        <w:r>
          <w:rPr>
            <w:noProof/>
            <w:webHidden/>
          </w:rPr>
          <w:t>152</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02" w:history="1">
        <w:r w:rsidRPr="00B43280">
          <w:rPr>
            <w:rStyle w:val="Hyperlink"/>
            <w:noProof/>
          </w:rPr>
          <w:t>5.6.9.5.3</w:t>
        </w:r>
        <w:r>
          <w:rPr>
            <w:rFonts w:asciiTheme="minorHAnsi" w:eastAsiaTheme="minorEastAsia" w:hAnsiTheme="minorHAnsi" w:cstheme="minorBidi"/>
            <w:noProof/>
            <w:sz w:val="22"/>
            <w:szCs w:val="22"/>
          </w:rPr>
          <w:tab/>
        </w:r>
        <w:r w:rsidRPr="00B43280">
          <w:rPr>
            <w:rStyle w:val="Hyperlink"/>
            <w:noProof/>
          </w:rPr>
          <w:t>&lt; Operator</w:t>
        </w:r>
        <w:r>
          <w:rPr>
            <w:noProof/>
            <w:webHidden/>
          </w:rPr>
          <w:tab/>
        </w:r>
        <w:r>
          <w:rPr>
            <w:noProof/>
            <w:webHidden/>
          </w:rPr>
          <w:fldChar w:fldCharType="begin"/>
        </w:r>
        <w:r>
          <w:rPr>
            <w:noProof/>
            <w:webHidden/>
          </w:rPr>
          <w:instrText xml:space="preserve"> PAGEREF _Toc190324402 \h </w:instrText>
        </w:r>
        <w:r>
          <w:rPr>
            <w:noProof/>
            <w:webHidden/>
          </w:rPr>
        </w:r>
        <w:r>
          <w:rPr>
            <w:noProof/>
            <w:webHidden/>
          </w:rPr>
          <w:fldChar w:fldCharType="separate"/>
        </w:r>
        <w:r>
          <w:rPr>
            <w:noProof/>
            <w:webHidden/>
          </w:rPr>
          <w:t>153</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03" w:history="1">
        <w:r w:rsidRPr="00B43280">
          <w:rPr>
            <w:rStyle w:val="Hyperlink"/>
            <w:noProof/>
          </w:rPr>
          <w:t>5.6.9.5.4</w:t>
        </w:r>
        <w:r>
          <w:rPr>
            <w:rFonts w:asciiTheme="minorHAnsi" w:eastAsiaTheme="minorEastAsia" w:hAnsiTheme="minorHAnsi" w:cstheme="minorBidi"/>
            <w:noProof/>
            <w:sz w:val="22"/>
            <w:szCs w:val="22"/>
          </w:rPr>
          <w:tab/>
        </w:r>
        <w:r w:rsidRPr="00B43280">
          <w:rPr>
            <w:rStyle w:val="Hyperlink"/>
            <w:noProof/>
          </w:rPr>
          <w:t>&gt; Operator</w:t>
        </w:r>
        <w:r>
          <w:rPr>
            <w:noProof/>
            <w:webHidden/>
          </w:rPr>
          <w:tab/>
        </w:r>
        <w:r>
          <w:rPr>
            <w:noProof/>
            <w:webHidden/>
          </w:rPr>
          <w:fldChar w:fldCharType="begin"/>
        </w:r>
        <w:r>
          <w:rPr>
            <w:noProof/>
            <w:webHidden/>
          </w:rPr>
          <w:instrText xml:space="preserve"> PAGEREF _Toc190324403 \h </w:instrText>
        </w:r>
        <w:r>
          <w:rPr>
            <w:noProof/>
            <w:webHidden/>
          </w:rPr>
        </w:r>
        <w:r>
          <w:rPr>
            <w:noProof/>
            <w:webHidden/>
          </w:rPr>
          <w:fldChar w:fldCharType="separate"/>
        </w:r>
        <w:r>
          <w:rPr>
            <w:noProof/>
            <w:webHidden/>
          </w:rPr>
          <w:t>153</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04" w:history="1">
        <w:r w:rsidRPr="00B43280">
          <w:rPr>
            <w:rStyle w:val="Hyperlink"/>
            <w:noProof/>
          </w:rPr>
          <w:t>5.6.9.5.5</w:t>
        </w:r>
        <w:r>
          <w:rPr>
            <w:rFonts w:asciiTheme="minorHAnsi" w:eastAsiaTheme="minorEastAsia" w:hAnsiTheme="minorHAnsi" w:cstheme="minorBidi"/>
            <w:noProof/>
            <w:sz w:val="22"/>
            <w:szCs w:val="22"/>
          </w:rPr>
          <w:tab/>
        </w:r>
        <w:r w:rsidRPr="00B43280">
          <w:rPr>
            <w:rStyle w:val="Hyperlink"/>
            <w:noProof/>
          </w:rPr>
          <w:t>&lt;= Operator</w:t>
        </w:r>
        <w:r>
          <w:rPr>
            <w:noProof/>
            <w:webHidden/>
          </w:rPr>
          <w:tab/>
        </w:r>
        <w:r>
          <w:rPr>
            <w:noProof/>
            <w:webHidden/>
          </w:rPr>
          <w:fldChar w:fldCharType="begin"/>
        </w:r>
        <w:r>
          <w:rPr>
            <w:noProof/>
            <w:webHidden/>
          </w:rPr>
          <w:instrText xml:space="preserve"> PAGEREF _Toc190324404 \h </w:instrText>
        </w:r>
        <w:r>
          <w:rPr>
            <w:noProof/>
            <w:webHidden/>
          </w:rPr>
        </w:r>
        <w:r>
          <w:rPr>
            <w:noProof/>
            <w:webHidden/>
          </w:rPr>
          <w:fldChar w:fldCharType="separate"/>
        </w:r>
        <w:r>
          <w:rPr>
            <w:noProof/>
            <w:webHidden/>
          </w:rPr>
          <w:t>153</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05" w:history="1">
        <w:r w:rsidRPr="00B43280">
          <w:rPr>
            <w:rStyle w:val="Hyperlink"/>
            <w:noProof/>
          </w:rPr>
          <w:t>5.6.9.5.6</w:t>
        </w:r>
        <w:r>
          <w:rPr>
            <w:rFonts w:asciiTheme="minorHAnsi" w:eastAsiaTheme="minorEastAsia" w:hAnsiTheme="minorHAnsi" w:cstheme="minorBidi"/>
            <w:noProof/>
            <w:sz w:val="22"/>
            <w:szCs w:val="22"/>
          </w:rPr>
          <w:tab/>
        </w:r>
        <w:r w:rsidRPr="00B43280">
          <w:rPr>
            <w:rStyle w:val="Hyperlink"/>
            <w:noProof/>
          </w:rPr>
          <w:t>&gt;= Operator</w:t>
        </w:r>
        <w:r>
          <w:rPr>
            <w:noProof/>
            <w:webHidden/>
          </w:rPr>
          <w:tab/>
        </w:r>
        <w:r>
          <w:rPr>
            <w:noProof/>
            <w:webHidden/>
          </w:rPr>
          <w:fldChar w:fldCharType="begin"/>
        </w:r>
        <w:r>
          <w:rPr>
            <w:noProof/>
            <w:webHidden/>
          </w:rPr>
          <w:instrText xml:space="preserve"> PAGEREF _Toc190324405 \h </w:instrText>
        </w:r>
        <w:r>
          <w:rPr>
            <w:noProof/>
            <w:webHidden/>
          </w:rPr>
        </w:r>
        <w:r>
          <w:rPr>
            <w:noProof/>
            <w:webHidden/>
          </w:rPr>
          <w:fldChar w:fldCharType="separate"/>
        </w:r>
        <w:r>
          <w:rPr>
            <w:noProof/>
            <w:webHidden/>
          </w:rPr>
          <w:t>153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06" w:history="1">
        <w:r w:rsidRPr="00B43280">
          <w:rPr>
            <w:rStyle w:val="Hyperlink"/>
            <w:noProof/>
          </w:rPr>
          <w:t>5.6.9.6</w:t>
        </w:r>
        <w:r>
          <w:rPr>
            <w:rFonts w:asciiTheme="minorHAnsi" w:eastAsiaTheme="minorEastAsia" w:hAnsiTheme="minorHAnsi" w:cstheme="minorBidi"/>
            <w:noProof/>
            <w:sz w:val="22"/>
            <w:szCs w:val="22"/>
          </w:rPr>
          <w:tab/>
        </w:r>
        <w:r w:rsidRPr="00B43280">
          <w:rPr>
            <w:rStyle w:val="Hyperlink"/>
            <w:noProof/>
          </w:rPr>
          <w:t>Like Operator</w:t>
        </w:r>
        <w:r>
          <w:rPr>
            <w:noProof/>
            <w:webHidden/>
          </w:rPr>
          <w:tab/>
        </w:r>
        <w:r>
          <w:rPr>
            <w:noProof/>
            <w:webHidden/>
          </w:rPr>
          <w:fldChar w:fldCharType="begin"/>
        </w:r>
        <w:r>
          <w:rPr>
            <w:noProof/>
            <w:webHidden/>
          </w:rPr>
          <w:instrText xml:space="preserve"> PAGEREF _Toc190324406 \h </w:instrText>
        </w:r>
        <w:r>
          <w:rPr>
            <w:noProof/>
            <w:webHidden/>
          </w:rPr>
        </w:r>
        <w:r>
          <w:rPr>
            <w:noProof/>
            <w:webHidden/>
          </w:rPr>
          <w:fldChar w:fldCharType="separate"/>
        </w:r>
        <w:r>
          <w:rPr>
            <w:noProof/>
            <w:webHidden/>
          </w:rPr>
          <w:t>154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07" w:history="1">
        <w:r w:rsidRPr="00B43280">
          <w:rPr>
            <w:rStyle w:val="Hyperlink"/>
            <w:noProof/>
          </w:rPr>
          <w:t>5.6.9.7</w:t>
        </w:r>
        <w:r>
          <w:rPr>
            <w:rFonts w:asciiTheme="minorHAnsi" w:eastAsiaTheme="minorEastAsia" w:hAnsiTheme="minorHAnsi" w:cstheme="minorBidi"/>
            <w:noProof/>
            <w:sz w:val="22"/>
            <w:szCs w:val="22"/>
          </w:rPr>
          <w:tab/>
        </w:r>
        <w:r w:rsidRPr="00B43280">
          <w:rPr>
            <w:rStyle w:val="Hyperlink"/>
            <w:noProof/>
          </w:rPr>
          <w:t>Is Operator</w:t>
        </w:r>
        <w:r>
          <w:rPr>
            <w:noProof/>
            <w:webHidden/>
          </w:rPr>
          <w:tab/>
        </w:r>
        <w:r>
          <w:rPr>
            <w:noProof/>
            <w:webHidden/>
          </w:rPr>
          <w:fldChar w:fldCharType="begin"/>
        </w:r>
        <w:r>
          <w:rPr>
            <w:noProof/>
            <w:webHidden/>
          </w:rPr>
          <w:instrText xml:space="preserve"> PAGEREF _Toc190324407 \h </w:instrText>
        </w:r>
        <w:r>
          <w:rPr>
            <w:noProof/>
            <w:webHidden/>
          </w:rPr>
        </w:r>
        <w:r>
          <w:rPr>
            <w:noProof/>
            <w:webHidden/>
          </w:rPr>
          <w:fldChar w:fldCharType="separate"/>
        </w:r>
        <w:r>
          <w:rPr>
            <w:noProof/>
            <w:webHidden/>
          </w:rPr>
          <w:t>156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08" w:history="1">
        <w:r w:rsidRPr="00B43280">
          <w:rPr>
            <w:rStyle w:val="Hyperlink"/>
            <w:noProof/>
          </w:rPr>
          <w:t>5.6.9.8</w:t>
        </w:r>
        <w:r>
          <w:rPr>
            <w:rFonts w:asciiTheme="minorHAnsi" w:eastAsiaTheme="minorEastAsia" w:hAnsiTheme="minorHAnsi" w:cstheme="minorBidi"/>
            <w:noProof/>
            <w:sz w:val="22"/>
            <w:szCs w:val="22"/>
          </w:rPr>
          <w:tab/>
        </w:r>
        <w:r w:rsidRPr="00B43280">
          <w:rPr>
            <w:rStyle w:val="Hyperlink"/>
            <w:noProof/>
          </w:rPr>
          <w:t>Logical Operators</w:t>
        </w:r>
        <w:r>
          <w:rPr>
            <w:noProof/>
            <w:webHidden/>
          </w:rPr>
          <w:tab/>
        </w:r>
        <w:r>
          <w:rPr>
            <w:noProof/>
            <w:webHidden/>
          </w:rPr>
          <w:fldChar w:fldCharType="begin"/>
        </w:r>
        <w:r>
          <w:rPr>
            <w:noProof/>
            <w:webHidden/>
          </w:rPr>
          <w:instrText xml:space="preserve"> PAGEREF _Toc190324408 \h </w:instrText>
        </w:r>
        <w:r>
          <w:rPr>
            <w:noProof/>
            <w:webHidden/>
          </w:rPr>
        </w:r>
        <w:r>
          <w:rPr>
            <w:noProof/>
            <w:webHidden/>
          </w:rPr>
          <w:fldChar w:fldCharType="separate"/>
        </w:r>
        <w:r>
          <w:rPr>
            <w:noProof/>
            <w:webHidden/>
          </w:rPr>
          <w:t>157</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09" w:history="1">
        <w:r w:rsidRPr="00B43280">
          <w:rPr>
            <w:rStyle w:val="Hyperlink"/>
            <w:noProof/>
          </w:rPr>
          <w:t>5.6.9.8.1</w:t>
        </w:r>
        <w:r>
          <w:rPr>
            <w:rFonts w:asciiTheme="minorHAnsi" w:eastAsiaTheme="minorEastAsia" w:hAnsiTheme="minorHAnsi" w:cstheme="minorBidi"/>
            <w:noProof/>
            <w:sz w:val="22"/>
            <w:szCs w:val="22"/>
          </w:rPr>
          <w:tab/>
        </w:r>
        <w:r w:rsidRPr="00B43280">
          <w:rPr>
            <w:rStyle w:val="Hyperlink"/>
            <w:noProof/>
          </w:rPr>
          <w:t>Not Operator</w:t>
        </w:r>
        <w:r>
          <w:rPr>
            <w:noProof/>
            <w:webHidden/>
          </w:rPr>
          <w:tab/>
        </w:r>
        <w:r>
          <w:rPr>
            <w:noProof/>
            <w:webHidden/>
          </w:rPr>
          <w:fldChar w:fldCharType="begin"/>
        </w:r>
        <w:r>
          <w:rPr>
            <w:noProof/>
            <w:webHidden/>
          </w:rPr>
          <w:instrText xml:space="preserve"> PAGEREF _Toc190324409 \h </w:instrText>
        </w:r>
        <w:r>
          <w:rPr>
            <w:noProof/>
            <w:webHidden/>
          </w:rPr>
        </w:r>
        <w:r>
          <w:rPr>
            <w:noProof/>
            <w:webHidden/>
          </w:rPr>
          <w:fldChar w:fldCharType="separate"/>
        </w:r>
        <w:r>
          <w:rPr>
            <w:noProof/>
            <w:webHidden/>
          </w:rPr>
          <w:t>159</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10" w:history="1">
        <w:r w:rsidRPr="00B43280">
          <w:rPr>
            <w:rStyle w:val="Hyperlink"/>
            <w:noProof/>
          </w:rPr>
          <w:t>5.6.9.8.2</w:t>
        </w:r>
        <w:r>
          <w:rPr>
            <w:rFonts w:asciiTheme="minorHAnsi" w:eastAsiaTheme="minorEastAsia" w:hAnsiTheme="minorHAnsi" w:cstheme="minorBidi"/>
            <w:noProof/>
            <w:sz w:val="22"/>
            <w:szCs w:val="22"/>
          </w:rPr>
          <w:tab/>
        </w:r>
        <w:r w:rsidRPr="00B43280">
          <w:rPr>
            <w:rStyle w:val="Hyperlink"/>
            <w:noProof/>
          </w:rPr>
          <w:t>And Operator</w:t>
        </w:r>
        <w:r>
          <w:rPr>
            <w:noProof/>
            <w:webHidden/>
          </w:rPr>
          <w:tab/>
        </w:r>
        <w:r>
          <w:rPr>
            <w:noProof/>
            <w:webHidden/>
          </w:rPr>
          <w:fldChar w:fldCharType="begin"/>
        </w:r>
        <w:r>
          <w:rPr>
            <w:noProof/>
            <w:webHidden/>
          </w:rPr>
          <w:instrText xml:space="preserve"> PAGEREF _Toc190324410 \h </w:instrText>
        </w:r>
        <w:r>
          <w:rPr>
            <w:noProof/>
            <w:webHidden/>
          </w:rPr>
        </w:r>
        <w:r>
          <w:rPr>
            <w:noProof/>
            <w:webHidden/>
          </w:rPr>
          <w:fldChar w:fldCharType="separate"/>
        </w:r>
        <w:r>
          <w:rPr>
            <w:noProof/>
            <w:webHidden/>
          </w:rPr>
          <w:t>160</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11" w:history="1">
        <w:r w:rsidRPr="00B43280">
          <w:rPr>
            <w:rStyle w:val="Hyperlink"/>
            <w:noProof/>
          </w:rPr>
          <w:t>5.6.9.8.3</w:t>
        </w:r>
        <w:r>
          <w:rPr>
            <w:rFonts w:asciiTheme="minorHAnsi" w:eastAsiaTheme="minorEastAsia" w:hAnsiTheme="minorHAnsi" w:cstheme="minorBidi"/>
            <w:noProof/>
            <w:sz w:val="22"/>
            <w:szCs w:val="22"/>
          </w:rPr>
          <w:tab/>
        </w:r>
        <w:r w:rsidRPr="00B43280">
          <w:rPr>
            <w:rStyle w:val="Hyperlink"/>
            <w:noProof/>
          </w:rPr>
          <w:t>Or Operator</w:t>
        </w:r>
        <w:r>
          <w:rPr>
            <w:noProof/>
            <w:webHidden/>
          </w:rPr>
          <w:tab/>
        </w:r>
        <w:r>
          <w:rPr>
            <w:noProof/>
            <w:webHidden/>
          </w:rPr>
          <w:fldChar w:fldCharType="begin"/>
        </w:r>
        <w:r>
          <w:rPr>
            <w:noProof/>
            <w:webHidden/>
          </w:rPr>
          <w:instrText xml:space="preserve"> PAGEREF _Toc190324411 \h </w:instrText>
        </w:r>
        <w:r>
          <w:rPr>
            <w:noProof/>
            <w:webHidden/>
          </w:rPr>
        </w:r>
        <w:r>
          <w:rPr>
            <w:noProof/>
            <w:webHidden/>
          </w:rPr>
          <w:fldChar w:fldCharType="separate"/>
        </w:r>
        <w:r>
          <w:rPr>
            <w:noProof/>
            <w:webHidden/>
          </w:rPr>
          <w:t>161</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12" w:history="1">
        <w:r w:rsidRPr="00B43280">
          <w:rPr>
            <w:rStyle w:val="Hyperlink"/>
            <w:noProof/>
          </w:rPr>
          <w:t>5.6.9.8.4</w:t>
        </w:r>
        <w:r>
          <w:rPr>
            <w:rFonts w:asciiTheme="minorHAnsi" w:eastAsiaTheme="minorEastAsia" w:hAnsiTheme="minorHAnsi" w:cstheme="minorBidi"/>
            <w:noProof/>
            <w:sz w:val="22"/>
            <w:szCs w:val="22"/>
          </w:rPr>
          <w:tab/>
        </w:r>
        <w:r w:rsidRPr="00B43280">
          <w:rPr>
            <w:rStyle w:val="Hyperlink"/>
            <w:noProof/>
          </w:rPr>
          <w:t>Xor Operator</w:t>
        </w:r>
        <w:r>
          <w:rPr>
            <w:noProof/>
            <w:webHidden/>
          </w:rPr>
          <w:tab/>
        </w:r>
        <w:r>
          <w:rPr>
            <w:noProof/>
            <w:webHidden/>
          </w:rPr>
          <w:fldChar w:fldCharType="begin"/>
        </w:r>
        <w:r>
          <w:rPr>
            <w:noProof/>
            <w:webHidden/>
          </w:rPr>
          <w:instrText xml:space="preserve"> PAGEREF _Toc190324412 \h </w:instrText>
        </w:r>
        <w:r>
          <w:rPr>
            <w:noProof/>
            <w:webHidden/>
          </w:rPr>
        </w:r>
        <w:r>
          <w:rPr>
            <w:noProof/>
            <w:webHidden/>
          </w:rPr>
          <w:fldChar w:fldCharType="separate"/>
        </w:r>
        <w:r>
          <w:rPr>
            <w:noProof/>
            <w:webHidden/>
          </w:rPr>
          <w:t>161</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13" w:history="1">
        <w:r w:rsidRPr="00B43280">
          <w:rPr>
            <w:rStyle w:val="Hyperlink"/>
            <w:noProof/>
          </w:rPr>
          <w:t>5.6.9.8.5</w:t>
        </w:r>
        <w:r>
          <w:rPr>
            <w:rFonts w:asciiTheme="minorHAnsi" w:eastAsiaTheme="minorEastAsia" w:hAnsiTheme="minorHAnsi" w:cstheme="minorBidi"/>
            <w:noProof/>
            <w:sz w:val="22"/>
            <w:szCs w:val="22"/>
          </w:rPr>
          <w:tab/>
        </w:r>
        <w:r w:rsidRPr="00B43280">
          <w:rPr>
            <w:rStyle w:val="Hyperlink"/>
            <w:noProof/>
          </w:rPr>
          <w:t>Eqv Operator</w:t>
        </w:r>
        <w:r>
          <w:rPr>
            <w:noProof/>
            <w:webHidden/>
          </w:rPr>
          <w:tab/>
        </w:r>
        <w:r>
          <w:rPr>
            <w:noProof/>
            <w:webHidden/>
          </w:rPr>
          <w:fldChar w:fldCharType="begin"/>
        </w:r>
        <w:r>
          <w:rPr>
            <w:noProof/>
            <w:webHidden/>
          </w:rPr>
          <w:instrText xml:space="preserve"> PAGEREF _Toc190324413 \h </w:instrText>
        </w:r>
        <w:r>
          <w:rPr>
            <w:noProof/>
            <w:webHidden/>
          </w:rPr>
        </w:r>
        <w:r>
          <w:rPr>
            <w:noProof/>
            <w:webHidden/>
          </w:rPr>
          <w:fldChar w:fldCharType="separate"/>
        </w:r>
        <w:r>
          <w:rPr>
            <w:noProof/>
            <w:webHidden/>
          </w:rPr>
          <w:t>162</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14" w:history="1">
        <w:r w:rsidRPr="00B43280">
          <w:rPr>
            <w:rStyle w:val="Hyperlink"/>
            <w:noProof/>
          </w:rPr>
          <w:t>5.6.9.8.6</w:t>
        </w:r>
        <w:r>
          <w:rPr>
            <w:rFonts w:asciiTheme="minorHAnsi" w:eastAsiaTheme="minorEastAsia" w:hAnsiTheme="minorHAnsi" w:cstheme="minorBidi"/>
            <w:noProof/>
            <w:sz w:val="22"/>
            <w:szCs w:val="22"/>
          </w:rPr>
          <w:tab/>
        </w:r>
        <w:r w:rsidRPr="00B43280">
          <w:rPr>
            <w:rStyle w:val="Hyperlink"/>
            <w:noProof/>
          </w:rPr>
          <w:t>Imp Operator</w:t>
        </w:r>
        <w:r>
          <w:rPr>
            <w:noProof/>
            <w:webHidden/>
          </w:rPr>
          <w:tab/>
        </w:r>
        <w:r>
          <w:rPr>
            <w:noProof/>
            <w:webHidden/>
          </w:rPr>
          <w:fldChar w:fldCharType="begin"/>
        </w:r>
        <w:r>
          <w:rPr>
            <w:noProof/>
            <w:webHidden/>
          </w:rPr>
          <w:instrText xml:space="preserve"> PAGEREF _Toc190324414 \h </w:instrText>
        </w:r>
        <w:r>
          <w:rPr>
            <w:noProof/>
            <w:webHidden/>
          </w:rPr>
        </w:r>
        <w:r>
          <w:rPr>
            <w:noProof/>
            <w:webHidden/>
          </w:rPr>
          <w:fldChar w:fldCharType="separate"/>
        </w:r>
        <w:r>
          <w:rPr>
            <w:noProof/>
            <w:webHidden/>
          </w:rPr>
          <w:t>163</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415" w:history="1">
        <w:r w:rsidRPr="00B43280">
          <w:rPr>
            <w:rStyle w:val="Hyperlink"/>
            <w:noProof/>
          </w:rPr>
          <w:t>5.6.10</w:t>
        </w:r>
        <w:r>
          <w:rPr>
            <w:rFonts w:asciiTheme="minorHAnsi" w:eastAsiaTheme="minorEastAsia" w:hAnsiTheme="minorHAnsi" w:cstheme="minorBidi"/>
            <w:noProof/>
            <w:sz w:val="22"/>
            <w:szCs w:val="22"/>
          </w:rPr>
          <w:tab/>
        </w:r>
        <w:r w:rsidRPr="00B43280">
          <w:rPr>
            <w:rStyle w:val="Hyperlink"/>
            <w:noProof/>
          </w:rPr>
          <w:t>Simple Name Expressions</w:t>
        </w:r>
        <w:r>
          <w:rPr>
            <w:noProof/>
            <w:webHidden/>
          </w:rPr>
          <w:tab/>
        </w:r>
        <w:r>
          <w:rPr>
            <w:noProof/>
            <w:webHidden/>
          </w:rPr>
          <w:fldChar w:fldCharType="begin"/>
        </w:r>
        <w:r>
          <w:rPr>
            <w:noProof/>
            <w:webHidden/>
          </w:rPr>
          <w:instrText xml:space="preserve"> PAGEREF _Toc190324415 \h </w:instrText>
        </w:r>
        <w:r>
          <w:rPr>
            <w:noProof/>
            <w:webHidden/>
          </w:rPr>
        </w:r>
        <w:r>
          <w:rPr>
            <w:noProof/>
            <w:webHidden/>
          </w:rPr>
          <w:fldChar w:fldCharType="separate"/>
        </w:r>
        <w:r>
          <w:rPr>
            <w:noProof/>
            <w:webHidden/>
          </w:rPr>
          <w:t>163</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416" w:history="1">
        <w:r w:rsidRPr="00B43280">
          <w:rPr>
            <w:rStyle w:val="Hyperlink"/>
            <w:noProof/>
          </w:rPr>
          <w:t>5.6.11</w:t>
        </w:r>
        <w:r>
          <w:rPr>
            <w:rFonts w:asciiTheme="minorHAnsi" w:eastAsiaTheme="minorEastAsia" w:hAnsiTheme="minorHAnsi" w:cstheme="minorBidi"/>
            <w:noProof/>
            <w:sz w:val="22"/>
            <w:szCs w:val="22"/>
          </w:rPr>
          <w:tab/>
        </w:r>
        <w:r w:rsidRPr="00B43280">
          <w:rPr>
            <w:rStyle w:val="Hyperlink"/>
            <w:noProof/>
          </w:rPr>
          <w:t>Instance Expressions</w:t>
        </w:r>
        <w:r>
          <w:rPr>
            <w:noProof/>
            <w:webHidden/>
          </w:rPr>
          <w:tab/>
        </w:r>
        <w:r>
          <w:rPr>
            <w:noProof/>
            <w:webHidden/>
          </w:rPr>
          <w:fldChar w:fldCharType="begin"/>
        </w:r>
        <w:r>
          <w:rPr>
            <w:noProof/>
            <w:webHidden/>
          </w:rPr>
          <w:instrText xml:space="preserve"> PAGEREF _Toc190324416 \h </w:instrText>
        </w:r>
        <w:r>
          <w:rPr>
            <w:noProof/>
            <w:webHidden/>
          </w:rPr>
        </w:r>
        <w:r>
          <w:rPr>
            <w:noProof/>
            <w:webHidden/>
          </w:rPr>
          <w:fldChar w:fldCharType="separate"/>
        </w:r>
        <w:r>
          <w:rPr>
            <w:noProof/>
            <w:webHidden/>
          </w:rPr>
          <w:t>166</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417" w:history="1">
        <w:r w:rsidRPr="00B43280">
          <w:rPr>
            <w:rStyle w:val="Hyperlink"/>
            <w:noProof/>
          </w:rPr>
          <w:t>5.6.12</w:t>
        </w:r>
        <w:r>
          <w:rPr>
            <w:rFonts w:asciiTheme="minorHAnsi" w:eastAsiaTheme="minorEastAsia" w:hAnsiTheme="minorHAnsi" w:cstheme="minorBidi"/>
            <w:noProof/>
            <w:sz w:val="22"/>
            <w:szCs w:val="22"/>
          </w:rPr>
          <w:tab/>
        </w:r>
        <w:r w:rsidRPr="00B43280">
          <w:rPr>
            <w:rStyle w:val="Hyperlink"/>
            <w:noProof/>
          </w:rPr>
          <w:t>Member Access Expressions</w:t>
        </w:r>
        <w:r>
          <w:rPr>
            <w:noProof/>
            <w:webHidden/>
          </w:rPr>
          <w:tab/>
        </w:r>
        <w:r>
          <w:rPr>
            <w:noProof/>
            <w:webHidden/>
          </w:rPr>
          <w:fldChar w:fldCharType="begin"/>
        </w:r>
        <w:r>
          <w:rPr>
            <w:noProof/>
            <w:webHidden/>
          </w:rPr>
          <w:instrText xml:space="preserve"> PAGEREF _Toc190324417 \h </w:instrText>
        </w:r>
        <w:r>
          <w:rPr>
            <w:noProof/>
            <w:webHidden/>
          </w:rPr>
        </w:r>
        <w:r>
          <w:rPr>
            <w:noProof/>
            <w:webHidden/>
          </w:rPr>
          <w:fldChar w:fldCharType="separate"/>
        </w:r>
        <w:r>
          <w:rPr>
            <w:noProof/>
            <w:webHidden/>
          </w:rPr>
          <w:t>166</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418" w:history="1">
        <w:r w:rsidRPr="00B43280">
          <w:rPr>
            <w:rStyle w:val="Hyperlink"/>
            <w:noProof/>
          </w:rPr>
          <w:t>5.6.13</w:t>
        </w:r>
        <w:r>
          <w:rPr>
            <w:rFonts w:asciiTheme="minorHAnsi" w:eastAsiaTheme="minorEastAsia" w:hAnsiTheme="minorHAnsi" w:cstheme="minorBidi"/>
            <w:noProof/>
            <w:sz w:val="22"/>
            <w:szCs w:val="22"/>
          </w:rPr>
          <w:tab/>
        </w:r>
        <w:r w:rsidRPr="00B43280">
          <w:rPr>
            <w:rStyle w:val="Hyperlink"/>
            <w:noProof/>
          </w:rPr>
          <w:t>Index Expressions</w:t>
        </w:r>
        <w:r>
          <w:rPr>
            <w:noProof/>
            <w:webHidden/>
          </w:rPr>
          <w:tab/>
        </w:r>
        <w:r>
          <w:rPr>
            <w:noProof/>
            <w:webHidden/>
          </w:rPr>
          <w:fldChar w:fldCharType="begin"/>
        </w:r>
        <w:r>
          <w:rPr>
            <w:noProof/>
            <w:webHidden/>
          </w:rPr>
          <w:instrText xml:space="preserve"> PAGEREF _Toc190324418 \h </w:instrText>
        </w:r>
        <w:r>
          <w:rPr>
            <w:noProof/>
            <w:webHidden/>
          </w:rPr>
        </w:r>
        <w:r>
          <w:rPr>
            <w:noProof/>
            <w:webHidden/>
          </w:rPr>
          <w:fldChar w:fldCharType="separate"/>
        </w:r>
        <w:r>
          <w:rPr>
            <w:noProof/>
            <w:webHidden/>
          </w:rPr>
          <w:t>168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19" w:history="1">
        <w:r w:rsidRPr="00B43280">
          <w:rPr>
            <w:rStyle w:val="Hyperlink"/>
            <w:noProof/>
          </w:rPr>
          <w:t>5.6.13.1</w:t>
        </w:r>
        <w:r>
          <w:rPr>
            <w:rFonts w:asciiTheme="minorHAnsi" w:eastAsiaTheme="minorEastAsia" w:hAnsiTheme="minorHAnsi" w:cstheme="minorBidi"/>
            <w:noProof/>
            <w:sz w:val="22"/>
            <w:szCs w:val="22"/>
          </w:rPr>
          <w:tab/>
        </w:r>
        <w:r w:rsidRPr="00B43280">
          <w:rPr>
            <w:rStyle w:val="Hyperlink"/>
            <w:noProof/>
          </w:rPr>
          <w:t>Argument Lists</w:t>
        </w:r>
        <w:r>
          <w:rPr>
            <w:noProof/>
            <w:webHidden/>
          </w:rPr>
          <w:tab/>
        </w:r>
        <w:r>
          <w:rPr>
            <w:noProof/>
            <w:webHidden/>
          </w:rPr>
          <w:fldChar w:fldCharType="begin"/>
        </w:r>
        <w:r>
          <w:rPr>
            <w:noProof/>
            <w:webHidden/>
          </w:rPr>
          <w:instrText xml:space="preserve"> PAGEREF _Toc190324419 \h </w:instrText>
        </w:r>
        <w:r>
          <w:rPr>
            <w:noProof/>
            <w:webHidden/>
          </w:rPr>
        </w:r>
        <w:r>
          <w:rPr>
            <w:noProof/>
            <w:webHidden/>
          </w:rPr>
          <w:fldChar w:fldCharType="separate"/>
        </w:r>
        <w:r>
          <w:rPr>
            <w:noProof/>
            <w:webHidden/>
          </w:rPr>
          <w:t>169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20" w:history="1">
        <w:r w:rsidRPr="00B43280">
          <w:rPr>
            <w:rStyle w:val="Hyperlink"/>
            <w:noProof/>
          </w:rPr>
          <w:t>5.6.13.2</w:t>
        </w:r>
        <w:r>
          <w:rPr>
            <w:rFonts w:asciiTheme="minorHAnsi" w:eastAsiaTheme="minorEastAsia" w:hAnsiTheme="minorHAnsi" w:cstheme="minorBidi"/>
            <w:noProof/>
            <w:sz w:val="22"/>
            <w:szCs w:val="22"/>
          </w:rPr>
          <w:tab/>
        </w:r>
        <w:r w:rsidRPr="00B43280">
          <w:rPr>
            <w:rStyle w:val="Hyperlink"/>
            <w:noProof/>
          </w:rPr>
          <w:t>Argument List Queues</w:t>
        </w:r>
        <w:r>
          <w:rPr>
            <w:noProof/>
            <w:webHidden/>
          </w:rPr>
          <w:tab/>
        </w:r>
        <w:r>
          <w:rPr>
            <w:noProof/>
            <w:webHidden/>
          </w:rPr>
          <w:fldChar w:fldCharType="begin"/>
        </w:r>
        <w:r>
          <w:rPr>
            <w:noProof/>
            <w:webHidden/>
          </w:rPr>
          <w:instrText xml:space="preserve"> PAGEREF _Toc190324420 \h </w:instrText>
        </w:r>
        <w:r>
          <w:rPr>
            <w:noProof/>
            <w:webHidden/>
          </w:rPr>
        </w:r>
        <w:r>
          <w:rPr>
            <w:noProof/>
            <w:webHidden/>
          </w:rPr>
          <w:fldChar w:fldCharType="separate"/>
        </w:r>
        <w:r>
          <w:rPr>
            <w:noProof/>
            <w:webHidden/>
          </w:rPr>
          <w:t>169</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421" w:history="1">
        <w:r w:rsidRPr="00B43280">
          <w:rPr>
            <w:rStyle w:val="Hyperlink"/>
            <w:noProof/>
          </w:rPr>
          <w:t>5.6.14</w:t>
        </w:r>
        <w:r>
          <w:rPr>
            <w:rFonts w:asciiTheme="minorHAnsi" w:eastAsiaTheme="minorEastAsia" w:hAnsiTheme="minorHAnsi" w:cstheme="minorBidi"/>
            <w:noProof/>
            <w:sz w:val="22"/>
            <w:szCs w:val="22"/>
          </w:rPr>
          <w:tab/>
        </w:r>
        <w:r w:rsidRPr="00B43280">
          <w:rPr>
            <w:rStyle w:val="Hyperlink"/>
            <w:noProof/>
          </w:rPr>
          <w:t>Dictionary Access Expressions</w:t>
        </w:r>
        <w:r>
          <w:rPr>
            <w:noProof/>
            <w:webHidden/>
          </w:rPr>
          <w:tab/>
        </w:r>
        <w:r>
          <w:rPr>
            <w:noProof/>
            <w:webHidden/>
          </w:rPr>
          <w:fldChar w:fldCharType="begin"/>
        </w:r>
        <w:r>
          <w:rPr>
            <w:noProof/>
            <w:webHidden/>
          </w:rPr>
          <w:instrText xml:space="preserve"> PAGEREF _Toc190324421 \h </w:instrText>
        </w:r>
        <w:r>
          <w:rPr>
            <w:noProof/>
            <w:webHidden/>
          </w:rPr>
        </w:r>
        <w:r>
          <w:rPr>
            <w:noProof/>
            <w:webHidden/>
          </w:rPr>
          <w:fldChar w:fldCharType="separate"/>
        </w:r>
        <w:r>
          <w:rPr>
            <w:noProof/>
            <w:webHidden/>
          </w:rPr>
          <w:t>170</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422" w:history="1">
        <w:r w:rsidRPr="00B43280">
          <w:rPr>
            <w:rStyle w:val="Hyperlink"/>
            <w:noProof/>
          </w:rPr>
          <w:t>5.6.15</w:t>
        </w:r>
        <w:r>
          <w:rPr>
            <w:rFonts w:asciiTheme="minorHAnsi" w:eastAsiaTheme="minorEastAsia" w:hAnsiTheme="minorHAnsi" w:cstheme="minorBidi"/>
            <w:noProof/>
            <w:sz w:val="22"/>
            <w:szCs w:val="22"/>
          </w:rPr>
          <w:tab/>
        </w:r>
        <w:r w:rsidRPr="00B43280">
          <w:rPr>
            <w:rStyle w:val="Hyperlink"/>
            <w:noProof/>
          </w:rPr>
          <w:t>With Expressions</w:t>
        </w:r>
        <w:r>
          <w:rPr>
            <w:noProof/>
            <w:webHidden/>
          </w:rPr>
          <w:tab/>
        </w:r>
        <w:r>
          <w:rPr>
            <w:noProof/>
            <w:webHidden/>
          </w:rPr>
          <w:fldChar w:fldCharType="begin"/>
        </w:r>
        <w:r>
          <w:rPr>
            <w:noProof/>
            <w:webHidden/>
          </w:rPr>
          <w:instrText xml:space="preserve"> PAGEREF _Toc190324422 \h </w:instrText>
        </w:r>
        <w:r>
          <w:rPr>
            <w:noProof/>
            <w:webHidden/>
          </w:rPr>
        </w:r>
        <w:r>
          <w:rPr>
            <w:noProof/>
            <w:webHidden/>
          </w:rPr>
          <w:fldChar w:fldCharType="separate"/>
        </w:r>
        <w:r>
          <w:rPr>
            <w:noProof/>
            <w:webHidden/>
          </w:rPr>
          <w:t>170</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423" w:history="1">
        <w:r w:rsidRPr="00B43280">
          <w:rPr>
            <w:rStyle w:val="Hyperlink"/>
            <w:noProof/>
          </w:rPr>
          <w:t>5.6.16</w:t>
        </w:r>
        <w:r>
          <w:rPr>
            <w:rFonts w:asciiTheme="minorHAnsi" w:eastAsiaTheme="minorEastAsia" w:hAnsiTheme="minorHAnsi" w:cstheme="minorBidi"/>
            <w:noProof/>
            <w:sz w:val="22"/>
            <w:szCs w:val="22"/>
          </w:rPr>
          <w:tab/>
        </w:r>
        <w:r w:rsidRPr="00B43280">
          <w:rPr>
            <w:rStyle w:val="Hyperlink"/>
            <w:noProof/>
          </w:rPr>
          <w:t>Constrained Expressions</w:t>
        </w:r>
        <w:r>
          <w:rPr>
            <w:noProof/>
            <w:webHidden/>
          </w:rPr>
          <w:tab/>
        </w:r>
        <w:r>
          <w:rPr>
            <w:noProof/>
            <w:webHidden/>
          </w:rPr>
          <w:fldChar w:fldCharType="begin"/>
        </w:r>
        <w:r>
          <w:rPr>
            <w:noProof/>
            <w:webHidden/>
          </w:rPr>
          <w:instrText xml:space="preserve"> PAGEREF _Toc190324423 \h </w:instrText>
        </w:r>
        <w:r>
          <w:rPr>
            <w:noProof/>
            <w:webHidden/>
          </w:rPr>
        </w:r>
        <w:r>
          <w:rPr>
            <w:noProof/>
            <w:webHidden/>
          </w:rPr>
          <w:fldChar w:fldCharType="separate"/>
        </w:r>
        <w:r>
          <w:rPr>
            <w:noProof/>
            <w:webHidden/>
          </w:rPr>
          <w:t>170</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24" w:history="1">
        <w:r w:rsidRPr="00B43280">
          <w:rPr>
            <w:rStyle w:val="Hyperlink"/>
            <w:noProof/>
          </w:rPr>
          <w:t>5.6.16.1</w:t>
        </w:r>
        <w:r>
          <w:rPr>
            <w:rFonts w:asciiTheme="minorHAnsi" w:eastAsiaTheme="minorEastAsia" w:hAnsiTheme="minorHAnsi" w:cstheme="minorBidi"/>
            <w:noProof/>
            <w:sz w:val="22"/>
            <w:szCs w:val="22"/>
          </w:rPr>
          <w:tab/>
        </w:r>
        <w:r w:rsidRPr="00B43280">
          <w:rPr>
            <w:rStyle w:val="Hyperlink"/>
            <w:noProof/>
          </w:rPr>
          <w:t>Constant Expressions</w:t>
        </w:r>
        <w:r>
          <w:rPr>
            <w:noProof/>
            <w:webHidden/>
          </w:rPr>
          <w:tab/>
        </w:r>
        <w:r>
          <w:rPr>
            <w:noProof/>
            <w:webHidden/>
          </w:rPr>
          <w:fldChar w:fldCharType="begin"/>
        </w:r>
        <w:r>
          <w:rPr>
            <w:noProof/>
            <w:webHidden/>
          </w:rPr>
          <w:instrText xml:space="preserve"> PAGEREF _Toc190324424 \h </w:instrText>
        </w:r>
        <w:r>
          <w:rPr>
            <w:noProof/>
            <w:webHidden/>
          </w:rPr>
        </w:r>
        <w:r>
          <w:rPr>
            <w:noProof/>
            <w:webHidden/>
          </w:rPr>
          <w:fldChar w:fldCharType="separate"/>
        </w:r>
        <w:r>
          <w:rPr>
            <w:noProof/>
            <w:webHidden/>
          </w:rPr>
          <w:t>170</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25" w:history="1">
        <w:r w:rsidRPr="00B43280">
          <w:rPr>
            <w:rStyle w:val="Hyperlink"/>
            <w:noProof/>
          </w:rPr>
          <w:t>5.6.16.2</w:t>
        </w:r>
        <w:r>
          <w:rPr>
            <w:rFonts w:asciiTheme="minorHAnsi" w:eastAsiaTheme="minorEastAsia" w:hAnsiTheme="minorHAnsi" w:cstheme="minorBidi"/>
            <w:noProof/>
            <w:sz w:val="22"/>
            <w:szCs w:val="22"/>
          </w:rPr>
          <w:tab/>
        </w:r>
        <w:r w:rsidRPr="00B43280">
          <w:rPr>
            <w:rStyle w:val="Hyperlink"/>
            <w:noProof/>
          </w:rPr>
          <w:t>Conditional Compilation Expressions</w:t>
        </w:r>
        <w:r>
          <w:rPr>
            <w:noProof/>
            <w:webHidden/>
          </w:rPr>
          <w:tab/>
        </w:r>
        <w:r>
          <w:rPr>
            <w:noProof/>
            <w:webHidden/>
          </w:rPr>
          <w:fldChar w:fldCharType="begin"/>
        </w:r>
        <w:r>
          <w:rPr>
            <w:noProof/>
            <w:webHidden/>
          </w:rPr>
          <w:instrText xml:space="preserve"> PAGEREF _Toc190324425 \h </w:instrText>
        </w:r>
        <w:r>
          <w:rPr>
            <w:noProof/>
            <w:webHidden/>
          </w:rPr>
        </w:r>
        <w:r>
          <w:rPr>
            <w:noProof/>
            <w:webHidden/>
          </w:rPr>
          <w:fldChar w:fldCharType="separate"/>
        </w:r>
        <w:r>
          <w:rPr>
            <w:noProof/>
            <w:webHidden/>
          </w:rPr>
          <w:t>171</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26" w:history="1">
        <w:r w:rsidRPr="00B43280">
          <w:rPr>
            <w:rStyle w:val="Hyperlink"/>
            <w:noProof/>
          </w:rPr>
          <w:t>5.6.16.3</w:t>
        </w:r>
        <w:r>
          <w:rPr>
            <w:rFonts w:asciiTheme="minorHAnsi" w:eastAsiaTheme="minorEastAsia" w:hAnsiTheme="minorHAnsi" w:cstheme="minorBidi"/>
            <w:noProof/>
            <w:sz w:val="22"/>
            <w:szCs w:val="22"/>
          </w:rPr>
          <w:tab/>
        </w:r>
        <w:r w:rsidRPr="00B43280">
          <w:rPr>
            <w:rStyle w:val="Hyperlink"/>
            <w:noProof/>
          </w:rPr>
          <w:t>Boolean Expressions</w:t>
        </w:r>
        <w:r>
          <w:rPr>
            <w:noProof/>
            <w:webHidden/>
          </w:rPr>
          <w:tab/>
        </w:r>
        <w:r>
          <w:rPr>
            <w:noProof/>
            <w:webHidden/>
          </w:rPr>
          <w:fldChar w:fldCharType="begin"/>
        </w:r>
        <w:r>
          <w:rPr>
            <w:noProof/>
            <w:webHidden/>
          </w:rPr>
          <w:instrText xml:space="preserve"> PAGEREF _Toc190324426 \h </w:instrText>
        </w:r>
        <w:r>
          <w:rPr>
            <w:noProof/>
            <w:webHidden/>
          </w:rPr>
        </w:r>
        <w:r>
          <w:rPr>
            <w:noProof/>
            <w:webHidden/>
          </w:rPr>
          <w:fldChar w:fldCharType="separate"/>
        </w:r>
        <w:r>
          <w:rPr>
            <w:noProof/>
            <w:webHidden/>
          </w:rPr>
          <w:t>172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27" w:history="1">
        <w:r w:rsidRPr="00B43280">
          <w:rPr>
            <w:rStyle w:val="Hyperlink"/>
            <w:noProof/>
          </w:rPr>
          <w:t>5.6.16.4</w:t>
        </w:r>
        <w:r>
          <w:rPr>
            <w:rFonts w:asciiTheme="minorHAnsi" w:eastAsiaTheme="minorEastAsia" w:hAnsiTheme="minorHAnsi" w:cstheme="minorBidi"/>
            <w:noProof/>
            <w:sz w:val="22"/>
            <w:szCs w:val="22"/>
          </w:rPr>
          <w:tab/>
        </w:r>
        <w:r w:rsidRPr="00B43280">
          <w:rPr>
            <w:rStyle w:val="Hyperlink"/>
            <w:noProof/>
          </w:rPr>
          <w:t>Integer Expressions</w:t>
        </w:r>
        <w:r>
          <w:rPr>
            <w:noProof/>
            <w:webHidden/>
          </w:rPr>
          <w:tab/>
        </w:r>
        <w:r>
          <w:rPr>
            <w:noProof/>
            <w:webHidden/>
          </w:rPr>
          <w:fldChar w:fldCharType="begin"/>
        </w:r>
        <w:r>
          <w:rPr>
            <w:noProof/>
            <w:webHidden/>
          </w:rPr>
          <w:instrText xml:space="preserve"> PAGEREF _Toc190324427 \h </w:instrText>
        </w:r>
        <w:r>
          <w:rPr>
            <w:noProof/>
            <w:webHidden/>
          </w:rPr>
        </w:r>
        <w:r>
          <w:rPr>
            <w:noProof/>
            <w:webHidden/>
          </w:rPr>
          <w:fldChar w:fldCharType="separate"/>
        </w:r>
        <w:r>
          <w:rPr>
            <w:noProof/>
            <w:webHidden/>
          </w:rPr>
          <w:t>172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28" w:history="1">
        <w:r w:rsidRPr="00B43280">
          <w:rPr>
            <w:rStyle w:val="Hyperlink"/>
            <w:noProof/>
          </w:rPr>
          <w:t>5.6.16.5</w:t>
        </w:r>
        <w:r>
          <w:rPr>
            <w:rFonts w:asciiTheme="minorHAnsi" w:eastAsiaTheme="minorEastAsia" w:hAnsiTheme="minorHAnsi" w:cstheme="minorBidi"/>
            <w:noProof/>
            <w:sz w:val="22"/>
            <w:szCs w:val="22"/>
          </w:rPr>
          <w:tab/>
        </w:r>
        <w:r w:rsidRPr="00B43280">
          <w:rPr>
            <w:rStyle w:val="Hyperlink"/>
            <w:noProof/>
          </w:rPr>
          <w:t>Variable Expressions</w:t>
        </w:r>
        <w:r>
          <w:rPr>
            <w:noProof/>
            <w:webHidden/>
          </w:rPr>
          <w:tab/>
        </w:r>
        <w:r>
          <w:rPr>
            <w:noProof/>
            <w:webHidden/>
          </w:rPr>
          <w:fldChar w:fldCharType="begin"/>
        </w:r>
        <w:r>
          <w:rPr>
            <w:noProof/>
            <w:webHidden/>
          </w:rPr>
          <w:instrText xml:space="preserve"> PAGEREF _Toc190324428 \h </w:instrText>
        </w:r>
        <w:r>
          <w:rPr>
            <w:noProof/>
            <w:webHidden/>
          </w:rPr>
        </w:r>
        <w:r>
          <w:rPr>
            <w:noProof/>
            <w:webHidden/>
          </w:rPr>
          <w:fldChar w:fldCharType="separate"/>
        </w:r>
        <w:r>
          <w:rPr>
            <w:noProof/>
            <w:webHidden/>
          </w:rPr>
          <w:t>172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29" w:history="1">
        <w:r w:rsidRPr="00B43280">
          <w:rPr>
            <w:rStyle w:val="Hyperlink"/>
            <w:noProof/>
          </w:rPr>
          <w:t>5.6.16.6</w:t>
        </w:r>
        <w:r>
          <w:rPr>
            <w:rFonts w:asciiTheme="minorHAnsi" w:eastAsiaTheme="minorEastAsia" w:hAnsiTheme="minorHAnsi" w:cstheme="minorBidi"/>
            <w:noProof/>
            <w:sz w:val="22"/>
            <w:szCs w:val="22"/>
          </w:rPr>
          <w:tab/>
        </w:r>
        <w:r w:rsidRPr="00B43280">
          <w:rPr>
            <w:rStyle w:val="Hyperlink"/>
            <w:noProof/>
          </w:rPr>
          <w:t>Bound Variable Expressions</w:t>
        </w:r>
        <w:r>
          <w:rPr>
            <w:noProof/>
            <w:webHidden/>
          </w:rPr>
          <w:tab/>
        </w:r>
        <w:r>
          <w:rPr>
            <w:noProof/>
            <w:webHidden/>
          </w:rPr>
          <w:fldChar w:fldCharType="begin"/>
        </w:r>
        <w:r>
          <w:rPr>
            <w:noProof/>
            <w:webHidden/>
          </w:rPr>
          <w:instrText xml:space="preserve"> PAGEREF _Toc190324429 \h </w:instrText>
        </w:r>
        <w:r>
          <w:rPr>
            <w:noProof/>
            <w:webHidden/>
          </w:rPr>
        </w:r>
        <w:r>
          <w:rPr>
            <w:noProof/>
            <w:webHidden/>
          </w:rPr>
          <w:fldChar w:fldCharType="separate"/>
        </w:r>
        <w:r>
          <w:rPr>
            <w:noProof/>
            <w:webHidden/>
          </w:rPr>
          <w:t>172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30" w:history="1">
        <w:r w:rsidRPr="00B43280">
          <w:rPr>
            <w:rStyle w:val="Hyperlink"/>
            <w:noProof/>
          </w:rPr>
          <w:t>5.6.16.7</w:t>
        </w:r>
        <w:r>
          <w:rPr>
            <w:rFonts w:asciiTheme="minorHAnsi" w:eastAsiaTheme="minorEastAsia" w:hAnsiTheme="minorHAnsi" w:cstheme="minorBidi"/>
            <w:noProof/>
            <w:sz w:val="22"/>
            <w:szCs w:val="22"/>
          </w:rPr>
          <w:tab/>
        </w:r>
        <w:r w:rsidRPr="00B43280">
          <w:rPr>
            <w:rStyle w:val="Hyperlink"/>
            <w:noProof/>
          </w:rPr>
          <w:t>Type Expressions</w:t>
        </w:r>
        <w:r>
          <w:rPr>
            <w:noProof/>
            <w:webHidden/>
          </w:rPr>
          <w:tab/>
        </w:r>
        <w:r>
          <w:rPr>
            <w:noProof/>
            <w:webHidden/>
          </w:rPr>
          <w:fldChar w:fldCharType="begin"/>
        </w:r>
        <w:r>
          <w:rPr>
            <w:noProof/>
            <w:webHidden/>
          </w:rPr>
          <w:instrText xml:space="preserve"> PAGEREF _Toc190324430 \h </w:instrText>
        </w:r>
        <w:r>
          <w:rPr>
            <w:noProof/>
            <w:webHidden/>
          </w:rPr>
        </w:r>
        <w:r>
          <w:rPr>
            <w:noProof/>
            <w:webHidden/>
          </w:rPr>
          <w:fldChar w:fldCharType="separate"/>
        </w:r>
        <w:r>
          <w:rPr>
            <w:noProof/>
            <w:webHidden/>
          </w:rPr>
          <w:t>172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31" w:history="1">
        <w:r w:rsidRPr="00B43280">
          <w:rPr>
            <w:rStyle w:val="Hyperlink"/>
            <w:noProof/>
          </w:rPr>
          <w:t>5.6.16.8</w:t>
        </w:r>
        <w:r>
          <w:rPr>
            <w:rFonts w:asciiTheme="minorHAnsi" w:eastAsiaTheme="minorEastAsia" w:hAnsiTheme="minorHAnsi" w:cstheme="minorBidi"/>
            <w:noProof/>
            <w:sz w:val="22"/>
            <w:szCs w:val="22"/>
          </w:rPr>
          <w:tab/>
        </w:r>
        <w:r w:rsidRPr="00B43280">
          <w:rPr>
            <w:rStyle w:val="Hyperlink"/>
            <w:noProof/>
          </w:rPr>
          <w:t>AddressOf Expressions</w:t>
        </w:r>
        <w:r>
          <w:rPr>
            <w:noProof/>
            <w:webHidden/>
          </w:rPr>
          <w:tab/>
        </w:r>
        <w:r>
          <w:rPr>
            <w:noProof/>
            <w:webHidden/>
          </w:rPr>
          <w:fldChar w:fldCharType="begin"/>
        </w:r>
        <w:r>
          <w:rPr>
            <w:noProof/>
            <w:webHidden/>
          </w:rPr>
          <w:instrText xml:space="preserve"> PAGEREF _Toc190324431 \h </w:instrText>
        </w:r>
        <w:r>
          <w:rPr>
            <w:noProof/>
            <w:webHidden/>
          </w:rPr>
        </w:r>
        <w:r>
          <w:rPr>
            <w:noProof/>
            <w:webHidden/>
          </w:rPr>
          <w:fldChar w:fldCharType="separate"/>
        </w:r>
        <w:r>
          <w:rPr>
            <w:noProof/>
            <w:webHidden/>
          </w:rPr>
          <w:t>173</w:t>
        </w:r>
        <w:r>
          <w:rPr>
            <w:noProof/>
            <w:webHidden/>
          </w:rPr>
          <w:fldChar w:fldCharType="end"/>
        </w:r>
      </w:hyperlink>
    </w:p>
    <w:p w:rsidR="00D207D5" w:rsidRDefault="00D207D5">
      <w:pPr>
        <w:pStyle w:val="TOC1"/>
        <w:rPr>
          <w:rFonts w:asciiTheme="minorHAnsi" w:eastAsiaTheme="minorEastAsia" w:hAnsiTheme="minorHAnsi" w:cstheme="minorBidi"/>
          <w:b w:val="0"/>
          <w:bCs w:val="0"/>
          <w:noProof/>
          <w:sz w:val="22"/>
          <w:szCs w:val="22"/>
        </w:rPr>
      </w:pPr>
      <w:hyperlink w:anchor="_Toc190324432" w:history="1">
        <w:r w:rsidRPr="00B43280">
          <w:rPr>
            <w:rStyle w:val="Hyperlink"/>
            <w:noProof/>
          </w:rPr>
          <w:t>6</w:t>
        </w:r>
        <w:r>
          <w:rPr>
            <w:rFonts w:asciiTheme="minorHAnsi" w:eastAsiaTheme="minorEastAsia" w:hAnsiTheme="minorHAnsi" w:cstheme="minorBidi"/>
            <w:b w:val="0"/>
            <w:bCs w:val="0"/>
            <w:noProof/>
            <w:sz w:val="22"/>
            <w:szCs w:val="22"/>
          </w:rPr>
          <w:tab/>
        </w:r>
        <w:r w:rsidRPr="00B43280">
          <w:rPr>
            <w:rStyle w:val="Hyperlink"/>
            <w:noProof/>
          </w:rPr>
          <w:t>VBA Standard Library</w:t>
        </w:r>
        <w:r>
          <w:rPr>
            <w:noProof/>
            <w:webHidden/>
          </w:rPr>
          <w:tab/>
        </w:r>
        <w:r>
          <w:rPr>
            <w:noProof/>
            <w:webHidden/>
          </w:rPr>
          <w:fldChar w:fldCharType="begin"/>
        </w:r>
        <w:r>
          <w:rPr>
            <w:noProof/>
            <w:webHidden/>
          </w:rPr>
          <w:instrText xml:space="preserve"> PAGEREF _Toc190324432 \h </w:instrText>
        </w:r>
        <w:r>
          <w:rPr>
            <w:noProof/>
            <w:webHidden/>
          </w:rPr>
        </w:r>
        <w:r>
          <w:rPr>
            <w:noProof/>
            <w:webHidden/>
          </w:rPr>
          <w:fldChar w:fldCharType="separate"/>
        </w:r>
        <w:r>
          <w:rPr>
            <w:noProof/>
            <w:webHidden/>
          </w:rPr>
          <w:t>174</w:t>
        </w:r>
        <w:r>
          <w:rPr>
            <w:noProof/>
            <w:webHidden/>
          </w:rPr>
          <w:fldChar w:fldCharType="end"/>
        </w:r>
      </w:hyperlink>
    </w:p>
    <w:p w:rsidR="00D207D5" w:rsidRDefault="00D207D5">
      <w:pPr>
        <w:pStyle w:val="TOC2"/>
        <w:rPr>
          <w:rFonts w:asciiTheme="minorHAnsi" w:eastAsiaTheme="minorEastAsia" w:hAnsiTheme="minorHAnsi" w:cstheme="minorBidi"/>
          <w:noProof/>
          <w:sz w:val="22"/>
          <w:szCs w:val="22"/>
        </w:rPr>
      </w:pPr>
      <w:hyperlink w:anchor="_Toc190324433" w:history="1">
        <w:r w:rsidRPr="00B43280">
          <w:rPr>
            <w:rStyle w:val="Hyperlink"/>
            <w:noProof/>
          </w:rPr>
          <w:t>6.1</w:t>
        </w:r>
        <w:r>
          <w:rPr>
            <w:rFonts w:asciiTheme="minorHAnsi" w:eastAsiaTheme="minorEastAsia" w:hAnsiTheme="minorHAnsi" w:cstheme="minorBidi"/>
            <w:noProof/>
            <w:sz w:val="22"/>
            <w:szCs w:val="22"/>
          </w:rPr>
          <w:tab/>
        </w:r>
        <w:r w:rsidRPr="00B43280">
          <w:rPr>
            <w:rStyle w:val="Hyperlink"/>
            <w:noProof/>
          </w:rPr>
          <w:t>VBA Project</w:t>
        </w:r>
        <w:r>
          <w:rPr>
            <w:noProof/>
            <w:webHidden/>
          </w:rPr>
          <w:tab/>
        </w:r>
        <w:r>
          <w:rPr>
            <w:noProof/>
            <w:webHidden/>
          </w:rPr>
          <w:fldChar w:fldCharType="begin"/>
        </w:r>
        <w:r>
          <w:rPr>
            <w:noProof/>
            <w:webHidden/>
          </w:rPr>
          <w:instrText xml:space="preserve"> PAGEREF _Toc190324433 \h </w:instrText>
        </w:r>
        <w:r>
          <w:rPr>
            <w:noProof/>
            <w:webHidden/>
          </w:rPr>
        </w:r>
        <w:r>
          <w:rPr>
            <w:noProof/>
            <w:webHidden/>
          </w:rPr>
          <w:fldChar w:fldCharType="separate"/>
        </w:r>
        <w:r>
          <w:rPr>
            <w:noProof/>
            <w:webHidden/>
          </w:rPr>
          <w:t>174</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434" w:history="1">
        <w:r w:rsidRPr="00B43280">
          <w:rPr>
            <w:rStyle w:val="Hyperlink"/>
            <w:noProof/>
          </w:rPr>
          <w:t>6.1.1</w:t>
        </w:r>
        <w:r>
          <w:rPr>
            <w:rFonts w:asciiTheme="minorHAnsi" w:eastAsiaTheme="minorEastAsia" w:hAnsiTheme="minorHAnsi" w:cstheme="minorBidi"/>
            <w:noProof/>
            <w:sz w:val="22"/>
            <w:szCs w:val="22"/>
          </w:rPr>
          <w:tab/>
        </w:r>
        <w:r w:rsidRPr="00B43280">
          <w:rPr>
            <w:rStyle w:val="Hyperlink"/>
            <w:noProof/>
          </w:rPr>
          <w:t>Predefined Enums</w:t>
        </w:r>
        <w:r>
          <w:rPr>
            <w:noProof/>
            <w:webHidden/>
          </w:rPr>
          <w:tab/>
        </w:r>
        <w:r>
          <w:rPr>
            <w:noProof/>
            <w:webHidden/>
          </w:rPr>
          <w:fldChar w:fldCharType="begin"/>
        </w:r>
        <w:r>
          <w:rPr>
            <w:noProof/>
            <w:webHidden/>
          </w:rPr>
          <w:instrText xml:space="preserve"> PAGEREF _Toc190324434 \h </w:instrText>
        </w:r>
        <w:r>
          <w:rPr>
            <w:noProof/>
            <w:webHidden/>
          </w:rPr>
        </w:r>
        <w:r>
          <w:rPr>
            <w:noProof/>
            <w:webHidden/>
          </w:rPr>
          <w:fldChar w:fldCharType="separate"/>
        </w:r>
        <w:r>
          <w:rPr>
            <w:noProof/>
            <w:webHidden/>
          </w:rPr>
          <w:t>174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35" w:history="1">
        <w:r w:rsidRPr="00B43280">
          <w:rPr>
            <w:rStyle w:val="Hyperlink"/>
            <w:noProof/>
          </w:rPr>
          <w:t>6.1.1.1</w:t>
        </w:r>
        <w:r>
          <w:rPr>
            <w:rFonts w:asciiTheme="minorHAnsi" w:eastAsiaTheme="minorEastAsia" w:hAnsiTheme="minorHAnsi" w:cstheme="minorBidi"/>
            <w:noProof/>
            <w:sz w:val="22"/>
            <w:szCs w:val="22"/>
          </w:rPr>
          <w:tab/>
        </w:r>
        <w:r w:rsidRPr="00B43280">
          <w:rPr>
            <w:rStyle w:val="Hyperlink"/>
            <w:noProof/>
          </w:rPr>
          <w:t>FormShowConstants</w:t>
        </w:r>
        <w:r>
          <w:rPr>
            <w:noProof/>
            <w:webHidden/>
          </w:rPr>
          <w:tab/>
        </w:r>
        <w:r>
          <w:rPr>
            <w:noProof/>
            <w:webHidden/>
          </w:rPr>
          <w:fldChar w:fldCharType="begin"/>
        </w:r>
        <w:r>
          <w:rPr>
            <w:noProof/>
            <w:webHidden/>
          </w:rPr>
          <w:instrText xml:space="preserve"> PAGEREF _Toc190324435 \h </w:instrText>
        </w:r>
        <w:r>
          <w:rPr>
            <w:noProof/>
            <w:webHidden/>
          </w:rPr>
        </w:r>
        <w:r>
          <w:rPr>
            <w:noProof/>
            <w:webHidden/>
          </w:rPr>
          <w:fldChar w:fldCharType="separate"/>
        </w:r>
        <w:r>
          <w:rPr>
            <w:noProof/>
            <w:webHidden/>
          </w:rPr>
          <w:t>174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36" w:history="1">
        <w:r w:rsidRPr="00B43280">
          <w:rPr>
            <w:rStyle w:val="Hyperlink"/>
            <w:noProof/>
          </w:rPr>
          <w:t>6.1.1.2</w:t>
        </w:r>
        <w:r>
          <w:rPr>
            <w:rFonts w:asciiTheme="minorHAnsi" w:eastAsiaTheme="minorEastAsia" w:hAnsiTheme="minorHAnsi" w:cstheme="minorBidi"/>
            <w:noProof/>
            <w:sz w:val="22"/>
            <w:szCs w:val="22"/>
          </w:rPr>
          <w:tab/>
        </w:r>
        <w:r w:rsidRPr="00B43280">
          <w:rPr>
            <w:rStyle w:val="Hyperlink"/>
            <w:noProof/>
          </w:rPr>
          <w:t>VbAppWinStyle</w:t>
        </w:r>
        <w:r>
          <w:rPr>
            <w:noProof/>
            <w:webHidden/>
          </w:rPr>
          <w:tab/>
        </w:r>
        <w:r>
          <w:rPr>
            <w:noProof/>
            <w:webHidden/>
          </w:rPr>
          <w:fldChar w:fldCharType="begin"/>
        </w:r>
        <w:r>
          <w:rPr>
            <w:noProof/>
            <w:webHidden/>
          </w:rPr>
          <w:instrText xml:space="preserve"> PAGEREF _Toc190324436 \h </w:instrText>
        </w:r>
        <w:r>
          <w:rPr>
            <w:noProof/>
            <w:webHidden/>
          </w:rPr>
        </w:r>
        <w:r>
          <w:rPr>
            <w:noProof/>
            <w:webHidden/>
          </w:rPr>
          <w:fldChar w:fldCharType="separate"/>
        </w:r>
        <w:r>
          <w:rPr>
            <w:noProof/>
            <w:webHidden/>
          </w:rPr>
          <w:t>174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37" w:history="1">
        <w:r w:rsidRPr="00B43280">
          <w:rPr>
            <w:rStyle w:val="Hyperlink"/>
            <w:noProof/>
          </w:rPr>
          <w:t>6.1.1.3</w:t>
        </w:r>
        <w:r>
          <w:rPr>
            <w:rFonts w:asciiTheme="minorHAnsi" w:eastAsiaTheme="minorEastAsia" w:hAnsiTheme="minorHAnsi" w:cstheme="minorBidi"/>
            <w:noProof/>
            <w:sz w:val="22"/>
            <w:szCs w:val="22"/>
          </w:rPr>
          <w:tab/>
        </w:r>
        <w:r w:rsidRPr="00B43280">
          <w:rPr>
            <w:rStyle w:val="Hyperlink"/>
            <w:noProof/>
          </w:rPr>
          <w:t>VbCalendar</w:t>
        </w:r>
        <w:r>
          <w:rPr>
            <w:noProof/>
            <w:webHidden/>
          </w:rPr>
          <w:tab/>
        </w:r>
        <w:r>
          <w:rPr>
            <w:noProof/>
            <w:webHidden/>
          </w:rPr>
          <w:fldChar w:fldCharType="begin"/>
        </w:r>
        <w:r>
          <w:rPr>
            <w:noProof/>
            <w:webHidden/>
          </w:rPr>
          <w:instrText xml:space="preserve"> PAGEREF _Toc190324437 \h </w:instrText>
        </w:r>
        <w:r>
          <w:rPr>
            <w:noProof/>
            <w:webHidden/>
          </w:rPr>
        </w:r>
        <w:r>
          <w:rPr>
            <w:noProof/>
            <w:webHidden/>
          </w:rPr>
          <w:fldChar w:fldCharType="separate"/>
        </w:r>
        <w:r>
          <w:rPr>
            <w:noProof/>
            <w:webHidden/>
          </w:rPr>
          <w:t>174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38" w:history="1">
        <w:r w:rsidRPr="00B43280">
          <w:rPr>
            <w:rStyle w:val="Hyperlink"/>
            <w:noProof/>
          </w:rPr>
          <w:t>6.1.1.4</w:t>
        </w:r>
        <w:r>
          <w:rPr>
            <w:rFonts w:asciiTheme="minorHAnsi" w:eastAsiaTheme="minorEastAsia" w:hAnsiTheme="minorHAnsi" w:cstheme="minorBidi"/>
            <w:noProof/>
            <w:sz w:val="22"/>
            <w:szCs w:val="22"/>
          </w:rPr>
          <w:tab/>
        </w:r>
        <w:r w:rsidRPr="00B43280">
          <w:rPr>
            <w:rStyle w:val="Hyperlink"/>
            <w:noProof/>
          </w:rPr>
          <w:t>VbCallType</w:t>
        </w:r>
        <w:r>
          <w:rPr>
            <w:noProof/>
            <w:webHidden/>
          </w:rPr>
          <w:tab/>
        </w:r>
        <w:r>
          <w:rPr>
            <w:noProof/>
            <w:webHidden/>
          </w:rPr>
          <w:fldChar w:fldCharType="begin"/>
        </w:r>
        <w:r>
          <w:rPr>
            <w:noProof/>
            <w:webHidden/>
          </w:rPr>
          <w:instrText xml:space="preserve"> PAGEREF _Toc190324438 \h </w:instrText>
        </w:r>
        <w:r>
          <w:rPr>
            <w:noProof/>
            <w:webHidden/>
          </w:rPr>
        </w:r>
        <w:r>
          <w:rPr>
            <w:noProof/>
            <w:webHidden/>
          </w:rPr>
          <w:fldChar w:fldCharType="separate"/>
        </w:r>
        <w:r>
          <w:rPr>
            <w:noProof/>
            <w:webHidden/>
          </w:rPr>
          <w:t>174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39" w:history="1">
        <w:r w:rsidRPr="00B43280">
          <w:rPr>
            <w:rStyle w:val="Hyperlink"/>
            <w:noProof/>
          </w:rPr>
          <w:t>6.1.1.5</w:t>
        </w:r>
        <w:r>
          <w:rPr>
            <w:rFonts w:asciiTheme="minorHAnsi" w:eastAsiaTheme="minorEastAsia" w:hAnsiTheme="minorHAnsi" w:cstheme="minorBidi"/>
            <w:noProof/>
            <w:sz w:val="22"/>
            <w:szCs w:val="22"/>
          </w:rPr>
          <w:tab/>
        </w:r>
        <w:r w:rsidRPr="00B43280">
          <w:rPr>
            <w:rStyle w:val="Hyperlink"/>
            <w:noProof/>
          </w:rPr>
          <w:t>VbCompareMethod</w:t>
        </w:r>
        <w:r>
          <w:rPr>
            <w:noProof/>
            <w:webHidden/>
          </w:rPr>
          <w:tab/>
        </w:r>
        <w:r>
          <w:rPr>
            <w:noProof/>
            <w:webHidden/>
          </w:rPr>
          <w:fldChar w:fldCharType="begin"/>
        </w:r>
        <w:r>
          <w:rPr>
            <w:noProof/>
            <w:webHidden/>
          </w:rPr>
          <w:instrText xml:space="preserve"> PAGEREF _Toc190324439 \h </w:instrText>
        </w:r>
        <w:r>
          <w:rPr>
            <w:noProof/>
            <w:webHidden/>
          </w:rPr>
        </w:r>
        <w:r>
          <w:rPr>
            <w:noProof/>
            <w:webHidden/>
          </w:rPr>
          <w:fldChar w:fldCharType="separate"/>
        </w:r>
        <w:r>
          <w:rPr>
            <w:noProof/>
            <w:webHidden/>
          </w:rPr>
          <w:t>175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40" w:history="1">
        <w:r w:rsidRPr="00B43280">
          <w:rPr>
            <w:rStyle w:val="Hyperlink"/>
            <w:noProof/>
          </w:rPr>
          <w:t>6.1.1.6</w:t>
        </w:r>
        <w:r>
          <w:rPr>
            <w:rFonts w:asciiTheme="minorHAnsi" w:eastAsiaTheme="minorEastAsia" w:hAnsiTheme="minorHAnsi" w:cstheme="minorBidi"/>
            <w:noProof/>
            <w:sz w:val="22"/>
            <w:szCs w:val="22"/>
          </w:rPr>
          <w:tab/>
        </w:r>
        <w:r w:rsidRPr="00B43280">
          <w:rPr>
            <w:rStyle w:val="Hyperlink"/>
            <w:noProof/>
          </w:rPr>
          <w:t>VbDateTimeFormat</w:t>
        </w:r>
        <w:r>
          <w:rPr>
            <w:noProof/>
            <w:webHidden/>
          </w:rPr>
          <w:tab/>
        </w:r>
        <w:r>
          <w:rPr>
            <w:noProof/>
            <w:webHidden/>
          </w:rPr>
          <w:fldChar w:fldCharType="begin"/>
        </w:r>
        <w:r>
          <w:rPr>
            <w:noProof/>
            <w:webHidden/>
          </w:rPr>
          <w:instrText xml:space="preserve"> PAGEREF _Toc190324440 \h </w:instrText>
        </w:r>
        <w:r>
          <w:rPr>
            <w:noProof/>
            <w:webHidden/>
          </w:rPr>
        </w:r>
        <w:r>
          <w:rPr>
            <w:noProof/>
            <w:webHidden/>
          </w:rPr>
          <w:fldChar w:fldCharType="separate"/>
        </w:r>
        <w:r>
          <w:rPr>
            <w:noProof/>
            <w:webHidden/>
          </w:rPr>
          <w:t>175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41" w:history="1">
        <w:r w:rsidRPr="00B43280">
          <w:rPr>
            <w:rStyle w:val="Hyperlink"/>
            <w:noProof/>
          </w:rPr>
          <w:t>6.1.1.7</w:t>
        </w:r>
        <w:r>
          <w:rPr>
            <w:rFonts w:asciiTheme="minorHAnsi" w:eastAsiaTheme="minorEastAsia" w:hAnsiTheme="minorHAnsi" w:cstheme="minorBidi"/>
            <w:noProof/>
            <w:sz w:val="22"/>
            <w:szCs w:val="22"/>
          </w:rPr>
          <w:tab/>
        </w:r>
        <w:r w:rsidRPr="00B43280">
          <w:rPr>
            <w:rStyle w:val="Hyperlink"/>
            <w:noProof/>
          </w:rPr>
          <w:t>VbDayOfWeek</w:t>
        </w:r>
        <w:r>
          <w:rPr>
            <w:noProof/>
            <w:webHidden/>
          </w:rPr>
          <w:tab/>
        </w:r>
        <w:r>
          <w:rPr>
            <w:noProof/>
            <w:webHidden/>
          </w:rPr>
          <w:fldChar w:fldCharType="begin"/>
        </w:r>
        <w:r>
          <w:rPr>
            <w:noProof/>
            <w:webHidden/>
          </w:rPr>
          <w:instrText xml:space="preserve"> PAGEREF _Toc190324441 \h </w:instrText>
        </w:r>
        <w:r>
          <w:rPr>
            <w:noProof/>
            <w:webHidden/>
          </w:rPr>
        </w:r>
        <w:r>
          <w:rPr>
            <w:noProof/>
            <w:webHidden/>
          </w:rPr>
          <w:fldChar w:fldCharType="separate"/>
        </w:r>
        <w:r>
          <w:rPr>
            <w:noProof/>
            <w:webHidden/>
          </w:rPr>
          <w:t>175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42" w:history="1">
        <w:r w:rsidRPr="00B43280">
          <w:rPr>
            <w:rStyle w:val="Hyperlink"/>
            <w:noProof/>
          </w:rPr>
          <w:t>6.1.1.8</w:t>
        </w:r>
        <w:r>
          <w:rPr>
            <w:rFonts w:asciiTheme="minorHAnsi" w:eastAsiaTheme="minorEastAsia" w:hAnsiTheme="minorHAnsi" w:cstheme="minorBidi"/>
            <w:noProof/>
            <w:sz w:val="22"/>
            <w:szCs w:val="22"/>
          </w:rPr>
          <w:tab/>
        </w:r>
        <w:r w:rsidRPr="00B43280">
          <w:rPr>
            <w:rStyle w:val="Hyperlink"/>
            <w:noProof/>
          </w:rPr>
          <w:t>VbFileAttribute</w:t>
        </w:r>
        <w:r>
          <w:rPr>
            <w:noProof/>
            <w:webHidden/>
          </w:rPr>
          <w:tab/>
        </w:r>
        <w:r>
          <w:rPr>
            <w:noProof/>
            <w:webHidden/>
          </w:rPr>
          <w:fldChar w:fldCharType="begin"/>
        </w:r>
        <w:r>
          <w:rPr>
            <w:noProof/>
            <w:webHidden/>
          </w:rPr>
          <w:instrText xml:space="preserve"> PAGEREF _Toc190324442 \h </w:instrText>
        </w:r>
        <w:r>
          <w:rPr>
            <w:noProof/>
            <w:webHidden/>
          </w:rPr>
        </w:r>
        <w:r>
          <w:rPr>
            <w:noProof/>
            <w:webHidden/>
          </w:rPr>
          <w:fldChar w:fldCharType="separate"/>
        </w:r>
        <w:r>
          <w:rPr>
            <w:noProof/>
            <w:webHidden/>
          </w:rPr>
          <w:t>175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43" w:history="1">
        <w:r w:rsidRPr="00B43280">
          <w:rPr>
            <w:rStyle w:val="Hyperlink"/>
            <w:noProof/>
          </w:rPr>
          <w:t>6.1.1.9</w:t>
        </w:r>
        <w:r>
          <w:rPr>
            <w:rFonts w:asciiTheme="minorHAnsi" w:eastAsiaTheme="minorEastAsia" w:hAnsiTheme="minorHAnsi" w:cstheme="minorBidi"/>
            <w:noProof/>
            <w:sz w:val="22"/>
            <w:szCs w:val="22"/>
          </w:rPr>
          <w:tab/>
        </w:r>
        <w:r w:rsidRPr="00B43280">
          <w:rPr>
            <w:rStyle w:val="Hyperlink"/>
            <w:noProof/>
          </w:rPr>
          <w:t>VbFirstWeekOfYear</w:t>
        </w:r>
        <w:r>
          <w:rPr>
            <w:noProof/>
            <w:webHidden/>
          </w:rPr>
          <w:tab/>
        </w:r>
        <w:r>
          <w:rPr>
            <w:noProof/>
            <w:webHidden/>
          </w:rPr>
          <w:fldChar w:fldCharType="begin"/>
        </w:r>
        <w:r>
          <w:rPr>
            <w:noProof/>
            <w:webHidden/>
          </w:rPr>
          <w:instrText xml:space="preserve"> PAGEREF _Toc190324443 \h </w:instrText>
        </w:r>
        <w:r>
          <w:rPr>
            <w:noProof/>
            <w:webHidden/>
          </w:rPr>
        </w:r>
        <w:r>
          <w:rPr>
            <w:noProof/>
            <w:webHidden/>
          </w:rPr>
          <w:fldChar w:fldCharType="separate"/>
        </w:r>
        <w:r>
          <w:rPr>
            <w:noProof/>
            <w:webHidden/>
          </w:rPr>
          <w:t>176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44" w:history="1">
        <w:r w:rsidRPr="00B43280">
          <w:rPr>
            <w:rStyle w:val="Hyperlink"/>
            <w:noProof/>
          </w:rPr>
          <w:t>6.1.1.10</w:t>
        </w:r>
        <w:r>
          <w:rPr>
            <w:rFonts w:asciiTheme="minorHAnsi" w:eastAsiaTheme="minorEastAsia" w:hAnsiTheme="minorHAnsi" w:cstheme="minorBidi"/>
            <w:noProof/>
            <w:sz w:val="22"/>
            <w:szCs w:val="22"/>
          </w:rPr>
          <w:tab/>
        </w:r>
        <w:r w:rsidRPr="00B43280">
          <w:rPr>
            <w:rStyle w:val="Hyperlink"/>
            <w:noProof/>
          </w:rPr>
          <w:t>VbIMEStatus</w:t>
        </w:r>
        <w:r>
          <w:rPr>
            <w:noProof/>
            <w:webHidden/>
          </w:rPr>
          <w:tab/>
        </w:r>
        <w:r>
          <w:rPr>
            <w:noProof/>
            <w:webHidden/>
          </w:rPr>
          <w:fldChar w:fldCharType="begin"/>
        </w:r>
        <w:r>
          <w:rPr>
            <w:noProof/>
            <w:webHidden/>
          </w:rPr>
          <w:instrText xml:space="preserve"> PAGEREF _Toc190324444 \h </w:instrText>
        </w:r>
        <w:r>
          <w:rPr>
            <w:noProof/>
            <w:webHidden/>
          </w:rPr>
        </w:r>
        <w:r>
          <w:rPr>
            <w:noProof/>
            <w:webHidden/>
          </w:rPr>
          <w:fldChar w:fldCharType="separate"/>
        </w:r>
        <w:r>
          <w:rPr>
            <w:noProof/>
            <w:webHidden/>
          </w:rPr>
          <w:t>176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45" w:history="1">
        <w:r w:rsidRPr="00B43280">
          <w:rPr>
            <w:rStyle w:val="Hyperlink"/>
            <w:noProof/>
          </w:rPr>
          <w:t>6.1.1.11</w:t>
        </w:r>
        <w:r>
          <w:rPr>
            <w:rFonts w:asciiTheme="minorHAnsi" w:eastAsiaTheme="minorEastAsia" w:hAnsiTheme="minorHAnsi" w:cstheme="minorBidi"/>
            <w:noProof/>
            <w:sz w:val="22"/>
            <w:szCs w:val="22"/>
          </w:rPr>
          <w:tab/>
        </w:r>
        <w:r w:rsidRPr="00B43280">
          <w:rPr>
            <w:rStyle w:val="Hyperlink"/>
            <w:noProof/>
          </w:rPr>
          <w:t>VbMsgBoxResult</w:t>
        </w:r>
        <w:r>
          <w:rPr>
            <w:noProof/>
            <w:webHidden/>
          </w:rPr>
          <w:tab/>
        </w:r>
        <w:r>
          <w:rPr>
            <w:noProof/>
            <w:webHidden/>
          </w:rPr>
          <w:fldChar w:fldCharType="begin"/>
        </w:r>
        <w:r>
          <w:rPr>
            <w:noProof/>
            <w:webHidden/>
          </w:rPr>
          <w:instrText xml:space="preserve"> PAGEREF _Toc190324445 \h </w:instrText>
        </w:r>
        <w:r>
          <w:rPr>
            <w:noProof/>
            <w:webHidden/>
          </w:rPr>
        </w:r>
        <w:r>
          <w:rPr>
            <w:noProof/>
            <w:webHidden/>
          </w:rPr>
          <w:fldChar w:fldCharType="separate"/>
        </w:r>
        <w:r>
          <w:rPr>
            <w:noProof/>
            <w:webHidden/>
          </w:rPr>
          <w:t>177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46" w:history="1">
        <w:r w:rsidRPr="00B43280">
          <w:rPr>
            <w:rStyle w:val="Hyperlink"/>
            <w:noProof/>
          </w:rPr>
          <w:t>6.1.1.12</w:t>
        </w:r>
        <w:r>
          <w:rPr>
            <w:rFonts w:asciiTheme="minorHAnsi" w:eastAsiaTheme="minorEastAsia" w:hAnsiTheme="minorHAnsi" w:cstheme="minorBidi"/>
            <w:noProof/>
            <w:sz w:val="22"/>
            <w:szCs w:val="22"/>
          </w:rPr>
          <w:tab/>
        </w:r>
        <w:r w:rsidRPr="00B43280">
          <w:rPr>
            <w:rStyle w:val="Hyperlink"/>
            <w:noProof/>
          </w:rPr>
          <w:t>VbMsgBoxStyle</w:t>
        </w:r>
        <w:r>
          <w:rPr>
            <w:noProof/>
            <w:webHidden/>
          </w:rPr>
          <w:tab/>
        </w:r>
        <w:r>
          <w:rPr>
            <w:noProof/>
            <w:webHidden/>
          </w:rPr>
          <w:fldChar w:fldCharType="begin"/>
        </w:r>
        <w:r>
          <w:rPr>
            <w:noProof/>
            <w:webHidden/>
          </w:rPr>
          <w:instrText xml:space="preserve"> PAGEREF _Toc190324446 \h </w:instrText>
        </w:r>
        <w:r>
          <w:rPr>
            <w:noProof/>
            <w:webHidden/>
          </w:rPr>
        </w:r>
        <w:r>
          <w:rPr>
            <w:noProof/>
            <w:webHidden/>
          </w:rPr>
          <w:fldChar w:fldCharType="separate"/>
        </w:r>
        <w:r>
          <w:rPr>
            <w:noProof/>
            <w:webHidden/>
          </w:rPr>
          <w:t>177</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47" w:history="1">
        <w:r w:rsidRPr="00B43280">
          <w:rPr>
            <w:rStyle w:val="Hyperlink"/>
            <w:noProof/>
          </w:rPr>
          <w:t>6.1.1.13</w:t>
        </w:r>
        <w:r>
          <w:rPr>
            <w:rFonts w:asciiTheme="minorHAnsi" w:eastAsiaTheme="minorEastAsia" w:hAnsiTheme="minorHAnsi" w:cstheme="minorBidi"/>
            <w:noProof/>
            <w:sz w:val="22"/>
            <w:szCs w:val="22"/>
          </w:rPr>
          <w:tab/>
        </w:r>
        <w:r w:rsidRPr="00B43280">
          <w:rPr>
            <w:rStyle w:val="Hyperlink"/>
            <w:noProof/>
          </w:rPr>
          <w:t>VbQueryClose</w:t>
        </w:r>
        <w:r>
          <w:rPr>
            <w:noProof/>
            <w:webHidden/>
          </w:rPr>
          <w:tab/>
        </w:r>
        <w:r>
          <w:rPr>
            <w:noProof/>
            <w:webHidden/>
          </w:rPr>
          <w:fldChar w:fldCharType="begin"/>
        </w:r>
        <w:r>
          <w:rPr>
            <w:noProof/>
            <w:webHidden/>
          </w:rPr>
          <w:instrText xml:space="preserve"> PAGEREF _Toc190324447 \h </w:instrText>
        </w:r>
        <w:r>
          <w:rPr>
            <w:noProof/>
            <w:webHidden/>
          </w:rPr>
        </w:r>
        <w:r>
          <w:rPr>
            <w:noProof/>
            <w:webHidden/>
          </w:rPr>
          <w:fldChar w:fldCharType="separate"/>
        </w:r>
        <w:r>
          <w:rPr>
            <w:noProof/>
            <w:webHidden/>
          </w:rPr>
          <w:t>178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48" w:history="1">
        <w:r w:rsidRPr="00B43280">
          <w:rPr>
            <w:rStyle w:val="Hyperlink"/>
            <w:noProof/>
          </w:rPr>
          <w:t>6.1.1.14</w:t>
        </w:r>
        <w:r>
          <w:rPr>
            <w:rFonts w:asciiTheme="minorHAnsi" w:eastAsiaTheme="minorEastAsia" w:hAnsiTheme="minorHAnsi" w:cstheme="minorBidi"/>
            <w:noProof/>
            <w:sz w:val="22"/>
            <w:szCs w:val="22"/>
          </w:rPr>
          <w:tab/>
        </w:r>
        <w:r w:rsidRPr="00B43280">
          <w:rPr>
            <w:rStyle w:val="Hyperlink"/>
            <w:noProof/>
          </w:rPr>
          <w:t>VbStrConv</w:t>
        </w:r>
        <w:r>
          <w:rPr>
            <w:noProof/>
            <w:webHidden/>
          </w:rPr>
          <w:tab/>
        </w:r>
        <w:r>
          <w:rPr>
            <w:noProof/>
            <w:webHidden/>
          </w:rPr>
          <w:fldChar w:fldCharType="begin"/>
        </w:r>
        <w:r>
          <w:rPr>
            <w:noProof/>
            <w:webHidden/>
          </w:rPr>
          <w:instrText xml:space="preserve"> PAGEREF _Toc190324448 \h </w:instrText>
        </w:r>
        <w:r>
          <w:rPr>
            <w:noProof/>
            <w:webHidden/>
          </w:rPr>
        </w:r>
        <w:r>
          <w:rPr>
            <w:noProof/>
            <w:webHidden/>
          </w:rPr>
          <w:fldChar w:fldCharType="separate"/>
        </w:r>
        <w:r>
          <w:rPr>
            <w:noProof/>
            <w:webHidden/>
          </w:rPr>
          <w:t>178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49" w:history="1">
        <w:r w:rsidRPr="00B43280">
          <w:rPr>
            <w:rStyle w:val="Hyperlink"/>
            <w:noProof/>
          </w:rPr>
          <w:t>6.1.1.15</w:t>
        </w:r>
        <w:r>
          <w:rPr>
            <w:rFonts w:asciiTheme="minorHAnsi" w:eastAsiaTheme="minorEastAsia" w:hAnsiTheme="minorHAnsi" w:cstheme="minorBidi"/>
            <w:noProof/>
            <w:sz w:val="22"/>
            <w:szCs w:val="22"/>
          </w:rPr>
          <w:tab/>
        </w:r>
        <w:r w:rsidRPr="00B43280">
          <w:rPr>
            <w:rStyle w:val="Hyperlink"/>
            <w:noProof/>
          </w:rPr>
          <w:t>VbTriState</w:t>
        </w:r>
        <w:r>
          <w:rPr>
            <w:noProof/>
            <w:webHidden/>
          </w:rPr>
          <w:tab/>
        </w:r>
        <w:r>
          <w:rPr>
            <w:noProof/>
            <w:webHidden/>
          </w:rPr>
          <w:fldChar w:fldCharType="begin"/>
        </w:r>
        <w:r>
          <w:rPr>
            <w:noProof/>
            <w:webHidden/>
          </w:rPr>
          <w:instrText xml:space="preserve"> PAGEREF _Toc190324449 \h </w:instrText>
        </w:r>
        <w:r>
          <w:rPr>
            <w:noProof/>
            <w:webHidden/>
          </w:rPr>
        </w:r>
        <w:r>
          <w:rPr>
            <w:noProof/>
            <w:webHidden/>
          </w:rPr>
          <w:fldChar w:fldCharType="separate"/>
        </w:r>
        <w:r>
          <w:rPr>
            <w:noProof/>
            <w:webHidden/>
          </w:rPr>
          <w:t>178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50" w:history="1">
        <w:r w:rsidRPr="00B43280">
          <w:rPr>
            <w:rStyle w:val="Hyperlink"/>
            <w:noProof/>
          </w:rPr>
          <w:t>6.1.1.16</w:t>
        </w:r>
        <w:r>
          <w:rPr>
            <w:rFonts w:asciiTheme="minorHAnsi" w:eastAsiaTheme="minorEastAsia" w:hAnsiTheme="minorHAnsi" w:cstheme="minorBidi"/>
            <w:noProof/>
            <w:sz w:val="22"/>
            <w:szCs w:val="22"/>
          </w:rPr>
          <w:tab/>
        </w:r>
        <w:r w:rsidRPr="00B43280">
          <w:rPr>
            <w:rStyle w:val="Hyperlink"/>
            <w:noProof/>
          </w:rPr>
          <w:t>VbVarType</w:t>
        </w:r>
        <w:r>
          <w:rPr>
            <w:noProof/>
            <w:webHidden/>
          </w:rPr>
          <w:tab/>
        </w:r>
        <w:r>
          <w:rPr>
            <w:noProof/>
            <w:webHidden/>
          </w:rPr>
          <w:fldChar w:fldCharType="begin"/>
        </w:r>
        <w:r>
          <w:rPr>
            <w:noProof/>
            <w:webHidden/>
          </w:rPr>
          <w:instrText xml:space="preserve"> PAGEREF _Toc190324450 \h </w:instrText>
        </w:r>
        <w:r>
          <w:rPr>
            <w:noProof/>
            <w:webHidden/>
          </w:rPr>
        </w:r>
        <w:r>
          <w:rPr>
            <w:noProof/>
            <w:webHidden/>
          </w:rPr>
          <w:fldChar w:fldCharType="separate"/>
        </w:r>
        <w:r>
          <w:rPr>
            <w:noProof/>
            <w:webHidden/>
          </w:rPr>
          <w:t>179</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451" w:history="1">
        <w:r w:rsidRPr="00B43280">
          <w:rPr>
            <w:rStyle w:val="Hyperlink"/>
            <w:noProof/>
          </w:rPr>
          <w:t>6.1.2</w:t>
        </w:r>
        <w:r>
          <w:rPr>
            <w:rFonts w:asciiTheme="minorHAnsi" w:eastAsiaTheme="minorEastAsia" w:hAnsiTheme="minorHAnsi" w:cstheme="minorBidi"/>
            <w:noProof/>
            <w:sz w:val="22"/>
            <w:szCs w:val="22"/>
          </w:rPr>
          <w:tab/>
        </w:r>
        <w:r w:rsidRPr="00B43280">
          <w:rPr>
            <w:rStyle w:val="Hyperlink"/>
            <w:noProof/>
          </w:rPr>
          <w:t>Predefined Procedural Modules</w:t>
        </w:r>
        <w:r>
          <w:rPr>
            <w:noProof/>
            <w:webHidden/>
          </w:rPr>
          <w:tab/>
        </w:r>
        <w:r>
          <w:rPr>
            <w:noProof/>
            <w:webHidden/>
          </w:rPr>
          <w:fldChar w:fldCharType="begin"/>
        </w:r>
        <w:r>
          <w:rPr>
            <w:noProof/>
            <w:webHidden/>
          </w:rPr>
          <w:instrText xml:space="preserve"> PAGEREF _Toc190324451 \h </w:instrText>
        </w:r>
        <w:r>
          <w:rPr>
            <w:noProof/>
            <w:webHidden/>
          </w:rPr>
        </w:r>
        <w:r>
          <w:rPr>
            <w:noProof/>
            <w:webHidden/>
          </w:rPr>
          <w:fldChar w:fldCharType="separate"/>
        </w:r>
        <w:r>
          <w:rPr>
            <w:noProof/>
            <w:webHidden/>
          </w:rPr>
          <w:t>179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52" w:history="1">
        <w:r w:rsidRPr="00B43280">
          <w:rPr>
            <w:rStyle w:val="Hyperlink"/>
            <w:noProof/>
          </w:rPr>
          <w:t>6.1.2.1</w:t>
        </w:r>
        <w:r>
          <w:rPr>
            <w:rFonts w:asciiTheme="minorHAnsi" w:eastAsiaTheme="minorEastAsia" w:hAnsiTheme="minorHAnsi" w:cstheme="minorBidi"/>
            <w:noProof/>
            <w:sz w:val="22"/>
            <w:szCs w:val="22"/>
          </w:rPr>
          <w:tab/>
        </w:r>
        <w:r w:rsidRPr="00B43280">
          <w:rPr>
            <w:rStyle w:val="Hyperlink"/>
            <w:noProof/>
          </w:rPr>
          <w:t>ColorConstants Module</w:t>
        </w:r>
        <w:r>
          <w:rPr>
            <w:noProof/>
            <w:webHidden/>
          </w:rPr>
          <w:tab/>
        </w:r>
        <w:r>
          <w:rPr>
            <w:noProof/>
            <w:webHidden/>
          </w:rPr>
          <w:fldChar w:fldCharType="begin"/>
        </w:r>
        <w:r>
          <w:rPr>
            <w:noProof/>
            <w:webHidden/>
          </w:rPr>
          <w:instrText xml:space="preserve"> PAGEREF _Toc190324452 \h </w:instrText>
        </w:r>
        <w:r>
          <w:rPr>
            <w:noProof/>
            <w:webHidden/>
          </w:rPr>
        </w:r>
        <w:r>
          <w:rPr>
            <w:noProof/>
            <w:webHidden/>
          </w:rPr>
          <w:fldChar w:fldCharType="separate"/>
        </w:r>
        <w:r>
          <w:rPr>
            <w:noProof/>
            <w:webHidden/>
          </w:rPr>
          <w:t>180</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53" w:history="1">
        <w:r w:rsidRPr="00B43280">
          <w:rPr>
            <w:rStyle w:val="Hyperlink"/>
            <w:noProof/>
          </w:rPr>
          <w:t>6.1.2.2</w:t>
        </w:r>
        <w:r>
          <w:rPr>
            <w:rFonts w:asciiTheme="minorHAnsi" w:eastAsiaTheme="minorEastAsia" w:hAnsiTheme="minorHAnsi" w:cstheme="minorBidi"/>
            <w:noProof/>
            <w:sz w:val="22"/>
            <w:szCs w:val="22"/>
          </w:rPr>
          <w:tab/>
        </w:r>
        <w:r w:rsidRPr="00B43280">
          <w:rPr>
            <w:rStyle w:val="Hyperlink"/>
            <w:noProof/>
          </w:rPr>
          <w:t>Constants Module</w:t>
        </w:r>
        <w:r>
          <w:rPr>
            <w:noProof/>
            <w:webHidden/>
          </w:rPr>
          <w:tab/>
        </w:r>
        <w:r>
          <w:rPr>
            <w:noProof/>
            <w:webHidden/>
          </w:rPr>
          <w:fldChar w:fldCharType="begin"/>
        </w:r>
        <w:r>
          <w:rPr>
            <w:noProof/>
            <w:webHidden/>
          </w:rPr>
          <w:instrText xml:space="preserve"> PAGEREF _Toc190324453 \h </w:instrText>
        </w:r>
        <w:r>
          <w:rPr>
            <w:noProof/>
            <w:webHidden/>
          </w:rPr>
        </w:r>
        <w:r>
          <w:rPr>
            <w:noProof/>
            <w:webHidden/>
          </w:rPr>
          <w:fldChar w:fldCharType="separate"/>
        </w:r>
        <w:r>
          <w:rPr>
            <w:noProof/>
            <w:webHidden/>
          </w:rPr>
          <w:t>180</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54" w:history="1">
        <w:r w:rsidRPr="00B43280">
          <w:rPr>
            <w:rStyle w:val="Hyperlink"/>
            <w:noProof/>
          </w:rPr>
          <w:t>6.1.2.3</w:t>
        </w:r>
        <w:r>
          <w:rPr>
            <w:rFonts w:asciiTheme="minorHAnsi" w:eastAsiaTheme="minorEastAsia" w:hAnsiTheme="minorHAnsi" w:cstheme="minorBidi"/>
            <w:noProof/>
            <w:sz w:val="22"/>
            <w:szCs w:val="22"/>
          </w:rPr>
          <w:tab/>
        </w:r>
        <w:r w:rsidRPr="00B43280">
          <w:rPr>
            <w:rStyle w:val="Hyperlink"/>
            <w:noProof/>
          </w:rPr>
          <w:t>Conversion Module</w:t>
        </w:r>
        <w:r>
          <w:rPr>
            <w:noProof/>
            <w:webHidden/>
          </w:rPr>
          <w:tab/>
        </w:r>
        <w:r>
          <w:rPr>
            <w:noProof/>
            <w:webHidden/>
          </w:rPr>
          <w:fldChar w:fldCharType="begin"/>
        </w:r>
        <w:r>
          <w:rPr>
            <w:noProof/>
            <w:webHidden/>
          </w:rPr>
          <w:instrText xml:space="preserve"> PAGEREF _Toc190324454 \h </w:instrText>
        </w:r>
        <w:r>
          <w:rPr>
            <w:noProof/>
            <w:webHidden/>
          </w:rPr>
        </w:r>
        <w:r>
          <w:rPr>
            <w:noProof/>
            <w:webHidden/>
          </w:rPr>
          <w:fldChar w:fldCharType="separate"/>
        </w:r>
        <w:r>
          <w:rPr>
            <w:noProof/>
            <w:webHidden/>
          </w:rPr>
          <w:t>180</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55" w:history="1">
        <w:r w:rsidRPr="00B43280">
          <w:rPr>
            <w:rStyle w:val="Hyperlink"/>
            <w:noProof/>
          </w:rPr>
          <w:t>6.1.2.3.1</w:t>
        </w:r>
        <w:r>
          <w:rPr>
            <w:rFonts w:asciiTheme="minorHAnsi" w:eastAsiaTheme="minorEastAsia" w:hAnsiTheme="minorHAnsi" w:cstheme="minorBidi"/>
            <w:noProof/>
            <w:sz w:val="22"/>
            <w:szCs w:val="22"/>
          </w:rPr>
          <w:tab/>
        </w:r>
        <w:r w:rsidRPr="00B43280">
          <w:rPr>
            <w:rStyle w:val="Hyperlink"/>
            <w:noProof/>
          </w:rPr>
          <w:t>Public Functions</w:t>
        </w:r>
        <w:r>
          <w:rPr>
            <w:noProof/>
            <w:webHidden/>
          </w:rPr>
          <w:tab/>
        </w:r>
        <w:r>
          <w:rPr>
            <w:noProof/>
            <w:webHidden/>
          </w:rPr>
          <w:fldChar w:fldCharType="begin"/>
        </w:r>
        <w:r>
          <w:rPr>
            <w:noProof/>
            <w:webHidden/>
          </w:rPr>
          <w:instrText xml:space="preserve"> PAGEREF _Toc190324455 \h </w:instrText>
        </w:r>
        <w:r>
          <w:rPr>
            <w:noProof/>
            <w:webHidden/>
          </w:rPr>
        </w:r>
        <w:r>
          <w:rPr>
            <w:noProof/>
            <w:webHidden/>
          </w:rPr>
          <w:fldChar w:fldCharType="separate"/>
        </w:r>
        <w:r>
          <w:rPr>
            <w:noProof/>
            <w:webHidden/>
          </w:rPr>
          <w:t>180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56" w:history="1">
        <w:r w:rsidRPr="00B43280">
          <w:rPr>
            <w:rStyle w:val="Hyperlink"/>
            <w:noProof/>
          </w:rPr>
          <w:t>6.1.2.3.1.1</w:t>
        </w:r>
        <w:r>
          <w:rPr>
            <w:rFonts w:asciiTheme="minorHAnsi" w:eastAsiaTheme="minorEastAsia" w:hAnsiTheme="minorHAnsi" w:cstheme="minorBidi"/>
            <w:noProof/>
            <w:sz w:val="22"/>
            <w:szCs w:val="22"/>
          </w:rPr>
          <w:tab/>
        </w:r>
        <w:r w:rsidRPr="00B43280">
          <w:rPr>
            <w:rStyle w:val="Hyperlink"/>
            <w:noProof/>
          </w:rPr>
          <w:t>CBool</w:t>
        </w:r>
        <w:r>
          <w:rPr>
            <w:noProof/>
            <w:webHidden/>
          </w:rPr>
          <w:tab/>
        </w:r>
        <w:r>
          <w:rPr>
            <w:noProof/>
            <w:webHidden/>
          </w:rPr>
          <w:fldChar w:fldCharType="begin"/>
        </w:r>
        <w:r>
          <w:rPr>
            <w:noProof/>
            <w:webHidden/>
          </w:rPr>
          <w:instrText xml:space="preserve"> PAGEREF _Toc190324456 \h </w:instrText>
        </w:r>
        <w:r>
          <w:rPr>
            <w:noProof/>
            <w:webHidden/>
          </w:rPr>
        </w:r>
        <w:r>
          <w:rPr>
            <w:noProof/>
            <w:webHidden/>
          </w:rPr>
          <w:fldChar w:fldCharType="separate"/>
        </w:r>
        <w:r>
          <w:rPr>
            <w:noProof/>
            <w:webHidden/>
          </w:rPr>
          <w:t>180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57" w:history="1">
        <w:r w:rsidRPr="00B43280">
          <w:rPr>
            <w:rStyle w:val="Hyperlink"/>
            <w:noProof/>
          </w:rPr>
          <w:t>6.1.2.3.1.2</w:t>
        </w:r>
        <w:r>
          <w:rPr>
            <w:rFonts w:asciiTheme="minorHAnsi" w:eastAsiaTheme="minorEastAsia" w:hAnsiTheme="minorHAnsi" w:cstheme="minorBidi"/>
            <w:noProof/>
            <w:sz w:val="22"/>
            <w:szCs w:val="22"/>
          </w:rPr>
          <w:tab/>
        </w:r>
        <w:r w:rsidRPr="00B43280">
          <w:rPr>
            <w:rStyle w:val="Hyperlink"/>
            <w:noProof/>
          </w:rPr>
          <w:t>CByte</w:t>
        </w:r>
        <w:r>
          <w:rPr>
            <w:noProof/>
            <w:webHidden/>
          </w:rPr>
          <w:tab/>
        </w:r>
        <w:r>
          <w:rPr>
            <w:noProof/>
            <w:webHidden/>
          </w:rPr>
          <w:fldChar w:fldCharType="begin"/>
        </w:r>
        <w:r>
          <w:rPr>
            <w:noProof/>
            <w:webHidden/>
          </w:rPr>
          <w:instrText xml:space="preserve"> PAGEREF _Toc190324457 \h </w:instrText>
        </w:r>
        <w:r>
          <w:rPr>
            <w:noProof/>
            <w:webHidden/>
          </w:rPr>
        </w:r>
        <w:r>
          <w:rPr>
            <w:noProof/>
            <w:webHidden/>
          </w:rPr>
          <w:fldChar w:fldCharType="separate"/>
        </w:r>
        <w:r>
          <w:rPr>
            <w:noProof/>
            <w:webHidden/>
          </w:rPr>
          <w:t>181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58" w:history="1">
        <w:r w:rsidRPr="00B43280">
          <w:rPr>
            <w:rStyle w:val="Hyperlink"/>
            <w:noProof/>
          </w:rPr>
          <w:t>6.1.2.3.1.3</w:t>
        </w:r>
        <w:r>
          <w:rPr>
            <w:rFonts w:asciiTheme="minorHAnsi" w:eastAsiaTheme="minorEastAsia" w:hAnsiTheme="minorHAnsi" w:cstheme="minorBidi"/>
            <w:noProof/>
            <w:sz w:val="22"/>
            <w:szCs w:val="22"/>
          </w:rPr>
          <w:tab/>
        </w:r>
        <w:r w:rsidRPr="00B43280">
          <w:rPr>
            <w:rStyle w:val="Hyperlink"/>
            <w:noProof/>
          </w:rPr>
          <w:t>CCur</w:t>
        </w:r>
        <w:r>
          <w:rPr>
            <w:noProof/>
            <w:webHidden/>
          </w:rPr>
          <w:tab/>
        </w:r>
        <w:r>
          <w:rPr>
            <w:noProof/>
            <w:webHidden/>
          </w:rPr>
          <w:fldChar w:fldCharType="begin"/>
        </w:r>
        <w:r>
          <w:rPr>
            <w:noProof/>
            <w:webHidden/>
          </w:rPr>
          <w:instrText xml:space="preserve"> PAGEREF _Toc190324458 \h </w:instrText>
        </w:r>
        <w:r>
          <w:rPr>
            <w:noProof/>
            <w:webHidden/>
          </w:rPr>
        </w:r>
        <w:r>
          <w:rPr>
            <w:noProof/>
            <w:webHidden/>
          </w:rPr>
          <w:fldChar w:fldCharType="separate"/>
        </w:r>
        <w:r>
          <w:rPr>
            <w:noProof/>
            <w:webHidden/>
          </w:rPr>
          <w:t>181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59" w:history="1">
        <w:r w:rsidRPr="00B43280">
          <w:rPr>
            <w:rStyle w:val="Hyperlink"/>
            <w:noProof/>
          </w:rPr>
          <w:t>6.1.2.3.1.4</w:t>
        </w:r>
        <w:r>
          <w:rPr>
            <w:rFonts w:asciiTheme="minorHAnsi" w:eastAsiaTheme="minorEastAsia" w:hAnsiTheme="minorHAnsi" w:cstheme="minorBidi"/>
            <w:noProof/>
            <w:sz w:val="22"/>
            <w:szCs w:val="22"/>
          </w:rPr>
          <w:tab/>
        </w:r>
        <w:r w:rsidRPr="00B43280">
          <w:rPr>
            <w:rStyle w:val="Hyperlink"/>
            <w:noProof/>
          </w:rPr>
          <w:t>CDate / CVDate</w:t>
        </w:r>
        <w:r>
          <w:rPr>
            <w:noProof/>
            <w:webHidden/>
          </w:rPr>
          <w:tab/>
        </w:r>
        <w:r>
          <w:rPr>
            <w:noProof/>
            <w:webHidden/>
          </w:rPr>
          <w:fldChar w:fldCharType="begin"/>
        </w:r>
        <w:r>
          <w:rPr>
            <w:noProof/>
            <w:webHidden/>
          </w:rPr>
          <w:instrText xml:space="preserve"> PAGEREF _Toc190324459 \h </w:instrText>
        </w:r>
        <w:r>
          <w:rPr>
            <w:noProof/>
            <w:webHidden/>
          </w:rPr>
        </w:r>
        <w:r>
          <w:rPr>
            <w:noProof/>
            <w:webHidden/>
          </w:rPr>
          <w:fldChar w:fldCharType="separate"/>
        </w:r>
        <w:r>
          <w:rPr>
            <w:noProof/>
            <w:webHidden/>
          </w:rPr>
          <w:t>182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60" w:history="1">
        <w:r w:rsidRPr="00B43280">
          <w:rPr>
            <w:rStyle w:val="Hyperlink"/>
            <w:noProof/>
          </w:rPr>
          <w:t>6.1.2.3.1.5</w:t>
        </w:r>
        <w:r>
          <w:rPr>
            <w:rFonts w:asciiTheme="minorHAnsi" w:eastAsiaTheme="minorEastAsia" w:hAnsiTheme="minorHAnsi" w:cstheme="minorBidi"/>
            <w:noProof/>
            <w:sz w:val="22"/>
            <w:szCs w:val="22"/>
          </w:rPr>
          <w:tab/>
        </w:r>
        <w:r w:rsidRPr="00B43280">
          <w:rPr>
            <w:rStyle w:val="Hyperlink"/>
            <w:noProof/>
          </w:rPr>
          <w:t>CDbl</w:t>
        </w:r>
        <w:r>
          <w:rPr>
            <w:noProof/>
            <w:webHidden/>
          </w:rPr>
          <w:tab/>
        </w:r>
        <w:r>
          <w:rPr>
            <w:noProof/>
            <w:webHidden/>
          </w:rPr>
          <w:fldChar w:fldCharType="begin"/>
        </w:r>
        <w:r>
          <w:rPr>
            <w:noProof/>
            <w:webHidden/>
          </w:rPr>
          <w:instrText xml:space="preserve"> PAGEREF _Toc190324460 \h </w:instrText>
        </w:r>
        <w:r>
          <w:rPr>
            <w:noProof/>
            <w:webHidden/>
          </w:rPr>
        </w:r>
        <w:r>
          <w:rPr>
            <w:noProof/>
            <w:webHidden/>
          </w:rPr>
          <w:fldChar w:fldCharType="separate"/>
        </w:r>
        <w:r>
          <w:rPr>
            <w:noProof/>
            <w:webHidden/>
          </w:rPr>
          <w:t>182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61" w:history="1">
        <w:r w:rsidRPr="00B43280">
          <w:rPr>
            <w:rStyle w:val="Hyperlink"/>
            <w:noProof/>
          </w:rPr>
          <w:t>6.1.2.3.1.6</w:t>
        </w:r>
        <w:r>
          <w:rPr>
            <w:rFonts w:asciiTheme="minorHAnsi" w:eastAsiaTheme="minorEastAsia" w:hAnsiTheme="minorHAnsi" w:cstheme="minorBidi"/>
            <w:noProof/>
            <w:sz w:val="22"/>
            <w:szCs w:val="22"/>
          </w:rPr>
          <w:tab/>
        </w:r>
        <w:r w:rsidRPr="00B43280">
          <w:rPr>
            <w:rStyle w:val="Hyperlink"/>
            <w:noProof/>
          </w:rPr>
          <w:t>CDec</w:t>
        </w:r>
        <w:r>
          <w:rPr>
            <w:noProof/>
            <w:webHidden/>
          </w:rPr>
          <w:tab/>
        </w:r>
        <w:r>
          <w:rPr>
            <w:noProof/>
            <w:webHidden/>
          </w:rPr>
          <w:fldChar w:fldCharType="begin"/>
        </w:r>
        <w:r>
          <w:rPr>
            <w:noProof/>
            <w:webHidden/>
          </w:rPr>
          <w:instrText xml:space="preserve"> PAGEREF _Toc190324461 \h </w:instrText>
        </w:r>
        <w:r>
          <w:rPr>
            <w:noProof/>
            <w:webHidden/>
          </w:rPr>
        </w:r>
        <w:r>
          <w:rPr>
            <w:noProof/>
            <w:webHidden/>
          </w:rPr>
          <w:fldChar w:fldCharType="separate"/>
        </w:r>
        <w:r>
          <w:rPr>
            <w:noProof/>
            <w:webHidden/>
          </w:rPr>
          <w:t>183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62" w:history="1">
        <w:r w:rsidRPr="00B43280">
          <w:rPr>
            <w:rStyle w:val="Hyperlink"/>
            <w:noProof/>
          </w:rPr>
          <w:t>6.1.2.3.1.7</w:t>
        </w:r>
        <w:r>
          <w:rPr>
            <w:rFonts w:asciiTheme="minorHAnsi" w:eastAsiaTheme="minorEastAsia" w:hAnsiTheme="minorHAnsi" w:cstheme="minorBidi"/>
            <w:noProof/>
            <w:sz w:val="22"/>
            <w:szCs w:val="22"/>
          </w:rPr>
          <w:tab/>
        </w:r>
        <w:r w:rsidRPr="00B43280">
          <w:rPr>
            <w:rStyle w:val="Hyperlink"/>
            <w:noProof/>
          </w:rPr>
          <w:t>CInt</w:t>
        </w:r>
        <w:r>
          <w:rPr>
            <w:noProof/>
            <w:webHidden/>
          </w:rPr>
          <w:tab/>
        </w:r>
        <w:r>
          <w:rPr>
            <w:noProof/>
            <w:webHidden/>
          </w:rPr>
          <w:fldChar w:fldCharType="begin"/>
        </w:r>
        <w:r>
          <w:rPr>
            <w:noProof/>
            <w:webHidden/>
          </w:rPr>
          <w:instrText xml:space="preserve"> PAGEREF _Toc190324462 \h </w:instrText>
        </w:r>
        <w:r>
          <w:rPr>
            <w:noProof/>
            <w:webHidden/>
          </w:rPr>
        </w:r>
        <w:r>
          <w:rPr>
            <w:noProof/>
            <w:webHidden/>
          </w:rPr>
          <w:fldChar w:fldCharType="separate"/>
        </w:r>
        <w:r>
          <w:rPr>
            <w:noProof/>
            <w:webHidden/>
          </w:rPr>
          <w:t>183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63" w:history="1">
        <w:r w:rsidRPr="00B43280">
          <w:rPr>
            <w:rStyle w:val="Hyperlink"/>
            <w:noProof/>
          </w:rPr>
          <w:t>6.1.2.3.1.8</w:t>
        </w:r>
        <w:r>
          <w:rPr>
            <w:rFonts w:asciiTheme="minorHAnsi" w:eastAsiaTheme="minorEastAsia" w:hAnsiTheme="minorHAnsi" w:cstheme="minorBidi"/>
            <w:noProof/>
            <w:sz w:val="22"/>
            <w:szCs w:val="22"/>
          </w:rPr>
          <w:tab/>
        </w:r>
        <w:r w:rsidRPr="00B43280">
          <w:rPr>
            <w:rStyle w:val="Hyperlink"/>
            <w:noProof/>
          </w:rPr>
          <w:t>CLng</w:t>
        </w:r>
        <w:r>
          <w:rPr>
            <w:noProof/>
            <w:webHidden/>
          </w:rPr>
          <w:tab/>
        </w:r>
        <w:r>
          <w:rPr>
            <w:noProof/>
            <w:webHidden/>
          </w:rPr>
          <w:fldChar w:fldCharType="begin"/>
        </w:r>
        <w:r>
          <w:rPr>
            <w:noProof/>
            <w:webHidden/>
          </w:rPr>
          <w:instrText xml:space="preserve"> PAGEREF _Toc190324463 \h </w:instrText>
        </w:r>
        <w:r>
          <w:rPr>
            <w:noProof/>
            <w:webHidden/>
          </w:rPr>
        </w:r>
        <w:r>
          <w:rPr>
            <w:noProof/>
            <w:webHidden/>
          </w:rPr>
          <w:fldChar w:fldCharType="separate"/>
        </w:r>
        <w:r>
          <w:rPr>
            <w:noProof/>
            <w:webHidden/>
          </w:rPr>
          <w:t>183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64" w:history="1">
        <w:r w:rsidRPr="00B43280">
          <w:rPr>
            <w:rStyle w:val="Hyperlink"/>
            <w:noProof/>
          </w:rPr>
          <w:t>6.1.2.3.1.9</w:t>
        </w:r>
        <w:r>
          <w:rPr>
            <w:rFonts w:asciiTheme="minorHAnsi" w:eastAsiaTheme="minorEastAsia" w:hAnsiTheme="minorHAnsi" w:cstheme="minorBidi"/>
            <w:noProof/>
            <w:sz w:val="22"/>
            <w:szCs w:val="22"/>
          </w:rPr>
          <w:tab/>
        </w:r>
        <w:r w:rsidRPr="00B43280">
          <w:rPr>
            <w:rStyle w:val="Hyperlink"/>
            <w:noProof/>
          </w:rPr>
          <w:t>CLngLng</w:t>
        </w:r>
        <w:r>
          <w:rPr>
            <w:noProof/>
            <w:webHidden/>
          </w:rPr>
          <w:tab/>
        </w:r>
        <w:r>
          <w:rPr>
            <w:noProof/>
            <w:webHidden/>
          </w:rPr>
          <w:fldChar w:fldCharType="begin"/>
        </w:r>
        <w:r>
          <w:rPr>
            <w:noProof/>
            <w:webHidden/>
          </w:rPr>
          <w:instrText xml:space="preserve"> PAGEREF _Toc190324464 \h </w:instrText>
        </w:r>
        <w:r>
          <w:rPr>
            <w:noProof/>
            <w:webHidden/>
          </w:rPr>
        </w:r>
        <w:r>
          <w:rPr>
            <w:noProof/>
            <w:webHidden/>
          </w:rPr>
          <w:fldChar w:fldCharType="separate"/>
        </w:r>
        <w:r>
          <w:rPr>
            <w:noProof/>
            <w:webHidden/>
          </w:rPr>
          <w:t>184</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65" w:history="1">
        <w:r w:rsidRPr="00B43280">
          <w:rPr>
            <w:rStyle w:val="Hyperlink"/>
            <w:noProof/>
          </w:rPr>
          <w:t>6.1.2.3.1.10</w:t>
        </w:r>
        <w:r>
          <w:rPr>
            <w:rFonts w:asciiTheme="minorHAnsi" w:eastAsiaTheme="minorEastAsia" w:hAnsiTheme="minorHAnsi" w:cstheme="minorBidi"/>
            <w:noProof/>
            <w:sz w:val="22"/>
            <w:szCs w:val="22"/>
          </w:rPr>
          <w:tab/>
        </w:r>
        <w:r w:rsidRPr="00B43280">
          <w:rPr>
            <w:rStyle w:val="Hyperlink"/>
            <w:noProof/>
          </w:rPr>
          <w:t>CLngPtr</w:t>
        </w:r>
        <w:r>
          <w:rPr>
            <w:noProof/>
            <w:webHidden/>
          </w:rPr>
          <w:tab/>
        </w:r>
        <w:r>
          <w:rPr>
            <w:noProof/>
            <w:webHidden/>
          </w:rPr>
          <w:fldChar w:fldCharType="begin"/>
        </w:r>
        <w:r>
          <w:rPr>
            <w:noProof/>
            <w:webHidden/>
          </w:rPr>
          <w:instrText xml:space="preserve"> PAGEREF _Toc190324465 \h </w:instrText>
        </w:r>
        <w:r>
          <w:rPr>
            <w:noProof/>
            <w:webHidden/>
          </w:rPr>
        </w:r>
        <w:r>
          <w:rPr>
            <w:noProof/>
            <w:webHidden/>
          </w:rPr>
          <w:fldChar w:fldCharType="separate"/>
        </w:r>
        <w:r>
          <w:rPr>
            <w:noProof/>
            <w:webHidden/>
          </w:rPr>
          <w:t>184</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66" w:history="1">
        <w:r w:rsidRPr="00B43280">
          <w:rPr>
            <w:rStyle w:val="Hyperlink"/>
            <w:noProof/>
          </w:rPr>
          <w:t>6.1.2.3.1.11</w:t>
        </w:r>
        <w:r>
          <w:rPr>
            <w:rFonts w:asciiTheme="minorHAnsi" w:eastAsiaTheme="minorEastAsia" w:hAnsiTheme="minorHAnsi" w:cstheme="minorBidi"/>
            <w:noProof/>
            <w:sz w:val="22"/>
            <w:szCs w:val="22"/>
          </w:rPr>
          <w:tab/>
        </w:r>
        <w:r w:rsidRPr="00B43280">
          <w:rPr>
            <w:rStyle w:val="Hyperlink"/>
            <w:noProof/>
          </w:rPr>
          <w:t>CSng</w:t>
        </w:r>
        <w:r>
          <w:rPr>
            <w:noProof/>
            <w:webHidden/>
          </w:rPr>
          <w:tab/>
        </w:r>
        <w:r>
          <w:rPr>
            <w:noProof/>
            <w:webHidden/>
          </w:rPr>
          <w:fldChar w:fldCharType="begin"/>
        </w:r>
        <w:r>
          <w:rPr>
            <w:noProof/>
            <w:webHidden/>
          </w:rPr>
          <w:instrText xml:space="preserve"> PAGEREF _Toc190324466 \h </w:instrText>
        </w:r>
        <w:r>
          <w:rPr>
            <w:noProof/>
            <w:webHidden/>
          </w:rPr>
        </w:r>
        <w:r>
          <w:rPr>
            <w:noProof/>
            <w:webHidden/>
          </w:rPr>
          <w:fldChar w:fldCharType="separate"/>
        </w:r>
        <w:r>
          <w:rPr>
            <w:noProof/>
            <w:webHidden/>
          </w:rPr>
          <w:t>185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67" w:history="1">
        <w:r w:rsidRPr="00B43280">
          <w:rPr>
            <w:rStyle w:val="Hyperlink"/>
            <w:noProof/>
          </w:rPr>
          <w:t>6.1.2.3.1.12</w:t>
        </w:r>
        <w:r>
          <w:rPr>
            <w:rFonts w:asciiTheme="minorHAnsi" w:eastAsiaTheme="minorEastAsia" w:hAnsiTheme="minorHAnsi" w:cstheme="minorBidi"/>
            <w:noProof/>
            <w:sz w:val="22"/>
            <w:szCs w:val="22"/>
          </w:rPr>
          <w:tab/>
        </w:r>
        <w:r w:rsidRPr="00B43280">
          <w:rPr>
            <w:rStyle w:val="Hyperlink"/>
            <w:noProof/>
          </w:rPr>
          <w:t>CStr</w:t>
        </w:r>
        <w:r>
          <w:rPr>
            <w:noProof/>
            <w:webHidden/>
          </w:rPr>
          <w:tab/>
        </w:r>
        <w:r>
          <w:rPr>
            <w:noProof/>
            <w:webHidden/>
          </w:rPr>
          <w:fldChar w:fldCharType="begin"/>
        </w:r>
        <w:r>
          <w:rPr>
            <w:noProof/>
            <w:webHidden/>
          </w:rPr>
          <w:instrText xml:space="preserve"> PAGEREF _Toc190324467 \h </w:instrText>
        </w:r>
        <w:r>
          <w:rPr>
            <w:noProof/>
            <w:webHidden/>
          </w:rPr>
        </w:r>
        <w:r>
          <w:rPr>
            <w:noProof/>
            <w:webHidden/>
          </w:rPr>
          <w:fldChar w:fldCharType="separate"/>
        </w:r>
        <w:r>
          <w:rPr>
            <w:noProof/>
            <w:webHidden/>
          </w:rPr>
          <w:t>185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68" w:history="1">
        <w:r w:rsidRPr="00B43280">
          <w:rPr>
            <w:rStyle w:val="Hyperlink"/>
            <w:noProof/>
          </w:rPr>
          <w:t>6.1.2.3.1.13</w:t>
        </w:r>
        <w:r>
          <w:rPr>
            <w:rFonts w:asciiTheme="minorHAnsi" w:eastAsiaTheme="minorEastAsia" w:hAnsiTheme="minorHAnsi" w:cstheme="minorBidi"/>
            <w:noProof/>
            <w:sz w:val="22"/>
            <w:szCs w:val="22"/>
          </w:rPr>
          <w:tab/>
        </w:r>
        <w:r w:rsidRPr="00B43280">
          <w:rPr>
            <w:rStyle w:val="Hyperlink"/>
            <w:noProof/>
          </w:rPr>
          <w:t>CVar</w:t>
        </w:r>
        <w:r>
          <w:rPr>
            <w:noProof/>
            <w:webHidden/>
          </w:rPr>
          <w:tab/>
        </w:r>
        <w:r>
          <w:rPr>
            <w:noProof/>
            <w:webHidden/>
          </w:rPr>
          <w:fldChar w:fldCharType="begin"/>
        </w:r>
        <w:r>
          <w:rPr>
            <w:noProof/>
            <w:webHidden/>
          </w:rPr>
          <w:instrText xml:space="preserve"> PAGEREF _Toc190324468 \h </w:instrText>
        </w:r>
        <w:r>
          <w:rPr>
            <w:noProof/>
            <w:webHidden/>
          </w:rPr>
        </w:r>
        <w:r>
          <w:rPr>
            <w:noProof/>
            <w:webHidden/>
          </w:rPr>
          <w:fldChar w:fldCharType="separate"/>
        </w:r>
        <w:r>
          <w:rPr>
            <w:noProof/>
            <w:webHidden/>
          </w:rPr>
          <w:t>185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69" w:history="1">
        <w:r w:rsidRPr="00B43280">
          <w:rPr>
            <w:rStyle w:val="Hyperlink"/>
            <w:noProof/>
          </w:rPr>
          <w:t>6.1.2.3.1.14</w:t>
        </w:r>
        <w:r>
          <w:rPr>
            <w:rFonts w:asciiTheme="minorHAnsi" w:eastAsiaTheme="minorEastAsia" w:hAnsiTheme="minorHAnsi" w:cstheme="minorBidi"/>
            <w:noProof/>
            <w:sz w:val="22"/>
            <w:szCs w:val="22"/>
          </w:rPr>
          <w:tab/>
        </w:r>
        <w:r w:rsidRPr="00B43280">
          <w:rPr>
            <w:rStyle w:val="Hyperlink"/>
            <w:noProof/>
          </w:rPr>
          <w:t>CVErr</w:t>
        </w:r>
        <w:r>
          <w:rPr>
            <w:noProof/>
            <w:webHidden/>
          </w:rPr>
          <w:tab/>
        </w:r>
        <w:r>
          <w:rPr>
            <w:noProof/>
            <w:webHidden/>
          </w:rPr>
          <w:fldChar w:fldCharType="begin"/>
        </w:r>
        <w:r>
          <w:rPr>
            <w:noProof/>
            <w:webHidden/>
          </w:rPr>
          <w:instrText xml:space="preserve"> PAGEREF _Toc190324469 \h </w:instrText>
        </w:r>
        <w:r>
          <w:rPr>
            <w:noProof/>
            <w:webHidden/>
          </w:rPr>
        </w:r>
        <w:r>
          <w:rPr>
            <w:noProof/>
            <w:webHidden/>
          </w:rPr>
          <w:fldChar w:fldCharType="separate"/>
        </w:r>
        <w:r>
          <w:rPr>
            <w:noProof/>
            <w:webHidden/>
          </w:rPr>
          <w:t>186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70" w:history="1">
        <w:r w:rsidRPr="00B43280">
          <w:rPr>
            <w:rStyle w:val="Hyperlink"/>
            <w:noProof/>
          </w:rPr>
          <w:t>6.1.2.3.1.15</w:t>
        </w:r>
        <w:r>
          <w:rPr>
            <w:rFonts w:asciiTheme="minorHAnsi" w:eastAsiaTheme="minorEastAsia" w:hAnsiTheme="minorHAnsi" w:cstheme="minorBidi"/>
            <w:noProof/>
            <w:sz w:val="22"/>
            <w:szCs w:val="22"/>
          </w:rPr>
          <w:tab/>
        </w:r>
        <w:r w:rsidRPr="00B43280">
          <w:rPr>
            <w:rStyle w:val="Hyperlink"/>
            <w:noProof/>
          </w:rPr>
          <w:t>Error / Error$</w:t>
        </w:r>
        <w:r>
          <w:rPr>
            <w:noProof/>
            <w:webHidden/>
          </w:rPr>
          <w:tab/>
        </w:r>
        <w:r>
          <w:rPr>
            <w:noProof/>
            <w:webHidden/>
          </w:rPr>
          <w:fldChar w:fldCharType="begin"/>
        </w:r>
        <w:r>
          <w:rPr>
            <w:noProof/>
            <w:webHidden/>
          </w:rPr>
          <w:instrText xml:space="preserve"> PAGEREF _Toc190324470 \h </w:instrText>
        </w:r>
        <w:r>
          <w:rPr>
            <w:noProof/>
            <w:webHidden/>
          </w:rPr>
        </w:r>
        <w:r>
          <w:rPr>
            <w:noProof/>
            <w:webHidden/>
          </w:rPr>
          <w:fldChar w:fldCharType="separate"/>
        </w:r>
        <w:r>
          <w:rPr>
            <w:noProof/>
            <w:webHidden/>
          </w:rPr>
          <w:t>186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71" w:history="1">
        <w:r w:rsidRPr="00B43280">
          <w:rPr>
            <w:rStyle w:val="Hyperlink"/>
            <w:noProof/>
          </w:rPr>
          <w:t>6.1.2.3.1.16</w:t>
        </w:r>
        <w:r>
          <w:rPr>
            <w:rFonts w:asciiTheme="minorHAnsi" w:eastAsiaTheme="minorEastAsia" w:hAnsiTheme="minorHAnsi" w:cstheme="minorBidi"/>
            <w:noProof/>
            <w:sz w:val="22"/>
            <w:szCs w:val="22"/>
          </w:rPr>
          <w:tab/>
        </w:r>
        <w:r w:rsidRPr="00B43280">
          <w:rPr>
            <w:rStyle w:val="Hyperlink"/>
            <w:noProof/>
          </w:rPr>
          <w:t>Fix</w:t>
        </w:r>
        <w:r>
          <w:rPr>
            <w:noProof/>
            <w:webHidden/>
          </w:rPr>
          <w:tab/>
        </w:r>
        <w:r>
          <w:rPr>
            <w:noProof/>
            <w:webHidden/>
          </w:rPr>
          <w:fldChar w:fldCharType="begin"/>
        </w:r>
        <w:r>
          <w:rPr>
            <w:noProof/>
            <w:webHidden/>
          </w:rPr>
          <w:instrText xml:space="preserve"> PAGEREF _Toc190324471 \h </w:instrText>
        </w:r>
        <w:r>
          <w:rPr>
            <w:noProof/>
            <w:webHidden/>
          </w:rPr>
        </w:r>
        <w:r>
          <w:rPr>
            <w:noProof/>
            <w:webHidden/>
          </w:rPr>
          <w:fldChar w:fldCharType="separate"/>
        </w:r>
        <w:r>
          <w:rPr>
            <w:noProof/>
            <w:webHidden/>
          </w:rPr>
          <w:t>187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72" w:history="1">
        <w:r w:rsidRPr="00B43280">
          <w:rPr>
            <w:rStyle w:val="Hyperlink"/>
            <w:noProof/>
          </w:rPr>
          <w:t>6.1.2.3.1.17</w:t>
        </w:r>
        <w:r>
          <w:rPr>
            <w:rFonts w:asciiTheme="minorHAnsi" w:eastAsiaTheme="minorEastAsia" w:hAnsiTheme="minorHAnsi" w:cstheme="minorBidi"/>
            <w:noProof/>
            <w:sz w:val="22"/>
            <w:szCs w:val="22"/>
          </w:rPr>
          <w:tab/>
        </w:r>
        <w:r w:rsidRPr="00B43280">
          <w:rPr>
            <w:rStyle w:val="Hyperlink"/>
            <w:noProof/>
          </w:rPr>
          <w:t>Hex / Hex$</w:t>
        </w:r>
        <w:r>
          <w:rPr>
            <w:noProof/>
            <w:webHidden/>
          </w:rPr>
          <w:tab/>
        </w:r>
        <w:r>
          <w:rPr>
            <w:noProof/>
            <w:webHidden/>
          </w:rPr>
          <w:fldChar w:fldCharType="begin"/>
        </w:r>
        <w:r>
          <w:rPr>
            <w:noProof/>
            <w:webHidden/>
          </w:rPr>
          <w:instrText xml:space="preserve"> PAGEREF _Toc190324472 \h </w:instrText>
        </w:r>
        <w:r>
          <w:rPr>
            <w:noProof/>
            <w:webHidden/>
          </w:rPr>
        </w:r>
        <w:r>
          <w:rPr>
            <w:noProof/>
            <w:webHidden/>
          </w:rPr>
          <w:fldChar w:fldCharType="separate"/>
        </w:r>
        <w:r>
          <w:rPr>
            <w:noProof/>
            <w:webHidden/>
          </w:rPr>
          <w:t>188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73" w:history="1">
        <w:r w:rsidRPr="00B43280">
          <w:rPr>
            <w:rStyle w:val="Hyperlink"/>
            <w:noProof/>
          </w:rPr>
          <w:t>6.1.2.3.1.18</w:t>
        </w:r>
        <w:r>
          <w:rPr>
            <w:rFonts w:asciiTheme="minorHAnsi" w:eastAsiaTheme="minorEastAsia" w:hAnsiTheme="minorHAnsi" w:cstheme="minorBidi"/>
            <w:noProof/>
            <w:sz w:val="22"/>
            <w:szCs w:val="22"/>
          </w:rPr>
          <w:tab/>
        </w:r>
        <w:r w:rsidRPr="00B43280">
          <w:rPr>
            <w:rStyle w:val="Hyperlink"/>
            <w:noProof/>
          </w:rPr>
          <w:t>Int</w:t>
        </w:r>
        <w:r>
          <w:rPr>
            <w:noProof/>
            <w:webHidden/>
          </w:rPr>
          <w:tab/>
        </w:r>
        <w:r>
          <w:rPr>
            <w:noProof/>
            <w:webHidden/>
          </w:rPr>
          <w:fldChar w:fldCharType="begin"/>
        </w:r>
        <w:r>
          <w:rPr>
            <w:noProof/>
            <w:webHidden/>
          </w:rPr>
          <w:instrText xml:space="preserve"> PAGEREF _Toc190324473 \h </w:instrText>
        </w:r>
        <w:r>
          <w:rPr>
            <w:noProof/>
            <w:webHidden/>
          </w:rPr>
        </w:r>
        <w:r>
          <w:rPr>
            <w:noProof/>
            <w:webHidden/>
          </w:rPr>
          <w:fldChar w:fldCharType="separate"/>
        </w:r>
        <w:r>
          <w:rPr>
            <w:noProof/>
            <w:webHidden/>
          </w:rPr>
          <w:t>188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74" w:history="1">
        <w:r w:rsidRPr="00B43280">
          <w:rPr>
            <w:rStyle w:val="Hyperlink"/>
            <w:noProof/>
          </w:rPr>
          <w:t>6.1.2.3.1.19</w:t>
        </w:r>
        <w:r>
          <w:rPr>
            <w:rFonts w:asciiTheme="minorHAnsi" w:eastAsiaTheme="minorEastAsia" w:hAnsiTheme="minorHAnsi" w:cstheme="minorBidi"/>
            <w:noProof/>
            <w:sz w:val="22"/>
            <w:szCs w:val="22"/>
          </w:rPr>
          <w:tab/>
        </w:r>
        <w:r w:rsidRPr="00B43280">
          <w:rPr>
            <w:rStyle w:val="Hyperlink"/>
            <w:noProof/>
          </w:rPr>
          <w:t>Oct / Oct$</w:t>
        </w:r>
        <w:r>
          <w:rPr>
            <w:noProof/>
            <w:webHidden/>
          </w:rPr>
          <w:tab/>
        </w:r>
        <w:r>
          <w:rPr>
            <w:noProof/>
            <w:webHidden/>
          </w:rPr>
          <w:fldChar w:fldCharType="begin"/>
        </w:r>
        <w:r>
          <w:rPr>
            <w:noProof/>
            <w:webHidden/>
          </w:rPr>
          <w:instrText xml:space="preserve"> PAGEREF _Toc190324474 \h </w:instrText>
        </w:r>
        <w:r>
          <w:rPr>
            <w:noProof/>
            <w:webHidden/>
          </w:rPr>
        </w:r>
        <w:r>
          <w:rPr>
            <w:noProof/>
            <w:webHidden/>
          </w:rPr>
          <w:fldChar w:fldCharType="separate"/>
        </w:r>
        <w:r>
          <w:rPr>
            <w:noProof/>
            <w:webHidden/>
          </w:rPr>
          <w:t>189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75" w:history="1">
        <w:r w:rsidRPr="00B43280">
          <w:rPr>
            <w:rStyle w:val="Hyperlink"/>
            <w:noProof/>
          </w:rPr>
          <w:t>6.1.2.3.1.20</w:t>
        </w:r>
        <w:r>
          <w:rPr>
            <w:rFonts w:asciiTheme="minorHAnsi" w:eastAsiaTheme="minorEastAsia" w:hAnsiTheme="minorHAnsi" w:cstheme="minorBidi"/>
            <w:noProof/>
            <w:sz w:val="22"/>
            <w:szCs w:val="22"/>
          </w:rPr>
          <w:tab/>
        </w:r>
        <w:r w:rsidRPr="00B43280">
          <w:rPr>
            <w:rStyle w:val="Hyperlink"/>
            <w:noProof/>
          </w:rPr>
          <w:t>Str / Str$</w:t>
        </w:r>
        <w:r>
          <w:rPr>
            <w:noProof/>
            <w:webHidden/>
          </w:rPr>
          <w:tab/>
        </w:r>
        <w:r>
          <w:rPr>
            <w:noProof/>
            <w:webHidden/>
          </w:rPr>
          <w:fldChar w:fldCharType="begin"/>
        </w:r>
        <w:r>
          <w:rPr>
            <w:noProof/>
            <w:webHidden/>
          </w:rPr>
          <w:instrText xml:space="preserve"> PAGEREF _Toc190324475 \h </w:instrText>
        </w:r>
        <w:r>
          <w:rPr>
            <w:noProof/>
            <w:webHidden/>
          </w:rPr>
        </w:r>
        <w:r>
          <w:rPr>
            <w:noProof/>
            <w:webHidden/>
          </w:rPr>
          <w:fldChar w:fldCharType="separate"/>
        </w:r>
        <w:r>
          <w:rPr>
            <w:noProof/>
            <w:webHidden/>
          </w:rPr>
          <w:t>190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76" w:history="1">
        <w:r w:rsidRPr="00B43280">
          <w:rPr>
            <w:rStyle w:val="Hyperlink"/>
            <w:noProof/>
          </w:rPr>
          <w:t>6.1.2.3.1.21</w:t>
        </w:r>
        <w:r>
          <w:rPr>
            <w:rFonts w:asciiTheme="minorHAnsi" w:eastAsiaTheme="minorEastAsia" w:hAnsiTheme="minorHAnsi" w:cstheme="minorBidi"/>
            <w:noProof/>
            <w:sz w:val="22"/>
            <w:szCs w:val="22"/>
          </w:rPr>
          <w:tab/>
        </w:r>
        <w:r w:rsidRPr="00B43280">
          <w:rPr>
            <w:rStyle w:val="Hyperlink"/>
            <w:noProof/>
          </w:rPr>
          <w:t>Val</w:t>
        </w:r>
        <w:r>
          <w:rPr>
            <w:noProof/>
            <w:webHidden/>
          </w:rPr>
          <w:tab/>
        </w:r>
        <w:r>
          <w:rPr>
            <w:noProof/>
            <w:webHidden/>
          </w:rPr>
          <w:fldChar w:fldCharType="begin"/>
        </w:r>
        <w:r>
          <w:rPr>
            <w:noProof/>
            <w:webHidden/>
          </w:rPr>
          <w:instrText xml:space="preserve"> PAGEREF _Toc190324476 \h </w:instrText>
        </w:r>
        <w:r>
          <w:rPr>
            <w:noProof/>
            <w:webHidden/>
          </w:rPr>
        </w:r>
        <w:r>
          <w:rPr>
            <w:noProof/>
            <w:webHidden/>
          </w:rPr>
          <w:fldChar w:fldCharType="separate"/>
        </w:r>
        <w:r>
          <w:rPr>
            <w:noProof/>
            <w:webHidden/>
          </w:rPr>
          <w:t>190</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77" w:history="1">
        <w:r w:rsidRPr="00B43280">
          <w:rPr>
            <w:rStyle w:val="Hyperlink"/>
            <w:noProof/>
          </w:rPr>
          <w:t>6.1.2.4</w:t>
        </w:r>
        <w:r>
          <w:rPr>
            <w:rFonts w:asciiTheme="minorHAnsi" w:eastAsiaTheme="minorEastAsia" w:hAnsiTheme="minorHAnsi" w:cstheme="minorBidi"/>
            <w:noProof/>
            <w:sz w:val="22"/>
            <w:szCs w:val="22"/>
          </w:rPr>
          <w:tab/>
        </w:r>
        <w:r w:rsidRPr="00B43280">
          <w:rPr>
            <w:rStyle w:val="Hyperlink"/>
            <w:noProof/>
          </w:rPr>
          <w:t>DateTime Module</w:t>
        </w:r>
        <w:r>
          <w:rPr>
            <w:noProof/>
            <w:webHidden/>
          </w:rPr>
          <w:tab/>
        </w:r>
        <w:r>
          <w:rPr>
            <w:noProof/>
            <w:webHidden/>
          </w:rPr>
          <w:fldChar w:fldCharType="begin"/>
        </w:r>
        <w:r>
          <w:rPr>
            <w:noProof/>
            <w:webHidden/>
          </w:rPr>
          <w:instrText xml:space="preserve"> PAGEREF _Toc190324477 \h </w:instrText>
        </w:r>
        <w:r>
          <w:rPr>
            <w:noProof/>
            <w:webHidden/>
          </w:rPr>
        </w:r>
        <w:r>
          <w:rPr>
            <w:noProof/>
            <w:webHidden/>
          </w:rPr>
          <w:fldChar w:fldCharType="separate"/>
        </w:r>
        <w:r>
          <w:rPr>
            <w:noProof/>
            <w:webHidden/>
          </w:rPr>
          <w:t>191</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78" w:history="1">
        <w:r w:rsidRPr="00B43280">
          <w:rPr>
            <w:rStyle w:val="Hyperlink"/>
            <w:noProof/>
          </w:rPr>
          <w:t>6.1.2.4.1</w:t>
        </w:r>
        <w:r>
          <w:rPr>
            <w:rFonts w:asciiTheme="minorHAnsi" w:eastAsiaTheme="minorEastAsia" w:hAnsiTheme="minorHAnsi" w:cstheme="minorBidi"/>
            <w:noProof/>
            <w:sz w:val="22"/>
            <w:szCs w:val="22"/>
          </w:rPr>
          <w:tab/>
        </w:r>
        <w:r w:rsidRPr="00B43280">
          <w:rPr>
            <w:rStyle w:val="Hyperlink"/>
            <w:noProof/>
          </w:rPr>
          <w:t>Public Functions</w:t>
        </w:r>
        <w:r>
          <w:rPr>
            <w:noProof/>
            <w:webHidden/>
          </w:rPr>
          <w:tab/>
        </w:r>
        <w:r>
          <w:rPr>
            <w:noProof/>
            <w:webHidden/>
          </w:rPr>
          <w:fldChar w:fldCharType="begin"/>
        </w:r>
        <w:r>
          <w:rPr>
            <w:noProof/>
            <w:webHidden/>
          </w:rPr>
          <w:instrText xml:space="preserve"> PAGEREF _Toc190324478 \h </w:instrText>
        </w:r>
        <w:r>
          <w:rPr>
            <w:noProof/>
            <w:webHidden/>
          </w:rPr>
        </w:r>
        <w:r>
          <w:rPr>
            <w:noProof/>
            <w:webHidden/>
          </w:rPr>
          <w:fldChar w:fldCharType="separate"/>
        </w:r>
        <w:r>
          <w:rPr>
            <w:noProof/>
            <w:webHidden/>
          </w:rPr>
          <w:t>191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79" w:history="1">
        <w:r w:rsidRPr="00B43280">
          <w:rPr>
            <w:rStyle w:val="Hyperlink"/>
            <w:noProof/>
          </w:rPr>
          <w:t>6.1.2.4.1.1</w:t>
        </w:r>
        <w:r>
          <w:rPr>
            <w:rFonts w:asciiTheme="minorHAnsi" w:eastAsiaTheme="minorEastAsia" w:hAnsiTheme="minorHAnsi" w:cstheme="minorBidi"/>
            <w:noProof/>
            <w:sz w:val="22"/>
            <w:szCs w:val="22"/>
          </w:rPr>
          <w:tab/>
        </w:r>
        <w:r w:rsidRPr="00B43280">
          <w:rPr>
            <w:rStyle w:val="Hyperlink"/>
            <w:noProof/>
          </w:rPr>
          <w:t>DateAdd</w:t>
        </w:r>
        <w:r>
          <w:rPr>
            <w:noProof/>
            <w:webHidden/>
          </w:rPr>
          <w:tab/>
        </w:r>
        <w:r>
          <w:rPr>
            <w:noProof/>
            <w:webHidden/>
          </w:rPr>
          <w:fldChar w:fldCharType="begin"/>
        </w:r>
        <w:r>
          <w:rPr>
            <w:noProof/>
            <w:webHidden/>
          </w:rPr>
          <w:instrText xml:space="preserve"> PAGEREF _Toc190324479 \h </w:instrText>
        </w:r>
        <w:r>
          <w:rPr>
            <w:noProof/>
            <w:webHidden/>
          </w:rPr>
        </w:r>
        <w:r>
          <w:rPr>
            <w:noProof/>
            <w:webHidden/>
          </w:rPr>
          <w:fldChar w:fldCharType="separate"/>
        </w:r>
        <w:r>
          <w:rPr>
            <w:noProof/>
            <w:webHidden/>
          </w:rPr>
          <w:t>191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80" w:history="1">
        <w:r w:rsidRPr="00B43280">
          <w:rPr>
            <w:rStyle w:val="Hyperlink"/>
            <w:noProof/>
          </w:rPr>
          <w:t>6.1.2.4.1.2</w:t>
        </w:r>
        <w:r>
          <w:rPr>
            <w:rFonts w:asciiTheme="minorHAnsi" w:eastAsiaTheme="minorEastAsia" w:hAnsiTheme="minorHAnsi" w:cstheme="minorBidi"/>
            <w:noProof/>
            <w:sz w:val="22"/>
            <w:szCs w:val="22"/>
          </w:rPr>
          <w:tab/>
        </w:r>
        <w:r w:rsidRPr="00B43280">
          <w:rPr>
            <w:rStyle w:val="Hyperlink"/>
            <w:noProof/>
          </w:rPr>
          <w:t>DateDiff</w:t>
        </w:r>
        <w:r>
          <w:rPr>
            <w:noProof/>
            <w:webHidden/>
          </w:rPr>
          <w:tab/>
        </w:r>
        <w:r>
          <w:rPr>
            <w:noProof/>
            <w:webHidden/>
          </w:rPr>
          <w:fldChar w:fldCharType="begin"/>
        </w:r>
        <w:r>
          <w:rPr>
            <w:noProof/>
            <w:webHidden/>
          </w:rPr>
          <w:instrText xml:space="preserve"> PAGEREF _Toc190324480 \h </w:instrText>
        </w:r>
        <w:r>
          <w:rPr>
            <w:noProof/>
            <w:webHidden/>
          </w:rPr>
        </w:r>
        <w:r>
          <w:rPr>
            <w:noProof/>
            <w:webHidden/>
          </w:rPr>
          <w:fldChar w:fldCharType="separate"/>
        </w:r>
        <w:r>
          <w:rPr>
            <w:noProof/>
            <w:webHidden/>
          </w:rPr>
          <w:t>192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81" w:history="1">
        <w:r w:rsidRPr="00B43280">
          <w:rPr>
            <w:rStyle w:val="Hyperlink"/>
            <w:noProof/>
          </w:rPr>
          <w:t>6.1.2.4.1.3</w:t>
        </w:r>
        <w:r>
          <w:rPr>
            <w:rFonts w:asciiTheme="minorHAnsi" w:eastAsiaTheme="minorEastAsia" w:hAnsiTheme="minorHAnsi" w:cstheme="minorBidi"/>
            <w:noProof/>
            <w:sz w:val="22"/>
            <w:szCs w:val="22"/>
          </w:rPr>
          <w:tab/>
        </w:r>
        <w:r w:rsidRPr="00B43280">
          <w:rPr>
            <w:rStyle w:val="Hyperlink"/>
            <w:noProof/>
          </w:rPr>
          <w:t>DatePart</w:t>
        </w:r>
        <w:r>
          <w:rPr>
            <w:noProof/>
            <w:webHidden/>
          </w:rPr>
          <w:tab/>
        </w:r>
        <w:r>
          <w:rPr>
            <w:noProof/>
            <w:webHidden/>
          </w:rPr>
          <w:fldChar w:fldCharType="begin"/>
        </w:r>
        <w:r>
          <w:rPr>
            <w:noProof/>
            <w:webHidden/>
          </w:rPr>
          <w:instrText xml:space="preserve"> PAGEREF _Toc190324481 \h </w:instrText>
        </w:r>
        <w:r>
          <w:rPr>
            <w:noProof/>
            <w:webHidden/>
          </w:rPr>
        </w:r>
        <w:r>
          <w:rPr>
            <w:noProof/>
            <w:webHidden/>
          </w:rPr>
          <w:fldChar w:fldCharType="separate"/>
        </w:r>
        <w:r>
          <w:rPr>
            <w:noProof/>
            <w:webHidden/>
          </w:rPr>
          <w:t>194</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82" w:history="1">
        <w:r w:rsidRPr="00B43280">
          <w:rPr>
            <w:rStyle w:val="Hyperlink"/>
            <w:noProof/>
          </w:rPr>
          <w:t>6.1.2.4.1.4</w:t>
        </w:r>
        <w:r>
          <w:rPr>
            <w:rFonts w:asciiTheme="minorHAnsi" w:eastAsiaTheme="minorEastAsia" w:hAnsiTheme="minorHAnsi" w:cstheme="minorBidi"/>
            <w:noProof/>
            <w:sz w:val="22"/>
            <w:szCs w:val="22"/>
          </w:rPr>
          <w:tab/>
        </w:r>
        <w:r w:rsidRPr="00B43280">
          <w:rPr>
            <w:rStyle w:val="Hyperlink"/>
            <w:noProof/>
          </w:rPr>
          <w:t>DateSerial</w:t>
        </w:r>
        <w:r>
          <w:rPr>
            <w:noProof/>
            <w:webHidden/>
          </w:rPr>
          <w:tab/>
        </w:r>
        <w:r>
          <w:rPr>
            <w:noProof/>
            <w:webHidden/>
          </w:rPr>
          <w:fldChar w:fldCharType="begin"/>
        </w:r>
        <w:r>
          <w:rPr>
            <w:noProof/>
            <w:webHidden/>
          </w:rPr>
          <w:instrText xml:space="preserve"> PAGEREF _Toc190324482 \h </w:instrText>
        </w:r>
        <w:r>
          <w:rPr>
            <w:noProof/>
            <w:webHidden/>
          </w:rPr>
        </w:r>
        <w:r>
          <w:rPr>
            <w:noProof/>
            <w:webHidden/>
          </w:rPr>
          <w:fldChar w:fldCharType="separate"/>
        </w:r>
        <w:r>
          <w:rPr>
            <w:noProof/>
            <w:webHidden/>
          </w:rPr>
          <w:t>195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83" w:history="1">
        <w:r w:rsidRPr="00B43280">
          <w:rPr>
            <w:rStyle w:val="Hyperlink"/>
            <w:noProof/>
          </w:rPr>
          <w:t>6.1.2.4.1.5</w:t>
        </w:r>
        <w:r>
          <w:rPr>
            <w:rFonts w:asciiTheme="minorHAnsi" w:eastAsiaTheme="minorEastAsia" w:hAnsiTheme="minorHAnsi" w:cstheme="minorBidi"/>
            <w:noProof/>
            <w:sz w:val="22"/>
            <w:szCs w:val="22"/>
          </w:rPr>
          <w:tab/>
        </w:r>
        <w:r w:rsidRPr="00B43280">
          <w:rPr>
            <w:rStyle w:val="Hyperlink"/>
            <w:noProof/>
          </w:rPr>
          <w:t>DateValue</w:t>
        </w:r>
        <w:r>
          <w:rPr>
            <w:noProof/>
            <w:webHidden/>
          </w:rPr>
          <w:tab/>
        </w:r>
        <w:r>
          <w:rPr>
            <w:noProof/>
            <w:webHidden/>
          </w:rPr>
          <w:fldChar w:fldCharType="begin"/>
        </w:r>
        <w:r>
          <w:rPr>
            <w:noProof/>
            <w:webHidden/>
          </w:rPr>
          <w:instrText xml:space="preserve"> PAGEREF _Toc190324483 \h </w:instrText>
        </w:r>
        <w:r>
          <w:rPr>
            <w:noProof/>
            <w:webHidden/>
          </w:rPr>
        </w:r>
        <w:r>
          <w:rPr>
            <w:noProof/>
            <w:webHidden/>
          </w:rPr>
          <w:fldChar w:fldCharType="separate"/>
        </w:r>
        <w:r>
          <w:rPr>
            <w:noProof/>
            <w:webHidden/>
          </w:rPr>
          <w:t>196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84" w:history="1">
        <w:r w:rsidRPr="00B43280">
          <w:rPr>
            <w:rStyle w:val="Hyperlink"/>
            <w:noProof/>
          </w:rPr>
          <w:t>6.1.2.4.1.6</w:t>
        </w:r>
        <w:r>
          <w:rPr>
            <w:rFonts w:asciiTheme="minorHAnsi" w:eastAsiaTheme="minorEastAsia" w:hAnsiTheme="minorHAnsi" w:cstheme="minorBidi"/>
            <w:noProof/>
            <w:sz w:val="22"/>
            <w:szCs w:val="22"/>
          </w:rPr>
          <w:tab/>
        </w:r>
        <w:r w:rsidRPr="00B43280">
          <w:rPr>
            <w:rStyle w:val="Hyperlink"/>
            <w:noProof/>
          </w:rPr>
          <w:t>Day</w:t>
        </w:r>
        <w:r>
          <w:rPr>
            <w:noProof/>
            <w:webHidden/>
          </w:rPr>
          <w:tab/>
        </w:r>
        <w:r>
          <w:rPr>
            <w:noProof/>
            <w:webHidden/>
          </w:rPr>
          <w:fldChar w:fldCharType="begin"/>
        </w:r>
        <w:r>
          <w:rPr>
            <w:noProof/>
            <w:webHidden/>
          </w:rPr>
          <w:instrText xml:space="preserve"> PAGEREF _Toc190324484 \h </w:instrText>
        </w:r>
        <w:r>
          <w:rPr>
            <w:noProof/>
            <w:webHidden/>
          </w:rPr>
        </w:r>
        <w:r>
          <w:rPr>
            <w:noProof/>
            <w:webHidden/>
          </w:rPr>
          <w:fldChar w:fldCharType="separate"/>
        </w:r>
        <w:r>
          <w:rPr>
            <w:noProof/>
            <w:webHidden/>
          </w:rPr>
          <w:t>196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85" w:history="1">
        <w:r w:rsidRPr="00B43280">
          <w:rPr>
            <w:rStyle w:val="Hyperlink"/>
            <w:noProof/>
          </w:rPr>
          <w:t>6.1.2.4.1.7</w:t>
        </w:r>
        <w:r>
          <w:rPr>
            <w:rFonts w:asciiTheme="minorHAnsi" w:eastAsiaTheme="minorEastAsia" w:hAnsiTheme="minorHAnsi" w:cstheme="minorBidi"/>
            <w:noProof/>
            <w:sz w:val="22"/>
            <w:szCs w:val="22"/>
          </w:rPr>
          <w:tab/>
        </w:r>
        <w:r w:rsidRPr="00B43280">
          <w:rPr>
            <w:rStyle w:val="Hyperlink"/>
            <w:noProof/>
          </w:rPr>
          <w:t>Hour</w:t>
        </w:r>
        <w:r>
          <w:rPr>
            <w:noProof/>
            <w:webHidden/>
          </w:rPr>
          <w:tab/>
        </w:r>
        <w:r>
          <w:rPr>
            <w:noProof/>
            <w:webHidden/>
          </w:rPr>
          <w:fldChar w:fldCharType="begin"/>
        </w:r>
        <w:r>
          <w:rPr>
            <w:noProof/>
            <w:webHidden/>
          </w:rPr>
          <w:instrText xml:space="preserve"> PAGEREF _Toc190324485 \h </w:instrText>
        </w:r>
        <w:r>
          <w:rPr>
            <w:noProof/>
            <w:webHidden/>
          </w:rPr>
        </w:r>
        <w:r>
          <w:rPr>
            <w:noProof/>
            <w:webHidden/>
          </w:rPr>
          <w:fldChar w:fldCharType="separate"/>
        </w:r>
        <w:r>
          <w:rPr>
            <w:noProof/>
            <w:webHidden/>
          </w:rPr>
          <w:t>197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86" w:history="1">
        <w:r w:rsidRPr="00B43280">
          <w:rPr>
            <w:rStyle w:val="Hyperlink"/>
            <w:noProof/>
          </w:rPr>
          <w:t>6.1.2.4.1.8</w:t>
        </w:r>
        <w:r>
          <w:rPr>
            <w:rFonts w:asciiTheme="minorHAnsi" w:eastAsiaTheme="minorEastAsia" w:hAnsiTheme="minorHAnsi" w:cstheme="minorBidi"/>
            <w:noProof/>
            <w:sz w:val="22"/>
            <w:szCs w:val="22"/>
          </w:rPr>
          <w:tab/>
        </w:r>
        <w:r w:rsidRPr="00B43280">
          <w:rPr>
            <w:rStyle w:val="Hyperlink"/>
            <w:noProof/>
          </w:rPr>
          <w:t>Minute</w:t>
        </w:r>
        <w:r>
          <w:rPr>
            <w:noProof/>
            <w:webHidden/>
          </w:rPr>
          <w:tab/>
        </w:r>
        <w:r>
          <w:rPr>
            <w:noProof/>
            <w:webHidden/>
          </w:rPr>
          <w:fldChar w:fldCharType="begin"/>
        </w:r>
        <w:r>
          <w:rPr>
            <w:noProof/>
            <w:webHidden/>
          </w:rPr>
          <w:instrText xml:space="preserve"> PAGEREF _Toc190324486 \h </w:instrText>
        </w:r>
        <w:r>
          <w:rPr>
            <w:noProof/>
            <w:webHidden/>
          </w:rPr>
        </w:r>
        <w:r>
          <w:rPr>
            <w:noProof/>
            <w:webHidden/>
          </w:rPr>
          <w:fldChar w:fldCharType="separate"/>
        </w:r>
        <w:r>
          <w:rPr>
            <w:noProof/>
            <w:webHidden/>
          </w:rPr>
          <w:t>197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87" w:history="1">
        <w:r w:rsidRPr="00B43280">
          <w:rPr>
            <w:rStyle w:val="Hyperlink"/>
            <w:noProof/>
          </w:rPr>
          <w:t>6.1.2.4.1.9</w:t>
        </w:r>
        <w:r>
          <w:rPr>
            <w:rFonts w:asciiTheme="minorHAnsi" w:eastAsiaTheme="minorEastAsia" w:hAnsiTheme="minorHAnsi" w:cstheme="minorBidi"/>
            <w:noProof/>
            <w:sz w:val="22"/>
            <w:szCs w:val="22"/>
          </w:rPr>
          <w:tab/>
        </w:r>
        <w:r w:rsidRPr="00B43280">
          <w:rPr>
            <w:rStyle w:val="Hyperlink"/>
            <w:noProof/>
          </w:rPr>
          <w:t>Month</w:t>
        </w:r>
        <w:r>
          <w:rPr>
            <w:noProof/>
            <w:webHidden/>
          </w:rPr>
          <w:tab/>
        </w:r>
        <w:r>
          <w:rPr>
            <w:noProof/>
            <w:webHidden/>
          </w:rPr>
          <w:fldChar w:fldCharType="begin"/>
        </w:r>
        <w:r>
          <w:rPr>
            <w:noProof/>
            <w:webHidden/>
          </w:rPr>
          <w:instrText xml:space="preserve"> PAGEREF _Toc190324487 \h </w:instrText>
        </w:r>
        <w:r>
          <w:rPr>
            <w:noProof/>
            <w:webHidden/>
          </w:rPr>
        </w:r>
        <w:r>
          <w:rPr>
            <w:noProof/>
            <w:webHidden/>
          </w:rPr>
          <w:fldChar w:fldCharType="separate"/>
        </w:r>
        <w:r>
          <w:rPr>
            <w:noProof/>
            <w:webHidden/>
          </w:rPr>
          <w:t>197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88" w:history="1">
        <w:r w:rsidRPr="00B43280">
          <w:rPr>
            <w:rStyle w:val="Hyperlink"/>
            <w:noProof/>
          </w:rPr>
          <w:t>6.1.2.4.1.10</w:t>
        </w:r>
        <w:r>
          <w:rPr>
            <w:rFonts w:asciiTheme="minorHAnsi" w:eastAsiaTheme="minorEastAsia" w:hAnsiTheme="minorHAnsi" w:cstheme="minorBidi"/>
            <w:noProof/>
            <w:sz w:val="22"/>
            <w:szCs w:val="22"/>
          </w:rPr>
          <w:tab/>
        </w:r>
        <w:r w:rsidRPr="00B43280">
          <w:rPr>
            <w:rStyle w:val="Hyperlink"/>
            <w:noProof/>
          </w:rPr>
          <w:t>Second</w:t>
        </w:r>
        <w:r>
          <w:rPr>
            <w:noProof/>
            <w:webHidden/>
          </w:rPr>
          <w:tab/>
        </w:r>
        <w:r>
          <w:rPr>
            <w:noProof/>
            <w:webHidden/>
          </w:rPr>
          <w:fldChar w:fldCharType="begin"/>
        </w:r>
        <w:r>
          <w:rPr>
            <w:noProof/>
            <w:webHidden/>
          </w:rPr>
          <w:instrText xml:space="preserve"> PAGEREF _Toc190324488 \h </w:instrText>
        </w:r>
        <w:r>
          <w:rPr>
            <w:noProof/>
            <w:webHidden/>
          </w:rPr>
        </w:r>
        <w:r>
          <w:rPr>
            <w:noProof/>
            <w:webHidden/>
          </w:rPr>
          <w:fldChar w:fldCharType="separate"/>
        </w:r>
        <w:r>
          <w:rPr>
            <w:noProof/>
            <w:webHidden/>
          </w:rPr>
          <w:t>198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89" w:history="1">
        <w:r w:rsidRPr="00B43280">
          <w:rPr>
            <w:rStyle w:val="Hyperlink"/>
            <w:noProof/>
          </w:rPr>
          <w:t>6.1.2.4.1.11</w:t>
        </w:r>
        <w:r>
          <w:rPr>
            <w:rFonts w:asciiTheme="minorHAnsi" w:eastAsiaTheme="minorEastAsia" w:hAnsiTheme="minorHAnsi" w:cstheme="minorBidi"/>
            <w:noProof/>
            <w:sz w:val="22"/>
            <w:szCs w:val="22"/>
          </w:rPr>
          <w:tab/>
        </w:r>
        <w:r w:rsidRPr="00B43280">
          <w:rPr>
            <w:rStyle w:val="Hyperlink"/>
            <w:noProof/>
          </w:rPr>
          <w:t>TimeSerial</w:t>
        </w:r>
        <w:r>
          <w:rPr>
            <w:noProof/>
            <w:webHidden/>
          </w:rPr>
          <w:tab/>
        </w:r>
        <w:r>
          <w:rPr>
            <w:noProof/>
            <w:webHidden/>
          </w:rPr>
          <w:fldChar w:fldCharType="begin"/>
        </w:r>
        <w:r>
          <w:rPr>
            <w:noProof/>
            <w:webHidden/>
          </w:rPr>
          <w:instrText xml:space="preserve"> PAGEREF _Toc190324489 \h </w:instrText>
        </w:r>
        <w:r>
          <w:rPr>
            <w:noProof/>
            <w:webHidden/>
          </w:rPr>
        </w:r>
        <w:r>
          <w:rPr>
            <w:noProof/>
            <w:webHidden/>
          </w:rPr>
          <w:fldChar w:fldCharType="separate"/>
        </w:r>
        <w:r>
          <w:rPr>
            <w:noProof/>
            <w:webHidden/>
          </w:rPr>
          <w:t>198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90" w:history="1">
        <w:r w:rsidRPr="00B43280">
          <w:rPr>
            <w:rStyle w:val="Hyperlink"/>
            <w:noProof/>
          </w:rPr>
          <w:t>6.1.2.4.1.12</w:t>
        </w:r>
        <w:r>
          <w:rPr>
            <w:rFonts w:asciiTheme="minorHAnsi" w:eastAsiaTheme="minorEastAsia" w:hAnsiTheme="minorHAnsi" w:cstheme="minorBidi"/>
            <w:noProof/>
            <w:sz w:val="22"/>
            <w:szCs w:val="22"/>
          </w:rPr>
          <w:tab/>
        </w:r>
        <w:r w:rsidRPr="00B43280">
          <w:rPr>
            <w:rStyle w:val="Hyperlink"/>
            <w:noProof/>
          </w:rPr>
          <w:t>TimeValue</w:t>
        </w:r>
        <w:r>
          <w:rPr>
            <w:noProof/>
            <w:webHidden/>
          </w:rPr>
          <w:tab/>
        </w:r>
        <w:r>
          <w:rPr>
            <w:noProof/>
            <w:webHidden/>
          </w:rPr>
          <w:fldChar w:fldCharType="begin"/>
        </w:r>
        <w:r>
          <w:rPr>
            <w:noProof/>
            <w:webHidden/>
          </w:rPr>
          <w:instrText xml:space="preserve"> PAGEREF _Toc190324490 \h </w:instrText>
        </w:r>
        <w:r>
          <w:rPr>
            <w:noProof/>
            <w:webHidden/>
          </w:rPr>
        </w:r>
        <w:r>
          <w:rPr>
            <w:noProof/>
            <w:webHidden/>
          </w:rPr>
          <w:fldChar w:fldCharType="separate"/>
        </w:r>
        <w:r>
          <w:rPr>
            <w:noProof/>
            <w:webHidden/>
          </w:rPr>
          <w:t>199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91" w:history="1">
        <w:r w:rsidRPr="00B43280">
          <w:rPr>
            <w:rStyle w:val="Hyperlink"/>
            <w:noProof/>
          </w:rPr>
          <w:t>6.1.2.4.1.13</w:t>
        </w:r>
        <w:r>
          <w:rPr>
            <w:rFonts w:asciiTheme="minorHAnsi" w:eastAsiaTheme="minorEastAsia" w:hAnsiTheme="minorHAnsi" w:cstheme="minorBidi"/>
            <w:noProof/>
            <w:sz w:val="22"/>
            <w:szCs w:val="22"/>
          </w:rPr>
          <w:tab/>
        </w:r>
        <w:r w:rsidRPr="00B43280">
          <w:rPr>
            <w:rStyle w:val="Hyperlink"/>
            <w:noProof/>
          </w:rPr>
          <w:t>Weekday</w:t>
        </w:r>
        <w:r>
          <w:rPr>
            <w:noProof/>
            <w:webHidden/>
          </w:rPr>
          <w:tab/>
        </w:r>
        <w:r>
          <w:rPr>
            <w:noProof/>
            <w:webHidden/>
          </w:rPr>
          <w:fldChar w:fldCharType="begin"/>
        </w:r>
        <w:r>
          <w:rPr>
            <w:noProof/>
            <w:webHidden/>
          </w:rPr>
          <w:instrText xml:space="preserve"> PAGEREF _Toc190324491 \h </w:instrText>
        </w:r>
        <w:r>
          <w:rPr>
            <w:noProof/>
            <w:webHidden/>
          </w:rPr>
        </w:r>
        <w:r>
          <w:rPr>
            <w:noProof/>
            <w:webHidden/>
          </w:rPr>
          <w:fldChar w:fldCharType="separate"/>
        </w:r>
        <w:r>
          <w:rPr>
            <w:noProof/>
            <w:webHidden/>
          </w:rPr>
          <w:t>199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92" w:history="1">
        <w:r w:rsidRPr="00B43280">
          <w:rPr>
            <w:rStyle w:val="Hyperlink"/>
            <w:noProof/>
          </w:rPr>
          <w:t>6.1.2.4.1.14</w:t>
        </w:r>
        <w:r>
          <w:rPr>
            <w:rFonts w:asciiTheme="minorHAnsi" w:eastAsiaTheme="minorEastAsia" w:hAnsiTheme="minorHAnsi" w:cstheme="minorBidi"/>
            <w:noProof/>
            <w:sz w:val="22"/>
            <w:szCs w:val="22"/>
          </w:rPr>
          <w:tab/>
        </w:r>
        <w:r w:rsidRPr="00B43280">
          <w:rPr>
            <w:rStyle w:val="Hyperlink"/>
            <w:noProof/>
          </w:rPr>
          <w:t>Year</w:t>
        </w:r>
        <w:r>
          <w:rPr>
            <w:noProof/>
            <w:webHidden/>
          </w:rPr>
          <w:tab/>
        </w:r>
        <w:r>
          <w:rPr>
            <w:noProof/>
            <w:webHidden/>
          </w:rPr>
          <w:fldChar w:fldCharType="begin"/>
        </w:r>
        <w:r>
          <w:rPr>
            <w:noProof/>
            <w:webHidden/>
          </w:rPr>
          <w:instrText xml:space="preserve"> PAGEREF _Toc190324492 \h </w:instrText>
        </w:r>
        <w:r>
          <w:rPr>
            <w:noProof/>
            <w:webHidden/>
          </w:rPr>
        </w:r>
        <w:r>
          <w:rPr>
            <w:noProof/>
            <w:webHidden/>
          </w:rPr>
          <w:fldChar w:fldCharType="separate"/>
        </w:r>
        <w:r>
          <w:rPr>
            <w:noProof/>
            <w:webHidden/>
          </w:rPr>
          <w:t>200</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493" w:history="1">
        <w:r w:rsidRPr="00B43280">
          <w:rPr>
            <w:rStyle w:val="Hyperlink"/>
            <w:noProof/>
          </w:rPr>
          <w:t>6.1.2.4.2</w:t>
        </w:r>
        <w:r>
          <w:rPr>
            <w:rFonts w:asciiTheme="minorHAnsi" w:eastAsiaTheme="minorEastAsia" w:hAnsiTheme="minorHAnsi" w:cstheme="minorBidi"/>
            <w:noProof/>
            <w:sz w:val="22"/>
            <w:szCs w:val="22"/>
          </w:rPr>
          <w:tab/>
        </w:r>
        <w:r w:rsidRPr="00B43280">
          <w:rPr>
            <w:rStyle w:val="Hyperlink"/>
            <w:noProof/>
          </w:rPr>
          <w:t>Public Properties</w:t>
        </w:r>
        <w:r>
          <w:rPr>
            <w:noProof/>
            <w:webHidden/>
          </w:rPr>
          <w:tab/>
        </w:r>
        <w:r>
          <w:rPr>
            <w:noProof/>
            <w:webHidden/>
          </w:rPr>
          <w:fldChar w:fldCharType="begin"/>
        </w:r>
        <w:r>
          <w:rPr>
            <w:noProof/>
            <w:webHidden/>
          </w:rPr>
          <w:instrText xml:space="preserve"> PAGEREF _Toc190324493 \h </w:instrText>
        </w:r>
        <w:r>
          <w:rPr>
            <w:noProof/>
            <w:webHidden/>
          </w:rPr>
        </w:r>
        <w:r>
          <w:rPr>
            <w:noProof/>
            <w:webHidden/>
          </w:rPr>
          <w:fldChar w:fldCharType="separate"/>
        </w:r>
        <w:r>
          <w:rPr>
            <w:noProof/>
            <w:webHidden/>
          </w:rPr>
          <w:t>200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94" w:history="1">
        <w:r w:rsidRPr="00B43280">
          <w:rPr>
            <w:rStyle w:val="Hyperlink"/>
            <w:noProof/>
          </w:rPr>
          <w:t>6.1.2.4.2.1</w:t>
        </w:r>
        <w:r>
          <w:rPr>
            <w:rFonts w:asciiTheme="minorHAnsi" w:eastAsiaTheme="minorEastAsia" w:hAnsiTheme="minorHAnsi" w:cstheme="minorBidi"/>
            <w:noProof/>
            <w:sz w:val="22"/>
            <w:szCs w:val="22"/>
          </w:rPr>
          <w:tab/>
        </w:r>
        <w:r w:rsidRPr="00B43280">
          <w:rPr>
            <w:rStyle w:val="Hyperlink"/>
            <w:noProof/>
          </w:rPr>
          <w:t>Calendar</w:t>
        </w:r>
        <w:r>
          <w:rPr>
            <w:noProof/>
            <w:webHidden/>
          </w:rPr>
          <w:tab/>
        </w:r>
        <w:r>
          <w:rPr>
            <w:noProof/>
            <w:webHidden/>
          </w:rPr>
          <w:fldChar w:fldCharType="begin"/>
        </w:r>
        <w:r>
          <w:rPr>
            <w:noProof/>
            <w:webHidden/>
          </w:rPr>
          <w:instrText xml:space="preserve"> PAGEREF _Toc190324494 \h </w:instrText>
        </w:r>
        <w:r>
          <w:rPr>
            <w:noProof/>
            <w:webHidden/>
          </w:rPr>
        </w:r>
        <w:r>
          <w:rPr>
            <w:noProof/>
            <w:webHidden/>
          </w:rPr>
          <w:fldChar w:fldCharType="separate"/>
        </w:r>
        <w:r>
          <w:rPr>
            <w:noProof/>
            <w:webHidden/>
          </w:rPr>
          <w:t>200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95" w:history="1">
        <w:r w:rsidRPr="00B43280">
          <w:rPr>
            <w:rStyle w:val="Hyperlink"/>
            <w:noProof/>
          </w:rPr>
          <w:t>6.1.2.4.2.2</w:t>
        </w:r>
        <w:r>
          <w:rPr>
            <w:rFonts w:asciiTheme="minorHAnsi" w:eastAsiaTheme="minorEastAsia" w:hAnsiTheme="minorHAnsi" w:cstheme="minorBidi"/>
            <w:noProof/>
            <w:sz w:val="22"/>
            <w:szCs w:val="22"/>
          </w:rPr>
          <w:tab/>
        </w:r>
        <w:r w:rsidRPr="00B43280">
          <w:rPr>
            <w:rStyle w:val="Hyperlink"/>
            <w:noProof/>
          </w:rPr>
          <w:t>Date/Date$</w:t>
        </w:r>
        <w:r>
          <w:rPr>
            <w:noProof/>
            <w:webHidden/>
          </w:rPr>
          <w:tab/>
        </w:r>
        <w:r>
          <w:rPr>
            <w:noProof/>
            <w:webHidden/>
          </w:rPr>
          <w:fldChar w:fldCharType="begin"/>
        </w:r>
        <w:r>
          <w:rPr>
            <w:noProof/>
            <w:webHidden/>
          </w:rPr>
          <w:instrText xml:space="preserve"> PAGEREF _Toc190324495 \h </w:instrText>
        </w:r>
        <w:r>
          <w:rPr>
            <w:noProof/>
            <w:webHidden/>
          </w:rPr>
        </w:r>
        <w:r>
          <w:rPr>
            <w:noProof/>
            <w:webHidden/>
          </w:rPr>
          <w:fldChar w:fldCharType="separate"/>
        </w:r>
        <w:r>
          <w:rPr>
            <w:noProof/>
            <w:webHidden/>
          </w:rPr>
          <w:t>201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96" w:history="1">
        <w:r w:rsidRPr="00B43280">
          <w:rPr>
            <w:rStyle w:val="Hyperlink"/>
            <w:noProof/>
          </w:rPr>
          <w:t>6.1.2.4.2.3</w:t>
        </w:r>
        <w:r>
          <w:rPr>
            <w:rFonts w:asciiTheme="minorHAnsi" w:eastAsiaTheme="minorEastAsia" w:hAnsiTheme="minorHAnsi" w:cstheme="minorBidi"/>
            <w:noProof/>
            <w:sz w:val="22"/>
            <w:szCs w:val="22"/>
          </w:rPr>
          <w:tab/>
        </w:r>
        <w:r w:rsidRPr="00B43280">
          <w:rPr>
            <w:rStyle w:val="Hyperlink"/>
            <w:noProof/>
          </w:rPr>
          <w:t>Now</w:t>
        </w:r>
        <w:r>
          <w:rPr>
            <w:noProof/>
            <w:webHidden/>
          </w:rPr>
          <w:tab/>
        </w:r>
        <w:r>
          <w:rPr>
            <w:noProof/>
            <w:webHidden/>
          </w:rPr>
          <w:fldChar w:fldCharType="begin"/>
        </w:r>
        <w:r>
          <w:rPr>
            <w:noProof/>
            <w:webHidden/>
          </w:rPr>
          <w:instrText xml:space="preserve"> PAGEREF _Toc190324496 \h </w:instrText>
        </w:r>
        <w:r>
          <w:rPr>
            <w:noProof/>
            <w:webHidden/>
          </w:rPr>
        </w:r>
        <w:r>
          <w:rPr>
            <w:noProof/>
            <w:webHidden/>
          </w:rPr>
          <w:fldChar w:fldCharType="separate"/>
        </w:r>
        <w:r>
          <w:rPr>
            <w:noProof/>
            <w:webHidden/>
          </w:rPr>
          <w:t>201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97" w:history="1">
        <w:r w:rsidRPr="00B43280">
          <w:rPr>
            <w:rStyle w:val="Hyperlink"/>
            <w:noProof/>
          </w:rPr>
          <w:t>6.1.2.4.2.4</w:t>
        </w:r>
        <w:r>
          <w:rPr>
            <w:rFonts w:asciiTheme="minorHAnsi" w:eastAsiaTheme="minorEastAsia" w:hAnsiTheme="minorHAnsi" w:cstheme="minorBidi"/>
            <w:noProof/>
            <w:sz w:val="22"/>
            <w:szCs w:val="22"/>
          </w:rPr>
          <w:tab/>
        </w:r>
        <w:r w:rsidRPr="00B43280">
          <w:rPr>
            <w:rStyle w:val="Hyperlink"/>
            <w:noProof/>
          </w:rPr>
          <w:t>Time/Time$</w:t>
        </w:r>
        <w:r>
          <w:rPr>
            <w:noProof/>
            <w:webHidden/>
          </w:rPr>
          <w:tab/>
        </w:r>
        <w:r>
          <w:rPr>
            <w:noProof/>
            <w:webHidden/>
          </w:rPr>
          <w:fldChar w:fldCharType="begin"/>
        </w:r>
        <w:r>
          <w:rPr>
            <w:noProof/>
            <w:webHidden/>
          </w:rPr>
          <w:instrText xml:space="preserve"> PAGEREF _Toc190324497 \h </w:instrText>
        </w:r>
        <w:r>
          <w:rPr>
            <w:noProof/>
            <w:webHidden/>
          </w:rPr>
        </w:r>
        <w:r>
          <w:rPr>
            <w:noProof/>
            <w:webHidden/>
          </w:rPr>
          <w:fldChar w:fldCharType="separate"/>
        </w:r>
        <w:r>
          <w:rPr>
            <w:noProof/>
            <w:webHidden/>
          </w:rPr>
          <w:t>201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498" w:history="1">
        <w:r w:rsidRPr="00B43280">
          <w:rPr>
            <w:rStyle w:val="Hyperlink"/>
            <w:noProof/>
          </w:rPr>
          <w:t>6.1.2.4.2.5</w:t>
        </w:r>
        <w:r>
          <w:rPr>
            <w:rFonts w:asciiTheme="minorHAnsi" w:eastAsiaTheme="minorEastAsia" w:hAnsiTheme="minorHAnsi" w:cstheme="minorBidi"/>
            <w:noProof/>
            <w:sz w:val="22"/>
            <w:szCs w:val="22"/>
          </w:rPr>
          <w:tab/>
        </w:r>
        <w:r w:rsidRPr="00B43280">
          <w:rPr>
            <w:rStyle w:val="Hyperlink"/>
            <w:noProof/>
          </w:rPr>
          <w:t>Timer</w:t>
        </w:r>
        <w:r>
          <w:rPr>
            <w:noProof/>
            <w:webHidden/>
          </w:rPr>
          <w:tab/>
        </w:r>
        <w:r>
          <w:rPr>
            <w:noProof/>
            <w:webHidden/>
          </w:rPr>
          <w:fldChar w:fldCharType="begin"/>
        </w:r>
        <w:r>
          <w:rPr>
            <w:noProof/>
            <w:webHidden/>
          </w:rPr>
          <w:instrText xml:space="preserve"> PAGEREF _Toc190324498 \h </w:instrText>
        </w:r>
        <w:r>
          <w:rPr>
            <w:noProof/>
            <w:webHidden/>
          </w:rPr>
        </w:r>
        <w:r>
          <w:rPr>
            <w:noProof/>
            <w:webHidden/>
          </w:rPr>
          <w:fldChar w:fldCharType="separate"/>
        </w:r>
        <w:r>
          <w:rPr>
            <w:noProof/>
            <w:webHidden/>
          </w:rPr>
          <w:t>202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499" w:history="1">
        <w:r w:rsidRPr="00B43280">
          <w:rPr>
            <w:rStyle w:val="Hyperlink"/>
            <w:noProof/>
          </w:rPr>
          <w:t>6.1.2.5</w:t>
        </w:r>
        <w:r>
          <w:rPr>
            <w:rFonts w:asciiTheme="minorHAnsi" w:eastAsiaTheme="minorEastAsia" w:hAnsiTheme="minorHAnsi" w:cstheme="minorBidi"/>
            <w:noProof/>
            <w:sz w:val="22"/>
            <w:szCs w:val="22"/>
          </w:rPr>
          <w:tab/>
        </w:r>
        <w:r w:rsidRPr="00B43280">
          <w:rPr>
            <w:rStyle w:val="Hyperlink"/>
            <w:noProof/>
          </w:rPr>
          <w:t>FileSystem</w:t>
        </w:r>
        <w:r>
          <w:rPr>
            <w:noProof/>
            <w:webHidden/>
          </w:rPr>
          <w:tab/>
        </w:r>
        <w:r>
          <w:rPr>
            <w:noProof/>
            <w:webHidden/>
          </w:rPr>
          <w:fldChar w:fldCharType="begin"/>
        </w:r>
        <w:r>
          <w:rPr>
            <w:noProof/>
            <w:webHidden/>
          </w:rPr>
          <w:instrText xml:space="preserve"> PAGEREF _Toc190324499 \h </w:instrText>
        </w:r>
        <w:r>
          <w:rPr>
            <w:noProof/>
            <w:webHidden/>
          </w:rPr>
        </w:r>
        <w:r>
          <w:rPr>
            <w:noProof/>
            <w:webHidden/>
          </w:rPr>
          <w:fldChar w:fldCharType="separate"/>
        </w:r>
        <w:r>
          <w:rPr>
            <w:noProof/>
            <w:webHidden/>
          </w:rPr>
          <w:t>202</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500" w:history="1">
        <w:r w:rsidRPr="00B43280">
          <w:rPr>
            <w:rStyle w:val="Hyperlink"/>
            <w:noProof/>
          </w:rPr>
          <w:t>6.1.2.5.1</w:t>
        </w:r>
        <w:r>
          <w:rPr>
            <w:rFonts w:asciiTheme="minorHAnsi" w:eastAsiaTheme="minorEastAsia" w:hAnsiTheme="minorHAnsi" w:cstheme="minorBidi"/>
            <w:noProof/>
            <w:sz w:val="22"/>
            <w:szCs w:val="22"/>
          </w:rPr>
          <w:tab/>
        </w:r>
        <w:r w:rsidRPr="00B43280">
          <w:rPr>
            <w:rStyle w:val="Hyperlink"/>
            <w:noProof/>
          </w:rPr>
          <w:t>Public Functions</w:t>
        </w:r>
        <w:r>
          <w:rPr>
            <w:noProof/>
            <w:webHidden/>
          </w:rPr>
          <w:tab/>
        </w:r>
        <w:r>
          <w:rPr>
            <w:noProof/>
            <w:webHidden/>
          </w:rPr>
          <w:fldChar w:fldCharType="begin"/>
        </w:r>
        <w:r>
          <w:rPr>
            <w:noProof/>
            <w:webHidden/>
          </w:rPr>
          <w:instrText xml:space="preserve"> PAGEREF _Toc190324500 \h </w:instrText>
        </w:r>
        <w:r>
          <w:rPr>
            <w:noProof/>
            <w:webHidden/>
          </w:rPr>
        </w:r>
        <w:r>
          <w:rPr>
            <w:noProof/>
            <w:webHidden/>
          </w:rPr>
          <w:fldChar w:fldCharType="separate"/>
        </w:r>
        <w:r>
          <w:rPr>
            <w:noProof/>
            <w:webHidden/>
          </w:rPr>
          <w:t>202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01" w:history="1">
        <w:r w:rsidRPr="00B43280">
          <w:rPr>
            <w:rStyle w:val="Hyperlink"/>
            <w:noProof/>
          </w:rPr>
          <w:t>6.1.2.5.1.1</w:t>
        </w:r>
        <w:r>
          <w:rPr>
            <w:rFonts w:asciiTheme="minorHAnsi" w:eastAsiaTheme="minorEastAsia" w:hAnsiTheme="minorHAnsi" w:cstheme="minorBidi"/>
            <w:noProof/>
            <w:sz w:val="22"/>
            <w:szCs w:val="22"/>
          </w:rPr>
          <w:tab/>
        </w:r>
        <w:r w:rsidRPr="00B43280">
          <w:rPr>
            <w:rStyle w:val="Hyperlink"/>
            <w:noProof/>
          </w:rPr>
          <w:t>CurDir/CurDir$</w:t>
        </w:r>
        <w:r>
          <w:rPr>
            <w:noProof/>
            <w:webHidden/>
          </w:rPr>
          <w:tab/>
        </w:r>
        <w:r>
          <w:rPr>
            <w:noProof/>
            <w:webHidden/>
          </w:rPr>
          <w:fldChar w:fldCharType="begin"/>
        </w:r>
        <w:r>
          <w:rPr>
            <w:noProof/>
            <w:webHidden/>
          </w:rPr>
          <w:instrText xml:space="preserve"> PAGEREF _Toc190324501 \h </w:instrText>
        </w:r>
        <w:r>
          <w:rPr>
            <w:noProof/>
            <w:webHidden/>
          </w:rPr>
        </w:r>
        <w:r>
          <w:rPr>
            <w:noProof/>
            <w:webHidden/>
          </w:rPr>
          <w:fldChar w:fldCharType="separate"/>
        </w:r>
        <w:r>
          <w:rPr>
            <w:noProof/>
            <w:webHidden/>
          </w:rPr>
          <w:t>202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02" w:history="1">
        <w:r w:rsidRPr="00B43280">
          <w:rPr>
            <w:rStyle w:val="Hyperlink"/>
            <w:noProof/>
          </w:rPr>
          <w:t>6.1.2.5.1.2</w:t>
        </w:r>
        <w:r>
          <w:rPr>
            <w:rFonts w:asciiTheme="minorHAnsi" w:eastAsiaTheme="minorEastAsia" w:hAnsiTheme="minorHAnsi" w:cstheme="minorBidi"/>
            <w:noProof/>
            <w:sz w:val="22"/>
            <w:szCs w:val="22"/>
          </w:rPr>
          <w:tab/>
        </w:r>
        <w:r w:rsidRPr="00B43280">
          <w:rPr>
            <w:rStyle w:val="Hyperlink"/>
            <w:noProof/>
          </w:rPr>
          <w:t>Dir</w:t>
        </w:r>
        <w:r>
          <w:rPr>
            <w:noProof/>
            <w:webHidden/>
          </w:rPr>
          <w:tab/>
        </w:r>
        <w:r>
          <w:rPr>
            <w:noProof/>
            <w:webHidden/>
          </w:rPr>
          <w:fldChar w:fldCharType="begin"/>
        </w:r>
        <w:r>
          <w:rPr>
            <w:noProof/>
            <w:webHidden/>
          </w:rPr>
          <w:instrText xml:space="preserve"> PAGEREF _Toc190324502 \h </w:instrText>
        </w:r>
        <w:r>
          <w:rPr>
            <w:noProof/>
            <w:webHidden/>
          </w:rPr>
        </w:r>
        <w:r>
          <w:rPr>
            <w:noProof/>
            <w:webHidden/>
          </w:rPr>
          <w:fldChar w:fldCharType="separate"/>
        </w:r>
        <w:r>
          <w:rPr>
            <w:noProof/>
            <w:webHidden/>
          </w:rPr>
          <w:t>202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03" w:history="1">
        <w:r w:rsidRPr="00B43280">
          <w:rPr>
            <w:rStyle w:val="Hyperlink"/>
            <w:noProof/>
          </w:rPr>
          <w:t>6.1.2.5.1.3</w:t>
        </w:r>
        <w:r>
          <w:rPr>
            <w:rFonts w:asciiTheme="minorHAnsi" w:eastAsiaTheme="minorEastAsia" w:hAnsiTheme="minorHAnsi" w:cstheme="minorBidi"/>
            <w:noProof/>
            <w:sz w:val="22"/>
            <w:szCs w:val="22"/>
          </w:rPr>
          <w:tab/>
        </w:r>
        <w:r w:rsidRPr="00B43280">
          <w:rPr>
            <w:rStyle w:val="Hyperlink"/>
            <w:noProof/>
          </w:rPr>
          <w:t>EOF</w:t>
        </w:r>
        <w:r>
          <w:rPr>
            <w:noProof/>
            <w:webHidden/>
          </w:rPr>
          <w:tab/>
        </w:r>
        <w:r>
          <w:rPr>
            <w:noProof/>
            <w:webHidden/>
          </w:rPr>
          <w:fldChar w:fldCharType="begin"/>
        </w:r>
        <w:r>
          <w:rPr>
            <w:noProof/>
            <w:webHidden/>
          </w:rPr>
          <w:instrText xml:space="preserve"> PAGEREF _Toc190324503 \h </w:instrText>
        </w:r>
        <w:r>
          <w:rPr>
            <w:noProof/>
            <w:webHidden/>
          </w:rPr>
        </w:r>
        <w:r>
          <w:rPr>
            <w:noProof/>
            <w:webHidden/>
          </w:rPr>
          <w:fldChar w:fldCharType="separate"/>
        </w:r>
        <w:r>
          <w:rPr>
            <w:noProof/>
            <w:webHidden/>
          </w:rPr>
          <w:t>203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04" w:history="1">
        <w:r w:rsidRPr="00B43280">
          <w:rPr>
            <w:rStyle w:val="Hyperlink"/>
            <w:noProof/>
          </w:rPr>
          <w:t>6.1.2.5.1.4</w:t>
        </w:r>
        <w:r>
          <w:rPr>
            <w:rFonts w:asciiTheme="minorHAnsi" w:eastAsiaTheme="minorEastAsia" w:hAnsiTheme="minorHAnsi" w:cstheme="minorBidi"/>
            <w:noProof/>
            <w:sz w:val="22"/>
            <w:szCs w:val="22"/>
          </w:rPr>
          <w:tab/>
        </w:r>
        <w:r w:rsidRPr="00B43280">
          <w:rPr>
            <w:rStyle w:val="Hyperlink"/>
            <w:noProof/>
          </w:rPr>
          <w:t>FileAttr</w:t>
        </w:r>
        <w:r>
          <w:rPr>
            <w:noProof/>
            <w:webHidden/>
          </w:rPr>
          <w:tab/>
        </w:r>
        <w:r>
          <w:rPr>
            <w:noProof/>
            <w:webHidden/>
          </w:rPr>
          <w:fldChar w:fldCharType="begin"/>
        </w:r>
        <w:r>
          <w:rPr>
            <w:noProof/>
            <w:webHidden/>
          </w:rPr>
          <w:instrText xml:space="preserve"> PAGEREF _Toc190324504 \h </w:instrText>
        </w:r>
        <w:r>
          <w:rPr>
            <w:noProof/>
            <w:webHidden/>
          </w:rPr>
        </w:r>
        <w:r>
          <w:rPr>
            <w:noProof/>
            <w:webHidden/>
          </w:rPr>
          <w:fldChar w:fldCharType="separate"/>
        </w:r>
        <w:r>
          <w:rPr>
            <w:noProof/>
            <w:webHidden/>
          </w:rPr>
          <w:t>203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05" w:history="1">
        <w:r w:rsidRPr="00B43280">
          <w:rPr>
            <w:rStyle w:val="Hyperlink"/>
            <w:noProof/>
          </w:rPr>
          <w:t>6.1.2.5.1.5</w:t>
        </w:r>
        <w:r>
          <w:rPr>
            <w:rFonts w:asciiTheme="minorHAnsi" w:eastAsiaTheme="minorEastAsia" w:hAnsiTheme="minorHAnsi" w:cstheme="minorBidi"/>
            <w:noProof/>
            <w:sz w:val="22"/>
            <w:szCs w:val="22"/>
          </w:rPr>
          <w:tab/>
        </w:r>
        <w:r w:rsidRPr="00B43280">
          <w:rPr>
            <w:rStyle w:val="Hyperlink"/>
            <w:noProof/>
          </w:rPr>
          <w:t>FileDateTime</w:t>
        </w:r>
        <w:r>
          <w:rPr>
            <w:noProof/>
            <w:webHidden/>
          </w:rPr>
          <w:tab/>
        </w:r>
        <w:r>
          <w:rPr>
            <w:noProof/>
            <w:webHidden/>
          </w:rPr>
          <w:fldChar w:fldCharType="begin"/>
        </w:r>
        <w:r>
          <w:rPr>
            <w:noProof/>
            <w:webHidden/>
          </w:rPr>
          <w:instrText xml:space="preserve"> PAGEREF _Toc190324505 \h </w:instrText>
        </w:r>
        <w:r>
          <w:rPr>
            <w:noProof/>
            <w:webHidden/>
          </w:rPr>
        </w:r>
        <w:r>
          <w:rPr>
            <w:noProof/>
            <w:webHidden/>
          </w:rPr>
          <w:fldChar w:fldCharType="separate"/>
        </w:r>
        <w:r>
          <w:rPr>
            <w:noProof/>
            <w:webHidden/>
          </w:rPr>
          <w:t>204</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06" w:history="1">
        <w:r w:rsidRPr="00B43280">
          <w:rPr>
            <w:rStyle w:val="Hyperlink"/>
            <w:noProof/>
          </w:rPr>
          <w:t>6.1.2.5.1.6</w:t>
        </w:r>
        <w:r>
          <w:rPr>
            <w:rFonts w:asciiTheme="minorHAnsi" w:eastAsiaTheme="minorEastAsia" w:hAnsiTheme="minorHAnsi" w:cstheme="minorBidi"/>
            <w:noProof/>
            <w:sz w:val="22"/>
            <w:szCs w:val="22"/>
          </w:rPr>
          <w:tab/>
        </w:r>
        <w:r w:rsidRPr="00B43280">
          <w:rPr>
            <w:rStyle w:val="Hyperlink"/>
            <w:noProof/>
          </w:rPr>
          <w:t>FileLen</w:t>
        </w:r>
        <w:r>
          <w:rPr>
            <w:noProof/>
            <w:webHidden/>
          </w:rPr>
          <w:tab/>
        </w:r>
        <w:r>
          <w:rPr>
            <w:noProof/>
            <w:webHidden/>
          </w:rPr>
          <w:fldChar w:fldCharType="begin"/>
        </w:r>
        <w:r>
          <w:rPr>
            <w:noProof/>
            <w:webHidden/>
          </w:rPr>
          <w:instrText xml:space="preserve"> PAGEREF _Toc190324506 \h </w:instrText>
        </w:r>
        <w:r>
          <w:rPr>
            <w:noProof/>
            <w:webHidden/>
          </w:rPr>
        </w:r>
        <w:r>
          <w:rPr>
            <w:noProof/>
            <w:webHidden/>
          </w:rPr>
          <w:fldChar w:fldCharType="separate"/>
        </w:r>
        <w:r>
          <w:rPr>
            <w:noProof/>
            <w:webHidden/>
          </w:rPr>
          <w:t>204</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07" w:history="1">
        <w:r w:rsidRPr="00B43280">
          <w:rPr>
            <w:rStyle w:val="Hyperlink"/>
            <w:noProof/>
          </w:rPr>
          <w:t>6.1.2.5.1.7</w:t>
        </w:r>
        <w:r>
          <w:rPr>
            <w:rFonts w:asciiTheme="minorHAnsi" w:eastAsiaTheme="minorEastAsia" w:hAnsiTheme="minorHAnsi" w:cstheme="minorBidi"/>
            <w:noProof/>
            <w:sz w:val="22"/>
            <w:szCs w:val="22"/>
          </w:rPr>
          <w:tab/>
        </w:r>
        <w:r w:rsidRPr="00B43280">
          <w:rPr>
            <w:rStyle w:val="Hyperlink"/>
            <w:noProof/>
          </w:rPr>
          <w:t>FreeFile</w:t>
        </w:r>
        <w:r>
          <w:rPr>
            <w:noProof/>
            <w:webHidden/>
          </w:rPr>
          <w:tab/>
        </w:r>
        <w:r>
          <w:rPr>
            <w:noProof/>
            <w:webHidden/>
          </w:rPr>
          <w:fldChar w:fldCharType="begin"/>
        </w:r>
        <w:r>
          <w:rPr>
            <w:noProof/>
            <w:webHidden/>
          </w:rPr>
          <w:instrText xml:space="preserve"> PAGEREF _Toc190324507 \h </w:instrText>
        </w:r>
        <w:r>
          <w:rPr>
            <w:noProof/>
            <w:webHidden/>
          </w:rPr>
        </w:r>
        <w:r>
          <w:rPr>
            <w:noProof/>
            <w:webHidden/>
          </w:rPr>
          <w:fldChar w:fldCharType="separate"/>
        </w:r>
        <w:r>
          <w:rPr>
            <w:noProof/>
            <w:webHidden/>
          </w:rPr>
          <w:t>205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08" w:history="1">
        <w:r w:rsidRPr="00B43280">
          <w:rPr>
            <w:rStyle w:val="Hyperlink"/>
            <w:noProof/>
          </w:rPr>
          <w:t>6.1.2.5.1.8</w:t>
        </w:r>
        <w:r>
          <w:rPr>
            <w:rFonts w:asciiTheme="minorHAnsi" w:eastAsiaTheme="minorEastAsia" w:hAnsiTheme="minorHAnsi" w:cstheme="minorBidi"/>
            <w:noProof/>
            <w:sz w:val="22"/>
            <w:szCs w:val="22"/>
          </w:rPr>
          <w:tab/>
        </w:r>
        <w:r w:rsidRPr="00B43280">
          <w:rPr>
            <w:rStyle w:val="Hyperlink"/>
            <w:noProof/>
          </w:rPr>
          <w:t>Loc</w:t>
        </w:r>
        <w:r>
          <w:rPr>
            <w:noProof/>
            <w:webHidden/>
          </w:rPr>
          <w:tab/>
        </w:r>
        <w:r>
          <w:rPr>
            <w:noProof/>
            <w:webHidden/>
          </w:rPr>
          <w:fldChar w:fldCharType="begin"/>
        </w:r>
        <w:r>
          <w:rPr>
            <w:noProof/>
            <w:webHidden/>
          </w:rPr>
          <w:instrText xml:space="preserve"> PAGEREF _Toc190324508 \h </w:instrText>
        </w:r>
        <w:r>
          <w:rPr>
            <w:noProof/>
            <w:webHidden/>
          </w:rPr>
        </w:r>
        <w:r>
          <w:rPr>
            <w:noProof/>
            <w:webHidden/>
          </w:rPr>
          <w:fldChar w:fldCharType="separate"/>
        </w:r>
        <w:r>
          <w:rPr>
            <w:noProof/>
            <w:webHidden/>
          </w:rPr>
          <w:t>205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09" w:history="1">
        <w:r w:rsidRPr="00B43280">
          <w:rPr>
            <w:rStyle w:val="Hyperlink"/>
            <w:noProof/>
          </w:rPr>
          <w:t>6.1.2.5.1.9</w:t>
        </w:r>
        <w:r>
          <w:rPr>
            <w:rFonts w:asciiTheme="minorHAnsi" w:eastAsiaTheme="minorEastAsia" w:hAnsiTheme="minorHAnsi" w:cstheme="minorBidi"/>
            <w:noProof/>
            <w:sz w:val="22"/>
            <w:szCs w:val="22"/>
          </w:rPr>
          <w:tab/>
        </w:r>
        <w:r w:rsidRPr="00B43280">
          <w:rPr>
            <w:rStyle w:val="Hyperlink"/>
            <w:noProof/>
          </w:rPr>
          <w:t>LOF</w:t>
        </w:r>
        <w:r>
          <w:rPr>
            <w:noProof/>
            <w:webHidden/>
          </w:rPr>
          <w:tab/>
        </w:r>
        <w:r>
          <w:rPr>
            <w:noProof/>
            <w:webHidden/>
          </w:rPr>
          <w:fldChar w:fldCharType="begin"/>
        </w:r>
        <w:r>
          <w:rPr>
            <w:noProof/>
            <w:webHidden/>
          </w:rPr>
          <w:instrText xml:space="preserve"> PAGEREF _Toc190324509 \h </w:instrText>
        </w:r>
        <w:r>
          <w:rPr>
            <w:noProof/>
            <w:webHidden/>
          </w:rPr>
        </w:r>
        <w:r>
          <w:rPr>
            <w:noProof/>
            <w:webHidden/>
          </w:rPr>
          <w:fldChar w:fldCharType="separate"/>
        </w:r>
        <w:r>
          <w:rPr>
            <w:noProof/>
            <w:webHidden/>
          </w:rPr>
          <w:t>206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10" w:history="1">
        <w:r w:rsidRPr="00B43280">
          <w:rPr>
            <w:rStyle w:val="Hyperlink"/>
            <w:noProof/>
          </w:rPr>
          <w:t>6.1.2.5.1.10</w:t>
        </w:r>
        <w:r>
          <w:rPr>
            <w:rFonts w:asciiTheme="minorHAnsi" w:eastAsiaTheme="minorEastAsia" w:hAnsiTheme="minorHAnsi" w:cstheme="minorBidi"/>
            <w:noProof/>
            <w:sz w:val="22"/>
            <w:szCs w:val="22"/>
          </w:rPr>
          <w:tab/>
        </w:r>
        <w:r w:rsidRPr="00B43280">
          <w:rPr>
            <w:rStyle w:val="Hyperlink"/>
            <w:noProof/>
          </w:rPr>
          <w:t>Seek</w:t>
        </w:r>
        <w:r>
          <w:rPr>
            <w:noProof/>
            <w:webHidden/>
          </w:rPr>
          <w:tab/>
        </w:r>
        <w:r>
          <w:rPr>
            <w:noProof/>
            <w:webHidden/>
          </w:rPr>
          <w:fldChar w:fldCharType="begin"/>
        </w:r>
        <w:r>
          <w:rPr>
            <w:noProof/>
            <w:webHidden/>
          </w:rPr>
          <w:instrText xml:space="preserve"> PAGEREF _Toc190324510 \h </w:instrText>
        </w:r>
        <w:r>
          <w:rPr>
            <w:noProof/>
            <w:webHidden/>
          </w:rPr>
        </w:r>
        <w:r>
          <w:rPr>
            <w:noProof/>
            <w:webHidden/>
          </w:rPr>
          <w:fldChar w:fldCharType="separate"/>
        </w:r>
        <w:r>
          <w:rPr>
            <w:noProof/>
            <w:webHidden/>
          </w:rPr>
          <w:t>206</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511" w:history="1">
        <w:r w:rsidRPr="00B43280">
          <w:rPr>
            <w:rStyle w:val="Hyperlink"/>
            <w:noProof/>
          </w:rPr>
          <w:t>6.1.2.5.2</w:t>
        </w:r>
        <w:r>
          <w:rPr>
            <w:rFonts w:asciiTheme="minorHAnsi" w:eastAsiaTheme="minorEastAsia" w:hAnsiTheme="minorHAnsi" w:cstheme="minorBidi"/>
            <w:noProof/>
            <w:sz w:val="22"/>
            <w:szCs w:val="22"/>
          </w:rPr>
          <w:tab/>
        </w:r>
        <w:r w:rsidRPr="00B43280">
          <w:rPr>
            <w:rStyle w:val="Hyperlink"/>
            <w:noProof/>
          </w:rPr>
          <w:t>Public Subroutines</w:t>
        </w:r>
        <w:r>
          <w:rPr>
            <w:noProof/>
            <w:webHidden/>
          </w:rPr>
          <w:tab/>
        </w:r>
        <w:r>
          <w:rPr>
            <w:noProof/>
            <w:webHidden/>
          </w:rPr>
          <w:fldChar w:fldCharType="begin"/>
        </w:r>
        <w:r>
          <w:rPr>
            <w:noProof/>
            <w:webHidden/>
          </w:rPr>
          <w:instrText xml:space="preserve"> PAGEREF _Toc190324511 \h </w:instrText>
        </w:r>
        <w:r>
          <w:rPr>
            <w:noProof/>
            <w:webHidden/>
          </w:rPr>
        </w:r>
        <w:r>
          <w:rPr>
            <w:noProof/>
            <w:webHidden/>
          </w:rPr>
          <w:fldChar w:fldCharType="separate"/>
        </w:r>
        <w:r>
          <w:rPr>
            <w:noProof/>
            <w:webHidden/>
          </w:rPr>
          <w:t>207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12" w:history="1">
        <w:r w:rsidRPr="00B43280">
          <w:rPr>
            <w:rStyle w:val="Hyperlink"/>
            <w:noProof/>
          </w:rPr>
          <w:t>6.1.2.5.2.1</w:t>
        </w:r>
        <w:r>
          <w:rPr>
            <w:rFonts w:asciiTheme="minorHAnsi" w:eastAsiaTheme="minorEastAsia" w:hAnsiTheme="minorHAnsi" w:cstheme="minorBidi"/>
            <w:noProof/>
            <w:sz w:val="22"/>
            <w:szCs w:val="22"/>
          </w:rPr>
          <w:tab/>
        </w:r>
        <w:r w:rsidRPr="00B43280">
          <w:rPr>
            <w:rStyle w:val="Hyperlink"/>
            <w:noProof/>
          </w:rPr>
          <w:t>ChDir</w:t>
        </w:r>
        <w:r>
          <w:rPr>
            <w:noProof/>
            <w:webHidden/>
          </w:rPr>
          <w:tab/>
        </w:r>
        <w:r>
          <w:rPr>
            <w:noProof/>
            <w:webHidden/>
          </w:rPr>
          <w:fldChar w:fldCharType="begin"/>
        </w:r>
        <w:r>
          <w:rPr>
            <w:noProof/>
            <w:webHidden/>
          </w:rPr>
          <w:instrText xml:space="preserve"> PAGEREF _Toc190324512 \h </w:instrText>
        </w:r>
        <w:r>
          <w:rPr>
            <w:noProof/>
            <w:webHidden/>
          </w:rPr>
        </w:r>
        <w:r>
          <w:rPr>
            <w:noProof/>
            <w:webHidden/>
          </w:rPr>
          <w:fldChar w:fldCharType="separate"/>
        </w:r>
        <w:r>
          <w:rPr>
            <w:noProof/>
            <w:webHidden/>
          </w:rPr>
          <w:t>207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13" w:history="1">
        <w:r w:rsidRPr="00B43280">
          <w:rPr>
            <w:rStyle w:val="Hyperlink"/>
            <w:noProof/>
          </w:rPr>
          <w:t>6.1.2.5.2.2</w:t>
        </w:r>
        <w:r>
          <w:rPr>
            <w:rFonts w:asciiTheme="minorHAnsi" w:eastAsiaTheme="minorEastAsia" w:hAnsiTheme="minorHAnsi" w:cstheme="minorBidi"/>
            <w:noProof/>
            <w:sz w:val="22"/>
            <w:szCs w:val="22"/>
          </w:rPr>
          <w:tab/>
        </w:r>
        <w:r w:rsidRPr="00B43280">
          <w:rPr>
            <w:rStyle w:val="Hyperlink"/>
            <w:noProof/>
          </w:rPr>
          <w:t>ChDrive</w:t>
        </w:r>
        <w:r>
          <w:rPr>
            <w:noProof/>
            <w:webHidden/>
          </w:rPr>
          <w:tab/>
        </w:r>
        <w:r>
          <w:rPr>
            <w:noProof/>
            <w:webHidden/>
          </w:rPr>
          <w:fldChar w:fldCharType="begin"/>
        </w:r>
        <w:r>
          <w:rPr>
            <w:noProof/>
            <w:webHidden/>
          </w:rPr>
          <w:instrText xml:space="preserve"> PAGEREF _Toc190324513 \h </w:instrText>
        </w:r>
        <w:r>
          <w:rPr>
            <w:noProof/>
            <w:webHidden/>
          </w:rPr>
        </w:r>
        <w:r>
          <w:rPr>
            <w:noProof/>
            <w:webHidden/>
          </w:rPr>
          <w:fldChar w:fldCharType="separate"/>
        </w:r>
        <w:r>
          <w:rPr>
            <w:noProof/>
            <w:webHidden/>
          </w:rPr>
          <w:t>207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14" w:history="1">
        <w:r w:rsidRPr="00B43280">
          <w:rPr>
            <w:rStyle w:val="Hyperlink"/>
            <w:noProof/>
          </w:rPr>
          <w:t>6.1.2.5.2.3</w:t>
        </w:r>
        <w:r>
          <w:rPr>
            <w:rFonts w:asciiTheme="minorHAnsi" w:eastAsiaTheme="minorEastAsia" w:hAnsiTheme="minorHAnsi" w:cstheme="minorBidi"/>
            <w:noProof/>
            <w:sz w:val="22"/>
            <w:szCs w:val="22"/>
          </w:rPr>
          <w:tab/>
        </w:r>
        <w:r w:rsidRPr="00B43280">
          <w:rPr>
            <w:rStyle w:val="Hyperlink"/>
            <w:noProof/>
          </w:rPr>
          <w:t>FileCopy</w:t>
        </w:r>
        <w:r>
          <w:rPr>
            <w:noProof/>
            <w:webHidden/>
          </w:rPr>
          <w:tab/>
        </w:r>
        <w:r>
          <w:rPr>
            <w:noProof/>
            <w:webHidden/>
          </w:rPr>
          <w:fldChar w:fldCharType="begin"/>
        </w:r>
        <w:r>
          <w:rPr>
            <w:noProof/>
            <w:webHidden/>
          </w:rPr>
          <w:instrText xml:space="preserve"> PAGEREF _Toc190324514 \h </w:instrText>
        </w:r>
        <w:r>
          <w:rPr>
            <w:noProof/>
            <w:webHidden/>
          </w:rPr>
        </w:r>
        <w:r>
          <w:rPr>
            <w:noProof/>
            <w:webHidden/>
          </w:rPr>
          <w:fldChar w:fldCharType="separate"/>
        </w:r>
        <w:r>
          <w:rPr>
            <w:noProof/>
            <w:webHidden/>
          </w:rPr>
          <w:t>207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15" w:history="1">
        <w:r w:rsidRPr="00B43280">
          <w:rPr>
            <w:rStyle w:val="Hyperlink"/>
            <w:noProof/>
          </w:rPr>
          <w:t>6.1.2.5.2.4</w:t>
        </w:r>
        <w:r>
          <w:rPr>
            <w:rFonts w:asciiTheme="minorHAnsi" w:eastAsiaTheme="minorEastAsia" w:hAnsiTheme="minorHAnsi" w:cstheme="minorBidi"/>
            <w:noProof/>
            <w:sz w:val="22"/>
            <w:szCs w:val="22"/>
          </w:rPr>
          <w:tab/>
        </w:r>
        <w:r w:rsidRPr="00B43280">
          <w:rPr>
            <w:rStyle w:val="Hyperlink"/>
            <w:noProof/>
          </w:rPr>
          <w:t>Kill</w:t>
        </w:r>
        <w:r>
          <w:rPr>
            <w:noProof/>
            <w:webHidden/>
          </w:rPr>
          <w:tab/>
        </w:r>
        <w:r>
          <w:rPr>
            <w:noProof/>
            <w:webHidden/>
          </w:rPr>
          <w:fldChar w:fldCharType="begin"/>
        </w:r>
        <w:r>
          <w:rPr>
            <w:noProof/>
            <w:webHidden/>
          </w:rPr>
          <w:instrText xml:space="preserve"> PAGEREF _Toc190324515 \h </w:instrText>
        </w:r>
        <w:r>
          <w:rPr>
            <w:noProof/>
            <w:webHidden/>
          </w:rPr>
        </w:r>
        <w:r>
          <w:rPr>
            <w:noProof/>
            <w:webHidden/>
          </w:rPr>
          <w:fldChar w:fldCharType="separate"/>
        </w:r>
        <w:r>
          <w:rPr>
            <w:noProof/>
            <w:webHidden/>
          </w:rPr>
          <w:t>208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16" w:history="1">
        <w:r w:rsidRPr="00B43280">
          <w:rPr>
            <w:rStyle w:val="Hyperlink"/>
            <w:noProof/>
          </w:rPr>
          <w:t>6.1.2.5.2.5</w:t>
        </w:r>
        <w:r>
          <w:rPr>
            <w:rFonts w:asciiTheme="minorHAnsi" w:eastAsiaTheme="minorEastAsia" w:hAnsiTheme="minorHAnsi" w:cstheme="minorBidi"/>
            <w:noProof/>
            <w:sz w:val="22"/>
            <w:szCs w:val="22"/>
          </w:rPr>
          <w:tab/>
        </w:r>
        <w:r w:rsidRPr="00B43280">
          <w:rPr>
            <w:rStyle w:val="Hyperlink"/>
            <w:noProof/>
          </w:rPr>
          <w:t>MkDir</w:t>
        </w:r>
        <w:r>
          <w:rPr>
            <w:noProof/>
            <w:webHidden/>
          </w:rPr>
          <w:tab/>
        </w:r>
        <w:r>
          <w:rPr>
            <w:noProof/>
            <w:webHidden/>
          </w:rPr>
          <w:fldChar w:fldCharType="begin"/>
        </w:r>
        <w:r>
          <w:rPr>
            <w:noProof/>
            <w:webHidden/>
          </w:rPr>
          <w:instrText xml:space="preserve"> PAGEREF _Toc190324516 \h </w:instrText>
        </w:r>
        <w:r>
          <w:rPr>
            <w:noProof/>
            <w:webHidden/>
          </w:rPr>
        </w:r>
        <w:r>
          <w:rPr>
            <w:noProof/>
            <w:webHidden/>
          </w:rPr>
          <w:fldChar w:fldCharType="separate"/>
        </w:r>
        <w:r>
          <w:rPr>
            <w:noProof/>
            <w:webHidden/>
          </w:rPr>
          <w:t>208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17" w:history="1">
        <w:r w:rsidRPr="00B43280">
          <w:rPr>
            <w:rStyle w:val="Hyperlink"/>
            <w:noProof/>
          </w:rPr>
          <w:t>6.1.2.5.2.6</w:t>
        </w:r>
        <w:r>
          <w:rPr>
            <w:rFonts w:asciiTheme="minorHAnsi" w:eastAsiaTheme="minorEastAsia" w:hAnsiTheme="minorHAnsi" w:cstheme="minorBidi"/>
            <w:noProof/>
            <w:sz w:val="22"/>
            <w:szCs w:val="22"/>
          </w:rPr>
          <w:tab/>
        </w:r>
        <w:r w:rsidRPr="00B43280">
          <w:rPr>
            <w:rStyle w:val="Hyperlink"/>
            <w:noProof/>
          </w:rPr>
          <w:t>RmDir</w:t>
        </w:r>
        <w:r>
          <w:rPr>
            <w:noProof/>
            <w:webHidden/>
          </w:rPr>
          <w:tab/>
        </w:r>
        <w:r>
          <w:rPr>
            <w:noProof/>
            <w:webHidden/>
          </w:rPr>
          <w:fldChar w:fldCharType="begin"/>
        </w:r>
        <w:r>
          <w:rPr>
            <w:noProof/>
            <w:webHidden/>
          </w:rPr>
          <w:instrText xml:space="preserve"> PAGEREF _Toc190324517 \h </w:instrText>
        </w:r>
        <w:r>
          <w:rPr>
            <w:noProof/>
            <w:webHidden/>
          </w:rPr>
        </w:r>
        <w:r>
          <w:rPr>
            <w:noProof/>
            <w:webHidden/>
          </w:rPr>
          <w:fldChar w:fldCharType="separate"/>
        </w:r>
        <w:r>
          <w:rPr>
            <w:noProof/>
            <w:webHidden/>
          </w:rPr>
          <w:t>209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18" w:history="1">
        <w:r w:rsidRPr="00B43280">
          <w:rPr>
            <w:rStyle w:val="Hyperlink"/>
            <w:noProof/>
          </w:rPr>
          <w:t>6.1.2.5.2.7</w:t>
        </w:r>
        <w:r>
          <w:rPr>
            <w:rFonts w:asciiTheme="minorHAnsi" w:eastAsiaTheme="minorEastAsia" w:hAnsiTheme="minorHAnsi" w:cstheme="minorBidi"/>
            <w:noProof/>
            <w:sz w:val="22"/>
            <w:szCs w:val="22"/>
          </w:rPr>
          <w:tab/>
        </w:r>
        <w:r w:rsidRPr="00B43280">
          <w:rPr>
            <w:rStyle w:val="Hyperlink"/>
            <w:noProof/>
          </w:rPr>
          <w:t>SetAttr</w:t>
        </w:r>
        <w:r>
          <w:rPr>
            <w:noProof/>
            <w:webHidden/>
          </w:rPr>
          <w:tab/>
        </w:r>
        <w:r>
          <w:rPr>
            <w:noProof/>
            <w:webHidden/>
          </w:rPr>
          <w:fldChar w:fldCharType="begin"/>
        </w:r>
        <w:r>
          <w:rPr>
            <w:noProof/>
            <w:webHidden/>
          </w:rPr>
          <w:instrText xml:space="preserve"> PAGEREF _Toc190324518 \h </w:instrText>
        </w:r>
        <w:r>
          <w:rPr>
            <w:noProof/>
            <w:webHidden/>
          </w:rPr>
        </w:r>
        <w:r>
          <w:rPr>
            <w:noProof/>
            <w:webHidden/>
          </w:rPr>
          <w:fldChar w:fldCharType="separate"/>
        </w:r>
        <w:r>
          <w:rPr>
            <w:noProof/>
            <w:webHidden/>
          </w:rPr>
          <w:t>209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519" w:history="1">
        <w:r w:rsidRPr="00B43280">
          <w:rPr>
            <w:rStyle w:val="Hyperlink"/>
            <w:noProof/>
          </w:rPr>
          <w:t>6.1.2.6</w:t>
        </w:r>
        <w:r>
          <w:rPr>
            <w:rFonts w:asciiTheme="minorHAnsi" w:eastAsiaTheme="minorEastAsia" w:hAnsiTheme="minorHAnsi" w:cstheme="minorBidi"/>
            <w:noProof/>
            <w:sz w:val="22"/>
            <w:szCs w:val="22"/>
          </w:rPr>
          <w:tab/>
        </w:r>
        <w:r w:rsidRPr="00B43280">
          <w:rPr>
            <w:rStyle w:val="Hyperlink"/>
            <w:noProof/>
          </w:rPr>
          <w:t>Financial</w:t>
        </w:r>
        <w:r>
          <w:rPr>
            <w:noProof/>
            <w:webHidden/>
          </w:rPr>
          <w:tab/>
        </w:r>
        <w:r>
          <w:rPr>
            <w:noProof/>
            <w:webHidden/>
          </w:rPr>
          <w:fldChar w:fldCharType="begin"/>
        </w:r>
        <w:r>
          <w:rPr>
            <w:noProof/>
            <w:webHidden/>
          </w:rPr>
          <w:instrText xml:space="preserve"> PAGEREF _Toc190324519 \h </w:instrText>
        </w:r>
        <w:r>
          <w:rPr>
            <w:noProof/>
            <w:webHidden/>
          </w:rPr>
        </w:r>
        <w:r>
          <w:rPr>
            <w:noProof/>
            <w:webHidden/>
          </w:rPr>
          <w:fldChar w:fldCharType="separate"/>
        </w:r>
        <w:r>
          <w:rPr>
            <w:noProof/>
            <w:webHidden/>
          </w:rPr>
          <w:t>210</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520" w:history="1">
        <w:r w:rsidRPr="00B43280">
          <w:rPr>
            <w:rStyle w:val="Hyperlink"/>
            <w:noProof/>
          </w:rPr>
          <w:t>6.1.2.6.1</w:t>
        </w:r>
        <w:r>
          <w:rPr>
            <w:rFonts w:asciiTheme="minorHAnsi" w:eastAsiaTheme="minorEastAsia" w:hAnsiTheme="minorHAnsi" w:cstheme="minorBidi"/>
            <w:noProof/>
            <w:sz w:val="22"/>
            <w:szCs w:val="22"/>
          </w:rPr>
          <w:tab/>
        </w:r>
        <w:r w:rsidRPr="00B43280">
          <w:rPr>
            <w:rStyle w:val="Hyperlink"/>
            <w:noProof/>
          </w:rPr>
          <w:t>Public Functions</w:t>
        </w:r>
        <w:r>
          <w:rPr>
            <w:noProof/>
            <w:webHidden/>
          </w:rPr>
          <w:tab/>
        </w:r>
        <w:r>
          <w:rPr>
            <w:noProof/>
            <w:webHidden/>
          </w:rPr>
          <w:fldChar w:fldCharType="begin"/>
        </w:r>
        <w:r>
          <w:rPr>
            <w:noProof/>
            <w:webHidden/>
          </w:rPr>
          <w:instrText xml:space="preserve"> PAGEREF _Toc190324520 \h </w:instrText>
        </w:r>
        <w:r>
          <w:rPr>
            <w:noProof/>
            <w:webHidden/>
          </w:rPr>
        </w:r>
        <w:r>
          <w:rPr>
            <w:noProof/>
            <w:webHidden/>
          </w:rPr>
          <w:fldChar w:fldCharType="separate"/>
        </w:r>
        <w:r>
          <w:rPr>
            <w:noProof/>
            <w:webHidden/>
          </w:rPr>
          <w:t>210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21" w:history="1">
        <w:r w:rsidRPr="00B43280">
          <w:rPr>
            <w:rStyle w:val="Hyperlink"/>
            <w:noProof/>
          </w:rPr>
          <w:t>6.1.2.6.1.1</w:t>
        </w:r>
        <w:r>
          <w:rPr>
            <w:rFonts w:asciiTheme="minorHAnsi" w:eastAsiaTheme="minorEastAsia" w:hAnsiTheme="minorHAnsi" w:cstheme="minorBidi"/>
            <w:noProof/>
            <w:sz w:val="22"/>
            <w:szCs w:val="22"/>
          </w:rPr>
          <w:tab/>
        </w:r>
        <w:r w:rsidRPr="00B43280">
          <w:rPr>
            <w:rStyle w:val="Hyperlink"/>
            <w:noProof/>
          </w:rPr>
          <w:t>DDB</w:t>
        </w:r>
        <w:r>
          <w:rPr>
            <w:noProof/>
            <w:webHidden/>
          </w:rPr>
          <w:tab/>
        </w:r>
        <w:r>
          <w:rPr>
            <w:noProof/>
            <w:webHidden/>
          </w:rPr>
          <w:fldChar w:fldCharType="begin"/>
        </w:r>
        <w:r>
          <w:rPr>
            <w:noProof/>
            <w:webHidden/>
          </w:rPr>
          <w:instrText xml:space="preserve"> PAGEREF _Toc190324521 \h </w:instrText>
        </w:r>
        <w:r>
          <w:rPr>
            <w:noProof/>
            <w:webHidden/>
          </w:rPr>
        </w:r>
        <w:r>
          <w:rPr>
            <w:noProof/>
            <w:webHidden/>
          </w:rPr>
          <w:fldChar w:fldCharType="separate"/>
        </w:r>
        <w:r>
          <w:rPr>
            <w:noProof/>
            <w:webHidden/>
          </w:rPr>
          <w:t>210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22" w:history="1">
        <w:r w:rsidRPr="00B43280">
          <w:rPr>
            <w:rStyle w:val="Hyperlink"/>
            <w:noProof/>
          </w:rPr>
          <w:t>6.1.2.6.1.2</w:t>
        </w:r>
        <w:r>
          <w:rPr>
            <w:rFonts w:asciiTheme="minorHAnsi" w:eastAsiaTheme="minorEastAsia" w:hAnsiTheme="minorHAnsi" w:cstheme="minorBidi"/>
            <w:noProof/>
            <w:sz w:val="22"/>
            <w:szCs w:val="22"/>
          </w:rPr>
          <w:tab/>
        </w:r>
        <w:r w:rsidRPr="00B43280">
          <w:rPr>
            <w:rStyle w:val="Hyperlink"/>
            <w:noProof/>
          </w:rPr>
          <w:t>FV</w:t>
        </w:r>
        <w:r>
          <w:rPr>
            <w:noProof/>
            <w:webHidden/>
          </w:rPr>
          <w:tab/>
        </w:r>
        <w:r>
          <w:rPr>
            <w:noProof/>
            <w:webHidden/>
          </w:rPr>
          <w:fldChar w:fldCharType="begin"/>
        </w:r>
        <w:r>
          <w:rPr>
            <w:noProof/>
            <w:webHidden/>
          </w:rPr>
          <w:instrText xml:space="preserve"> PAGEREF _Toc190324522 \h </w:instrText>
        </w:r>
        <w:r>
          <w:rPr>
            <w:noProof/>
            <w:webHidden/>
          </w:rPr>
        </w:r>
        <w:r>
          <w:rPr>
            <w:noProof/>
            <w:webHidden/>
          </w:rPr>
          <w:fldChar w:fldCharType="separate"/>
        </w:r>
        <w:r>
          <w:rPr>
            <w:noProof/>
            <w:webHidden/>
          </w:rPr>
          <w:t>210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23" w:history="1">
        <w:r w:rsidRPr="00B43280">
          <w:rPr>
            <w:rStyle w:val="Hyperlink"/>
            <w:noProof/>
          </w:rPr>
          <w:t>6.1.2.6.1.3</w:t>
        </w:r>
        <w:r>
          <w:rPr>
            <w:rFonts w:asciiTheme="minorHAnsi" w:eastAsiaTheme="minorEastAsia" w:hAnsiTheme="minorHAnsi" w:cstheme="minorBidi"/>
            <w:noProof/>
            <w:sz w:val="22"/>
            <w:szCs w:val="22"/>
          </w:rPr>
          <w:tab/>
        </w:r>
        <w:r w:rsidRPr="00B43280">
          <w:rPr>
            <w:rStyle w:val="Hyperlink"/>
            <w:noProof/>
          </w:rPr>
          <w:t>IPmt</w:t>
        </w:r>
        <w:r>
          <w:rPr>
            <w:noProof/>
            <w:webHidden/>
          </w:rPr>
          <w:tab/>
        </w:r>
        <w:r>
          <w:rPr>
            <w:noProof/>
            <w:webHidden/>
          </w:rPr>
          <w:fldChar w:fldCharType="begin"/>
        </w:r>
        <w:r>
          <w:rPr>
            <w:noProof/>
            <w:webHidden/>
          </w:rPr>
          <w:instrText xml:space="preserve"> PAGEREF _Toc190324523 \h </w:instrText>
        </w:r>
        <w:r>
          <w:rPr>
            <w:noProof/>
            <w:webHidden/>
          </w:rPr>
        </w:r>
        <w:r>
          <w:rPr>
            <w:noProof/>
            <w:webHidden/>
          </w:rPr>
          <w:fldChar w:fldCharType="separate"/>
        </w:r>
        <w:r>
          <w:rPr>
            <w:noProof/>
            <w:webHidden/>
          </w:rPr>
          <w:t>211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24" w:history="1">
        <w:r w:rsidRPr="00B43280">
          <w:rPr>
            <w:rStyle w:val="Hyperlink"/>
            <w:noProof/>
          </w:rPr>
          <w:t>6.1.2.6.1.4</w:t>
        </w:r>
        <w:r>
          <w:rPr>
            <w:rFonts w:asciiTheme="minorHAnsi" w:eastAsiaTheme="minorEastAsia" w:hAnsiTheme="minorHAnsi" w:cstheme="minorBidi"/>
            <w:noProof/>
            <w:sz w:val="22"/>
            <w:szCs w:val="22"/>
          </w:rPr>
          <w:tab/>
        </w:r>
        <w:r w:rsidRPr="00B43280">
          <w:rPr>
            <w:rStyle w:val="Hyperlink"/>
            <w:noProof/>
          </w:rPr>
          <w:t>IRR</w:t>
        </w:r>
        <w:r>
          <w:rPr>
            <w:noProof/>
            <w:webHidden/>
          </w:rPr>
          <w:tab/>
        </w:r>
        <w:r>
          <w:rPr>
            <w:noProof/>
            <w:webHidden/>
          </w:rPr>
          <w:fldChar w:fldCharType="begin"/>
        </w:r>
        <w:r>
          <w:rPr>
            <w:noProof/>
            <w:webHidden/>
          </w:rPr>
          <w:instrText xml:space="preserve"> PAGEREF _Toc190324524 \h </w:instrText>
        </w:r>
        <w:r>
          <w:rPr>
            <w:noProof/>
            <w:webHidden/>
          </w:rPr>
        </w:r>
        <w:r>
          <w:rPr>
            <w:noProof/>
            <w:webHidden/>
          </w:rPr>
          <w:fldChar w:fldCharType="separate"/>
        </w:r>
        <w:r>
          <w:rPr>
            <w:noProof/>
            <w:webHidden/>
          </w:rPr>
          <w:t>212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25" w:history="1">
        <w:r w:rsidRPr="00B43280">
          <w:rPr>
            <w:rStyle w:val="Hyperlink"/>
            <w:noProof/>
          </w:rPr>
          <w:t>6.1.2.6.1.5</w:t>
        </w:r>
        <w:r>
          <w:rPr>
            <w:rFonts w:asciiTheme="minorHAnsi" w:eastAsiaTheme="minorEastAsia" w:hAnsiTheme="minorHAnsi" w:cstheme="minorBidi"/>
            <w:noProof/>
            <w:sz w:val="22"/>
            <w:szCs w:val="22"/>
          </w:rPr>
          <w:tab/>
        </w:r>
        <w:r w:rsidRPr="00B43280">
          <w:rPr>
            <w:rStyle w:val="Hyperlink"/>
            <w:noProof/>
          </w:rPr>
          <w:t>MIRR</w:t>
        </w:r>
        <w:r>
          <w:rPr>
            <w:noProof/>
            <w:webHidden/>
          </w:rPr>
          <w:tab/>
        </w:r>
        <w:r>
          <w:rPr>
            <w:noProof/>
            <w:webHidden/>
          </w:rPr>
          <w:fldChar w:fldCharType="begin"/>
        </w:r>
        <w:r>
          <w:rPr>
            <w:noProof/>
            <w:webHidden/>
          </w:rPr>
          <w:instrText xml:space="preserve"> PAGEREF _Toc190324525 \h </w:instrText>
        </w:r>
        <w:r>
          <w:rPr>
            <w:noProof/>
            <w:webHidden/>
          </w:rPr>
        </w:r>
        <w:r>
          <w:rPr>
            <w:noProof/>
            <w:webHidden/>
          </w:rPr>
          <w:fldChar w:fldCharType="separate"/>
        </w:r>
        <w:r>
          <w:rPr>
            <w:noProof/>
            <w:webHidden/>
          </w:rPr>
          <w:t>213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26" w:history="1">
        <w:r w:rsidRPr="00B43280">
          <w:rPr>
            <w:rStyle w:val="Hyperlink"/>
            <w:noProof/>
          </w:rPr>
          <w:t>6.1.2.6.1.6</w:t>
        </w:r>
        <w:r>
          <w:rPr>
            <w:rFonts w:asciiTheme="minorHAnsi" w:eastAsiaTheme="minorEastAsia" w:hAnsiTheme="minorHAnsi" w:cstheme="minorBidi"/>
            <w:noProof/>
            <w:sz w:val="22"/>
            <w:szCs w:val="22"/>
          </w:rPr>
          <w:tab/>
        </w:r>
        <w:r w:rsidRPr="00B43280">
          <w:rPr>
            <w:rStyle w:val="Hyperlink"/>
            <w:noProof/>
          </w:rPr>
          <w:t>NPer</w:t>
        </w:r>
        <w:r>
          <w:rPr>
            <w:noProof/>
            <w:webHidden/>
          </w:rPr>
          <w:tab/>
        </w:r>
        <w:r>
          <w:rPr>
            <w:noProof/>
            <w:webHidden/>
          </w:rPr>
          <w:fldChar w:fldCharType="begin"/>
        </w:r>
        <w:r>
          <w:rPr>
            <w:noProof/>
            <w:webHidden/>
          </w:rPr>
          <w:instrText xml:space="preserve"> PAGEREF _Toc190324526 \h </w:instrText>
        </w:r>
        <w:r>
          <w:rPr>
            <w:noProof/>
            <w:webHidden/>
          </w:rPr>
        </w:r>
        <w:r>
          <w:rPr>
            <w:noProof/>
            <w:webHidden/>
          </w:rPr>
          <w:fldChar w:fldCharType="separate"/>
        </w:r>
        <w:r>
          <w:rPr>
            <w:noProof/>
            <w:webHidden/>
          </w:rPr>
          <w:t>213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27" w:history="1">
        <w:r w:rsidRPr="00B43280">
          <w:rPr>
            <w:rStyle w:val="Hyperlink"/>
            <w:noProof/>
          </w:rPr>
          <w:t>6.1.2.6.1.7</w:t>
        </w:r>
        <w:r>
          <w:rPr>
            <w:rFonts w:asciiTheme="minorHAnsi" w:eastAsiaTheme="minorEastAsia" w:hAnsiTheme="minorHAnsi" w:cstheme="minorBidi"/>
            <w:noProof/>
            <w:sz w:val="22"/>
            <w:szCs w:val="22"/>
          </w:rPr>
          <w:tab/>
        </w:r>
        <w:r w:rsidRPr="00B43280">
          <w:rPr>
            <w:rStyle w:val="Hyperlink"/>
            <w:noProof/>
          </w:rPr>
          <w:t>NPV</w:t>
        </w:r>
        <w:r>
          <w:rPr>
            <w:noProof/>
            <w:webHidden/>
          </w:rPr>
          <w:tab/>
        </w:r>
        <w:r>
          <w:rPr>
            <w:noProof/>
            <w:webHidden/>
          </w:rPr>
          <w:fldChar w:fldCharType="begin"/>
        </w:r>
        <w:r>
          <w:rPr>
            <w:noProof/>
            <w:webHidden/>
          </w:rPr>
          <w:instrText xml:space="preserve"> PAGEREF _Toc190324527 \h </w:instrText>
        </w:r>
        <w:r>
          <w:rPr>
            <w:noProof/>
            <w:webHidden/>
          </w:rPr>
        </w:r>
        <w:r>
          <w:rPr>
            <w:noProof/>
            <w:webHidden/>
          </w:rPr>
          <w:fldChar w:fldCharType="separate"/>
        </w:r>
        <w:r>
          <w:rPr>
            <w:noProof/>
            <w:webHidden/>
          </w:rPr>
          <w:t>214</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28" w:history="1">
        <w:r w:rsidRPr="00B43280">
          <w:rPr>
            <w:rStyle w:val="Hyperlink"/>
            <w:noProof/>
          </w:rPr>
          <w:t>6.1.2.6.1.8</w:t>
        </w:r>
        <w:r>
          <w:rPr>
            <w:rFonts w:asciiTheme="minorHAnsi" w:eastAsiaTheme="minorEastAsia" w:hAnsiTheme="minorHAnsi" w:cstheme="minorBidi"/>
            <w:noProof/>
            <w:sz w:val="22"/>
            <w:szCs w:val="22"/>
          </w:rPr>
          <w:tab/>
        </w:r>
        <w:r w:rsidRPr="00B43280">
          <w:rPr>
            <w:rStyle w:val="Hyperlink"/>
            <w:noProof/>
          </w:rPr>
          <w:t>Pmt</w:t>
        </w:r>
        <w:r>
          <w:rPr>
            <w:noProof/>
            <w:webHidden/>
          </w:rPr>
          <w:tab/>
        </w:r>
        <w:r>
          <w:rPr>
            <w:noProof/>
            <w:webHidden/>
          </w:rPr>
          <w:fldChar w:fldCharType="begin"/>
        </w:r>
        <w:r>
          <w:rPr>
            <w:noProof/>
            <w:webHidden/>
          </w:rPr>
          <w:instrText xml:space="preserve"> PAGEREF _Toc190324528 \h </w:instrText>
        </w:r>
        <w:r>
          <w:rPr>
            <w:noProof/>
            <w:webHidden/>
          </w:rPr>
        </w:r>
        <w:r>
          <w:rPr>
            <w:noProof/>
            <w:webHidden/>
          </w:rPr>
          <w:fldChar w:fldCharType="separate"/>
        </w:r>
        <w:r>
          <w:rPr>
            <w:noProof/>
            <w:webHidden/>
          </w:rPr>
          <w:t>215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29" w:history="1">
        <w:r w:rsidRPr="00B43280">
          <w:rPr>
            <w:rStyle w:val="Hyperlink"/>
            <w:noProof/>
          </w:rPr>
          <w:t>6.1.2.6.1.9</w:t>
        </w:r>
        <w:r>
          <w:rPr>
            <w:rFonts w:asciiTheme="minorHAnsi" w:eastAsiaTheme="minorEastAsia" w:hAnsiTheme="minorHAnsi" w:cstheme="minorBidi"/>
            <w:noProof/>
            <w:sz w:val="22"/>
            <w:szCs w:val="22"/>
          </w:rPr>
          <w:tab/>
        </w:r>
        <w:r w:rsidRPr="00B43280">
          <w:rPr>
            <w:rStyle w:val="Hyperlink"/>
            <w:noProof/>
          </w:rPr>
          <w:t>PPmt</w:t>
        </w:r>
        <w:r>
          <w:rPr>
            <w:noProof/>
            <w:webHidden/>
          </w:rPr>
          <w:tab/>
        </w:r>
        <w:r>
          <w:rPr>
            <w:noProof/>
            <w:webHidden/>
          </w:rPr>
          <w:fldChar w:fldCharType="begin"/>
        </w:r>
        <w:r>
          <w:rPr>
            <w:noProof/>
            <w:webHidden/>
          </w:rPr>
          <w:instrText xml:space="preserve"> PAGEREF _Toc190324529 \h </w:instrText>
        </w:r>
        <w:r>
          <w:rPr>
            <w:noProof/>
            <w:webHidden/>
          </w:rPr>
        </w:r>
        <w:r>
          <w:rPr>
            <w:noProof/>
            <w:webHidden/>
          </w:rPr>
          <w:fldChar w:fldCharType="separate"/>
        </w:r>
        <w:r>
          <w:rPr>
            <w:noProof/>
            <w:webHidden/>
          </w:rPr>
          <w:t>215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30" w:history="1">
        <w:r w:rsidRPr="00B43280">
          <w:rPr>
            <w:rStyle w:val="Hyperlink"/>
            <w:noProof/>
          </w:rPr>
          <w:t>6.1.2.6.1.10</w:t>
        </w:r>
        <w:r>
          <w:rPr>
            <w:rFonts w:asciiTheme="minorHAnsi" w:eastAsiaTheme="minorEastAsia" w:hAnsiTheme="minorHAnsi" w:cstheme="minorBidi"/>
            <w:noProof/>
            <w:sz w:val="22"/>
            <w:szCs w:val="22"/>
          </w:rPr>
          <w:tab/>
        </w:r>
        <w:r w:rsidRPr="00B43280">
          <w:rPr>
            <w:rStyle w:val="Hyperlink"/>
            <w:noProof/>
          </w:rPr>
          <w:t>PV</w:t>
        </w:r>
        <w:r>
          <w:rPr>
            <w:noProof/>
            <w:webHidden/>
          </w:rPr>
          <w:tab/>
        </w:r>
        <w:r>
          <w:rPr>
            <w:noProof/>
            <w:webHidden/>
          </w:rPr>
          <w:fldChar w:fldCharType="begin"/>
        </w:r>
        <w:r>
          <w:rPr>
            <w:noProof/>
            <w:webHidden/>
          </w:rPr>
          <w:instrText xml:space="preserve"> PAGEREF _Toc190324530 \h </w:instrText>
        </w:r>
        <w:r>
          <w:rPr>
            <w:noProof/>
            <w:webHidden/>
          </w:rPr>
        </w:r>
        <w:r>
          <w:rPr>
            <w:noProof/>
            <w:webHidden/>
          </w:rPr>
          <w:fldChar w:fldCharType="separate"/>
        </w:r>
        <w:r>
          <w:rPr>
            <w:noProof/>
            <w:webHidden/>
          </w:rPr>
          <w:t>216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31" w:history="1">
        <w:r w:rsidRPr="00B43280">
          <w:rPr>
            <w:rStyle w:val="Hyperlink"/>
            <w:noProof/>
          </w:rPr>
          <w:t>6.1.2.6.1.11</w:t>
        </w:r>
        <w:r>
          <w:rPr>
            <w:rFonts w:asciiTheme="minorHAnsi" w:eastAsiaTheme="minorEastAsia" w:hAnsiTheme="minorHAnsi" w:cstheme="minorBidi"/>
            <w:noProof/>
            <w:sz w:val="22"/>
            <w:szCs w:val="22"/>
          </w:rPr>
          <w:tab/>
        </w:r>
        <w:r w:rsidRPr="00B43280">
          <w:rPr>
            <w:rStyle w:val="Hyperlink"/>
            <w:noProof/>
          </w:rPr>
          <w:t>Rate</w:t>
        </w:r>
        <w:r>
          <w:rPr>
            <w:noProof/>
            <w:webHidden/>
          </w:rPr>
          <w:tab/>
        </w:r>
        <w:r>
          <w:rPr>
            <w:noProof/>
            <w:webHidden/>
          </w:rPr>
          <w:fldChar w:fldCharType="begin"/>
        </w:r>
        <w:r>
          <w:rPr>
            <w:noProof/>
            <w:webHidden/>
          </w:rPr>
          <w:instrText xml:space="preserve"> PAGEREF _Toc190324531 \h </w:instrText>
        </w:r>
        <w:r>
          <w:rPr>
            <w:noProof/>
            <w:webHidden/>
          </w:rPr>
        </w:r>
        <w:r>
          <w:rPr>
            <w:noProof/>
            <w:webHidden/>
          </w:rPr>
          <w:fldChar w:fldCharType="separate"/>
        </w:r>
        <w:r>
          <w:rPr>
            <w:noProof/>
            <w:webHidden/>
          </w:rPr>
          <w:t>217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32" w:history="1">
        <w:r w:rsidRPr="00B43280">
          <w:rPr>
            <w:rStyle w:val="Hyperlink"/>
            <w:noProof/>
          </w:rPr>
          <w:t>6.1.2.6.1.12</w:t>
        </w:r>
        <w:r>
          <w:rPr>
            <w:rFonts w:asciiTheme="minorHAnsi" w:eastAsiaTheme="minorEastAsia" w:hAnsiTheme="minorHAnsi" w:cstheme="minorBidi"/>
            <w:noProof/>
            <w:sz w:val="22"/>
            <w:szCs w:val="22"/>
          </w:rPr>
          <w:tab/>
        </w:r>
        <w:r w:rsidRPr="00B43280">
          <w:rPr>
            <w:rStyle w:val="Hyperlink"/>
            <w:noProof/>
          </w:rPr>
          <w:t>SLN</w:t>
        </w:r>
        <w:r>
          <w:rPr>
            <w:noProof/>
            <w:webHidden/>
          </w:rPr>
          <w:tab/>
        </w:r>
        <w:r>
          <w:rPr>
            <w:noProof/>
            <w:webHidden/>
          </w:rPr>
          <w:fldChar w:fldCharType="begin"/>
        </w:r>
        <w:r>
          <w:rPr>
            <w:noProof/>
            <w:webHidden/>
          </w:rPr>
          <w:instrText xml:space="preserve"> PAGEREF _Toc190324532 \h </w:instrText>
        </w:r>
        <w:r>
          <w:rPr>
            <w:noProof/>
            <w:webHidden/>
          </w:rPr>
        </w:r>
        <w:r>
          <w:rPr>
            <w:noProof/>
            <w:webHidden/>
          </w:rPr>
          <w:fldChar w:fldCharType="separate"/>
        </w:r>
        <w:r>
          <w:rPr>
            <w:noProof/>
            <w:webHidden/>
          </w:rPr>
          <w:t>218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33" w:history="1">
        <w:r w:rsidRPr="00B43280">
          <w:rPr>
            <w:rStyle w:val="Hyperlink"/>
            <w:noProof/>
          </w:rPr>
          <w:t>6.1.2.6.1.13</w:t>
        </w:r>
        <w:r>
          <w:rPr>
            <w:rFonts w:asciiTheme="minorHAnsi" w:eastAsiaTheme="minorEastAsia" w:hAnsiTheme="minorHAnsi" w:cstheme="minorBidi"/>
            <w:noProof/>
            <w:sz w:val="22"/>
            <w:szCs w:val="22"/>
          </w:rPr>
          <w:tab/>
        </w:r>
        <w:r w:rsidRPr="00B43280">
          <w:rPr>
            <w:rStyle w:val="Hyperlink"/>
            <w:noProof/>
          </w:rPr>
          <w:t>SYD</w:t>
        </w:r>
        <w:r>
          <w:rPr>
            <w:noProof/>
            <w:webHidden/>
          </w:rPr>
          <w:tab/>
        </w:r>
        <w:r>
          <w:rPr>
            <w:noProof/>
            <w:webHidden/>
          </w:rPr>
          <w:fldChar w:fldCharType="begin"/>
        </w:r>
        <w:r>
          <w:rPr>
            <w:noProof/>
            <w:webHidden/>
          </w:rPr>
          <w:instrText xml:space="preserve"> PAGEREF _Toc190324533 \h </w:instrText>
        </w:r>
        <w:r>
          <w:rPr>
            <w:noProof/>
            <w:webHidden/>
          </w:rPr>
        </w:r>
        <w:r>
          <w:rPr>
            <w:noProof/>
            <w:webHidden/>
          </w:rPr>
          <w:fldChar w:fldCharType="separate"/>
        </w:r>
        <w:r>
          <w:rPr>
            <w:noProof/>
            <w:webHidden/>
          </w:rPr>
          <w:t>218</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534" w:history="1">
        <w:r w:rsidRPr="00B43280">
          <w:rPr>
            <w:rStyle w:val="Hyperlink"/>
            <w:noProof/>
          </w:rPr>
          <w:t>6.1.2.7</w:t>
        </w:r>
        <w:r>
          <w:rPr>
            <w:rFonts w:asciiTheme="minorHAnsi" w:eastAsiaTheme="minorEastAsia" w:hAnsiTheme="minorHAnsi" w:cstheme="minorBidi"/>
            <w:noProof/>
            <w:sz w:val="22"/>
            <w:szCs w:val="22"/>
          </w:rPr>
          <w:tab/>
        </w:r>
        <w:r w:rsidRPr="00B43280">
          <w:rPr>
            <w:rStyle w:val="Hyperlink"/>
            <w:noProof/>
          </w:rPr>
          <w:t>Information</w:t>
        </w:r>
        <w:r>
          <w:rPr>
            <w:noProof/>
            <w:webHidden/>
          </w:rPr>
          <w:tab/>
        </w:r>
        <w:r>
          <w:rPr>
            <w:noProof/>
            <w:webHidden/>
          </w:rPr>
          <w:fldChar w:fldCharType="begin"/>
        </w:r>
        <w:r>
          <w:rPr>
            <w:noProof/>
            <w:webHidden/>
          </w:rPr>
          <w:instrText xml:space="preserve"> PAGEREF _Toc190324534 \h </w:instrText>
        </w:r>
        <w:r>
          <w:rPr>
            <w:noProof/>
            <w:webHidden/>
          </w:rPr>
        </w:r>
        <w:r>
          <w:rPr>
            <w:noProof/>
            <w:webHidden/>
          </w:rPr>
          <w:fldChar w:fldCharType="separate"/>
        </w:r>
        <w:r>
          <w:rPr>
            <w:noProof/>
            <w:webHidden/>
          </w:rPr>
          <w:t>219</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535" w:history="1">
        <w:r w:rsidRPr="00B43280">
          <w:rPr>
            <w:rStyle w:val="Hyperlink"/>
            <w:noProof/>
          </w:rPr>
          <w:t>6.1.2.7.1</w:t>
        </w:r>
        <w:r>
          <w:rPr>
            <w:rFonts w:asciiTheme="minorHAnsi" w:eastAsiaTheme="minorEastAsia" w:hAnsiTheme="minorHAnsi" w:cstheme="minorBidi"/>
            <w:noProof/>
            <w:sz w:val="22"/>
            <w:szCs w:val="22"/>
          </w:rPr>
          <w:tab/>
        </w:r>
        <w:r w:rsidRPr="00B43280">
          <w:rPr>
            <w:rStyle w:val="Hyperlink"/>
            <w:noProof/>
          </w:rPr>
          <w:t>Public Functions</w:t>
        </w:r>
        <w:r>
          <w:rPr>
            <w:noProof/>
            <w:webHidden/>
          </w:rPr>
          <w:tab/>
        </w:r>
        <w:r>
          <w:rPr>
            <w:noProof/>
            <w:webHidden/>
          </w:rPr>
          <w:fldChar w:fldCharType="begin"/>
        </w:r>
        <w:r>
          <w:rPr>
            <w:noProof/>
            <w:webHidden/>
          </w:rPr>
          <w:instrText xml:space="preserve"> PAGEREF _Toc190324535 \h </w:instrText>
        </w:r>
        <w:r>
          <w:rPr>
            <w:noProof/>
            <w:webHidden/>
          </w:rPr>
        </w:r>
        <w:r>
          <w:rPr>
            <w:noProof/>
            <w:webHidden/>
          </w:rPr>
          <w:fldChar w:fldCharType="separate"/>
        </w:r>
        <w:r>
          <w:rPr>
            <w:noProof/>
            <w:webHidden/>
          </w:rPr>
          <w:t>219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36" w:history="1">
        <w:r w:rsidRPr="00B43280">
          <w:rPr>
            <w:rStyle w:val="Hyperlink"/>
            <w:noProof/>
          </w:rPr>
          <w:t>6.1.2.7.1.1</w:t>
        </w:r>
        <w:r>
          <w:rPr>
            <w:rFonts w:asciiTheme="minorHAnsi" w:eastAsiaTheme="minorEastAsia" w:hAnsiTheme="minorHAnsi" w:cstheme="minorBidi"/>
            <w:noProof/>
            <w:sz w:val="22"/>
            <w:szCs w:val="22"/>
          </w:rPr>
          <w:tab/>
        </w:r>
        <w:r w:rsidRPr="00B43280">
          <w:rPr>
            <w:rStyle w:val="Hyperlink"/>
            <w:noProof/>
          </w:rPr>
          <w:t>IMEStatus</w:t>
        </w:r>
        <w:r>
          <w:rPr>
            <w:noProof/>
            <w:webHidden/>
          </w:rPr>
          <w:tab/>
        </w:r>
        <w:r>
          <w:rPr>
            <w:noProof/>
            <w:webHidden/>
          </w:rPr>
          <w:fldChar w:fldCharType="begin"/>
        </w:r>
        <w:r>
          <w:rPr>
            <w:noProof/>
            <w:webHidden/>
          </w:rPr>
          <w:instrText xml:space="preserve"> PAGEREF _Toc190324536 \h </w:instrText>
        </w:r>
        <w:r>
          <w:rPr>
            <w:noProof/>
            <w:webHidden/>
          </w:rPr>
        </w:r>
        <w:r>
          <w:rPr>
            <w:noProof/>
            <w:webHidden/>
          </w:rPr>
          <w:fldChar w:fldCharType="separate"/>
        </w:r>
        <w:r>
          <w:rPr>
            <w:noProof/>
            <w:webHidden/>
          </w:rPr>
          <w:t>219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37" w:history="1">
        <w:r w:rsidRPr="00B43280">
          <w:rPr>
            <w:rStyle w:val="Hyperlink"/>
            <w:noProof/>
          </w:rPr>
          <w:t>6.1.2.7.1.2</w:t>
        </w:r>
        <w:r>
          <w:rPr>
            <w:rFonts w:asciiTheme="minorHAnsi" w:eastAsiaTheme="minorEastAsia" w:hAnsiTheme="minorHAnsi" w:cstheme="minorBidi"/>
            <w:noProof/>
            <w:sz w:val="22"/>
            <w:szCs w:val="22"/>
          </w:rPr>
          <w:tab/>
        </w:r>
        <w:r w:rsidRPr="00B43280">
          <w:rPr>
            <w:rStyle w:val="Hyperlink"/>
            <w:noProof/>
          </w:rPr>
          <w:t>IsArray</w:t>
        </w:r>
        <w:r>
          <w:rPr>
            <w:noProof/>
            <w:webHidden/>
          </w:rPr>
          <w:tab/>
        </w:r>
        <w:r>
          <w:rPr>
            <w:noProof/>
            <w:webHidden/>
          </w:rPr>
          <w:fldChar w:fldCharType="begin"/>
        </w:r>
        <w:r>
          <w:rPr>
            <w:noProof/>
            <w:webHidden/>
          </w:rPr>
          <w:instrText xml:space="preserve"> PAGEREF _Toc190324537 \h </w:instrText>
        </w:r>
        <w:r>
          <w:rPr>
            <w:noProof/>
            <w:webHidden/>
          </w:rPr>
        </w:r>
        <w:r>
          <w:rPr>
            <w:noProof/>
            <w:webHidden/>
          </w:rPr>
          <w:fldChar w:fldCharType="separate"/>
        </w:r>
        <w:r>
          <w:rPr>
            <w:noProof/>
            <w:webHidden/>
          </w:rPr>
          <w:t>219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38" w:history="1">
        <w:r w:rsidRPr="00B43280">
          <w:rPr>
            <w:rStyle w:val="Hyperlink"/>
            <w:noProof/>
          </w:rPr>
          <w:t>6.1.2.7.1.3</w:t>
        </w:r>
        <w:r>
          <w:rPr>
            <w:rFonts w:asciiTheme="minorHAnsi" w:eastAsiaTheme="minorEastAsia" w:hAnsiTheme="minorHAnsi" w:cstheme="minorBidi"/>
            <w:noProof/>
            <w:sz w:val="22"/>
            <w:szCs w:val="22"/>
          </w:rPr>
          <w:tab/>
        </w:r>
        <w:r w:rsidRPr="00B43280">
          <w:rPr>
            <w:rStyle w:val="Hyperlink"/>
            <w:noProof/>
          </w:rPr>
          <w:t>IsDate</w:t>
        </w:r>
        <w:r>
          <w:rPr>
            <w:noProof/>
            <w:webHidden/>
          </w:rPr>
          <w:tab/>
        </w:r>
        <w:r>
          <w:rPr>
            <w:noProof/>
            <w:webHidden/>
          </w:rPr>
          <w:fldChar w:fldCharType="begin"/>
        </w:r>
        <w:r>
          <w:rPr>
            <w:noProof/>
            <w:webHidden/>
          </w:rPr>
          <w:instrText xml:space="preserve"> PAGEREF _Toc190324538 \h </w:instrText>
        </w:r>
        <w:r>
          <w:rPr>
            <w:noProof/>
            <w:webHidden/>
          </w:rPr>
        </w:r>
        <w:r>
          <w:rPr>
            <w:noProof/>
            <w:webHidden/>
          </w:rPr>
          <w:fldChar w:fldCharType="separate"/>
        </w:r>
        <w:r>
          <w:rPr>
            <w:noProof/>
            <w:webHidden/>
          </w:rPr>
          <w:t>220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39" w:history="1">
        <w:r w:rsidRPr="00B43280">
          <w:rPr>
            <w:rStyle w:val="Hyperlink"/>
            <w:noProof/>
          </w:rPr>
          <w:t>6.1.2.7.1.4</w:t>
        </w:r>
        <w:r>
          <w:rPr>
            <w:rFonts w:asciiTheme="minorHAnsi" w:eastAsiaTheme="minorEastAsia" w:hAnsiTheme="minorHAnsi" w:cstheme="minorBidi"/>
            <w:noProof/>
            <w:sz w:val="22"/>
            <w:szCs w:val="22"/>
          </w:rPr>
          <w:tab/>
        </w:r>
        <w:r w:rsidRPr="00B43280">
          <w:rPr>
            <w:rStyle w:val="Hyperlink"/>
            <w:noProof/>
          </w:rPr>
          <w:t>IsEmpty</w:t>
        </w:r>
        <w:r>
          <w:rPr>
            <w:noProof/>
            <w:webHidden/>
          </w:rPr>
          <w:tab/>
        </w:r>
        <w:r>
          <w:rPr>
            <w:noProof/>
            <w:webHidden/>
          </w:rPr>
          <w:fldChar w:fldCharType="begin"/>
        </w:r>
        <w:r>
          <w:rPr>
            <w:noProof/>
            <w:webHidden/>
          </w:rPr>
          <w:instrText xml:space="preserve"> PAGEREF _Toc190324539 \h </w:instrText>
        </w:r>
        <w:r>
          <w:rPr>
            <w:noProof/>
            <w:webHidden/>
          </w:rPr>
        </w:r>
        <w:r>
          <w:rPr>
            <w:noProof/>
            <w:webHidden/>
          </w:rPr>
          <w:fldChar w:fldCharType="separate"/>
        </w:r>
        <w:r>
          <w:rPr>
            <w:noProof/>
            <w:webHidden/>
          </w:rPr>
          <w:t>220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40" w:history="1">
        <w:r w:rsidRPr="00B43280">
          <w:rPr>
            <w:rStyle w:val="Hyperlink"/>
            <w:noProof/>
          </w:rPr>
          <w:t>6.1.2.7.1.5</w:t>
        </w:r>
        <w:r>
          <w:rPr>
            <w:rFonts w:asciiTheme="minorHAnsi" w:eastAsiaTheme="minorEastAsia" w:hAnsiTheme="minorHAnsi" w:cstheme="minorBidi"/>
            <w:noProof/>
            <w:sz w:val="22"/>
            <w:szCs w:val="22"/>
          </w:rPr>
          <w:tab/>
        </w:r>
        <w:r w:rsidRPr="00B43280">
          <w:rPr>
            <w:rStyle w:val="Hyperlink"/>
            <w:noProof/>
          </w:rPr>
          <w:t>IsError</w:t>
        </w:r>
        <w:r>
          <w:rPr>
            <w:noProof/>
            <w:webHidden/>
          </w:rPr>
          <w:tab/>
        </w:r>
        <w:r>
          <w:rPr>
            <w:noProof/>
            <w:webHidden/>
          </w:rPr>
          <w:fldChar w:fldCharType="begin"/>
        </w:r>
        <w:r>
          <w:rPr>
            <w:noProof/>
            <w:webHidden/>
          </w:rPr>
          <w:instrText xml:space="preserve"> PAGEREF _Toc190324540 \h </w:instrText>
        </w:r>
        <w:r>
          <w:rPr>
            <w:noProof/>
            <w:webHidden/>
          </w:rPr>
        </w:r>
        <w:r>
          <w:rPr>
            <w:noProof/>
            <w:webHidden/>
          </w:rPr>
          <w:fldChar w:fldCharType="separate"/>
        </w:r>
        <w:r>
          <w:rPr>
            <w:noProof/>
            <w:webHidden/>
          </w:rPr>
          <w:t>220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41" w:history="1">
        <w:r w:rsidRPr="00B43280">
          <w:rPr>
            <w:rStyle w:val="Hyperlink"/>
            <w:noProof/>
          </w:rPr>
          <w:t>6.1.2.7.1.6</w:t>
        </w:r>
        <w:r>
          <w:rPr>
            <w:rFonts w:asciiTheme="minorHAnsi" w:eastAsiaTheme="minorEastAsia" w:hAnsiTheme="minorHAnsi" w:cstheme="minorBidi"/>
            <w:noProof/>
            <w:sz w:val="22"/>
            <w:szCs w:val="22"/>
          </w:rPr>
          <w:tab/>
        </w:r>
        <w:r w:rsidRPr="00B43280">
          <w:rPr>
            <w:rStyle w:val="Hyperlink"/>
            <w:noProof/>
          </w:rPr>
          <w:t>IsMissing</w:t>
        </w:r>
        <w:r>
          <w:rPr>
            <w:noProof/>
            <w:webHidden/>
          </w:rPr>
          <w:tab/>
        </w:r>
        <w:r>
          <w:rPr>
            <w:noProof/>
            <w:webHidden/>
          </w:rPr>
          <w:fldChar w:fldCharType="begin"/>
        </w:r>
        <w:r>
          <w:rPr>
            <w:noProof/>
            <w:webHidden/>
          </w:rPr>
          <w:instrText xml:space="preserve"> PAGEREF _Toc190324541 \h </w:instrText>
        </w:r>
        <w:r>
          <w:rPr>
            <w:noProof/>
            <w:webHidden/>
          </w:rPr>
        </w:r>
        <w:r>
          <w:rPr>
            <w:noProof/>
            <w:webHidden/>
          </w:rPr>
          <w:fldChar w:fldCharType="separate"/>
        </w:r>
        <w:r>
          <w:rPr>
            <w:noProof/>
            <w:webHidden/>
          </w:rPr>
          <w:t>220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42" w:history="1">
        <w:r w:rsidRPr="00B43280">
          <w:rPr>
            <w:rStyle w:val="Hyperlink"/>
            <w:noProof/>
          </w:rPr>
          <w:t>6.1.2.7.1.7</w:t>
        </w:r>
        <w:r>
          <w:rPr>
            <w:rFonts w:asciiTheme="minorHAnsi" w:eastAsiaTheme="minorEastAsia" w:hAnsiTheme="minorHAnsi" w:cstheme="minorBidi"/>
            <w:noProof/>
            <w:sz w:val="22"/>
            <w:szCs w:val="22"/>
          </w:rPr>
          <w:tab/>
        </w:r>
        <w:r w:rsidRPr="00B43280">
          <w:rPr>
            <w:rStyle w:val="Hyperlink"/>
            <w:noProof/>
          </w:rPr>
          <w:t>IsNull</w:t>
        </w:r>
        <w:r>
          <w:rPr>
            <w:noProof/>
            <w:webHidden/>
          </w:rPr>
          <w:tab/>
        </w:r>
        <w:r>
          <w:rPr>
            <w:noProof/>
            <w:webHidden/>
          </w:rPr>
          <w:fldChar w:fldCharType="begin"/>
        </w:r>
        <w:r>
          <w:rPr>
            <w:noProof/>
            <w:webHidden/>
          </w:rPr>
          <w:instrText xml:space="preserve"> PAGEREF _Toc190324542 \h </w:instrText>
        </w:r>
        <w:r>
          <w:rPr>
            <w:noProof/>
            <w:webHidden/>
          </w:rPr>
        </w:r>
        <w:r>
          <w:rPr>
            <w:noProof/>
            <w:webHidden/>
          </w:rPr>
          <w:fldChar w:fldCharType="separate"/>
        </w:r>
        <w:r>
          <w:rPr>
            <w:noProof/>
            <w:webHidden/>
          </w:rPr>
          <w:t>221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43" w:history="1">
        <w:r w:rsidRPr="00B43280">
          <w:rPr>
            <w:rStyle w:val="Hyperlink"/>
            <w:noProof/>
          </w:rPr>
          <w:t>6.1.2.7.1.8</w:t>
        </w:r>
        <w:r>
          <w:rPr>
            <w:rFonts w:asciiTheme="minorHAnsi" w:eastAsiaTheme="minorEastAsia" w:hAnsiTheme="minorHAnsi" w:cstheme="minorBidi"/>
            <w:noProof/>
            <w:sz w:val="22"/>
            <w:szCs w:val="22"/>
          </w:rPr>
          <w:tab/>
        </w:r>
        <w:r w:rsidRPr="00B43280">
          <w:rPr>
            <w:rStyle w:val="Hyperlink"/>
            <w:noProof/>
          </w:rPr>
          <w:t>IsNumeric</w:t>
        </w:r>
        <w:r>
          <w:rPr>
            <w:noProof/>
            <w:webHidden/>
          </w:rPr>
          <w:tab/>
        </w:r>
        <w:r>
          <w:rPr>
            <w:noProof/>
            <w:webHidden/>
          </w:rPr>
          <w:fldChar w:fldCharType="begin"/>
        </w:r>
        <w:r>
          <w:rPr>
            <w:noProof/>
            <w:webHidden/>
          </w:rPr>
          <w:instrText xml:space="preserve"> PAGEREF _Toc190324543 \h </w:instrText>
        </w:r>
        <w:r>
          <w:rPr>
            <w:noProof/>
            <w:webHidden/>
          </w:rPr>
        </w:r>
        <w:r>
          <w:rPr>
            <w:noProof/>
            <w:webHidden/>
          </w:rPr>
          <w:fldChar w:fldCharType="separate"/>
        </w:r>
        <w:r>
          <w:rPr>
            <w:noProof/>
            <w:webHidden/>
          </w:rPr>
          <w:t>221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44" w:history="1">
        <w:r w:rsidRPr="00B43280">
          <w:rPr>
            <w:rStyle w:val="Hyperlink"/>
            <w:noProof/>
          </w:rPr>
          <w:t>6.1.2.7.1.9</w:t>
        </w:r>
        <w:r>
          <w:rPr>
            <w:rFonts w:asciiTheme="minorHAnsi" w:eastAsiaTheme="minorEastAsia" w:hAnsiTheme="minorHAnsi" w:cstheme="minorBidi"/>
            <w:noProof/>
            <w:sz w:val="22"/>
            <w:szCs w:val="22"/>
          </w:rPr>
          <w:tab/>
        </w:r>
        <w:r w:rsidRPr="00B43280">
          <w:rPr>
            <w:rStyle w:val="Hyperlink"/>
            <w:noProof/>
          </w:rPr>
          <w:t>IsObject</w:t>
        </w:r>
        <w:r>
          <w:rPr>
            <w:noProof/>
            <w:webHidden/>
          </w:rPr>
          <w:tab/>
        </w:r>
        <w:r>
          <w:rPr>
            <w:noProof/>
            <w:webHidden/>
          </w:rPr>
          <w:fldChar w:fldCharType="begin"/>
        </w:r>
        <w:r>
          <w:rPr>
            <w:noProof/>
            <w:webHidden/>
          </w:rPr>
          <w:instrText xml:space="preserve"> PAGEREF _Toc190324544 \h </w:instrText>
        </w:r>
        <w:r>
          <w:rPr>
            <w:noProof/>
            <w:webHidden/>
          </w:rPr>
        </w:r>
        <w:r>
          <w:rPr>
            <w:noProof/>
            <w:webHidden/>
          </w:rPr>
          <w:fldChar w:fldCharType="separate"/>
        </w:r>
        <w:r>
          <w:rPr>
            <w:noProof/>
            <w:webHidden/>
          </w:rPr>
          <w:t>222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45" w:history="1">
        <w:r w:rsidRPr="00B43280">
          <w:rPr>
            <w:rStyle w:val="Hyperlink"/>
            <w:noProof/>
          </w:rPr>
          <w:t>6.1.2.7.1.10</w:t>
        </w:r>
        <w:r>
          <w:rPr>
            <w:rFonts w:asciiTheme="minorHAnsi" w:eastAsiaTheme="minorEastAsia" w:hAnsiTheme="minorHAnsi" w:cstheme="minorBidi"/>
            <w:noProof/>
            <w:sz w:val="22"/>
            <w:szCs w:val="22"/>
          </w:rPr>
          <w:tab/>
        </w:r>
        <w:r w:rsidRPr="00B43280">
          <w:rPr>
            <w:rStyle w:val="Hyperlink"/>
            <w:noProof/>
          </w:rPr>
          <w:t>QBColor</w:t>
        </w:r>
        <w:r>
          <w:rPr>
            <w:noProof/>
            <w:webHidden/>
          </w:rPr>
          <w:tab/>
        </w:r>
        <w:r>
          <w:rPr>
            <w:noProof/>
            <w:webHidden/>
          </w:rPr>
          <w:fldChar w:fldCharType="begin"/>
        </w:r>
        <w:r>
          <w:rPr>
            <w:noProof/>
            <w:webHidden/>
          </w:rPr>
          <w:instrText xml:space="preserve"> PAGEREF _Toc190324545 \h </w:instrText>
        </w:r>
        <w:r>
          <w:rPr>
            <w:noProof/>
            <w:webHidden/>
          </w:rPr>
        </w:r>
        <w:r>
          <w:rPr>
            <w:noProof/>
            <w:webHidden/>
          </w:rPr>
          <w:fldChar w:fldCharType="separate"/>
        </w:r>
        <w:r>
          <w:rPr>
            <w:noProof/>
            <w:webHidden/>
          </w:rPr>
          <w:t>222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46" w:history="1">
        <w:r w:rsidRPr="00B43280">
          <w:rPr>
            <w:rStyle w:val="Hyperlink"/>
            <w:noProof/>
          </w:rPr>
          <w:t>6.1.2.7.1.11</w:t>
        </w:r>
        <w:r>
          <w:rPr>
            <w:rFonts w:asciiTheme="minorHAnsi" w:eastAsiaTheme="minorEastAsia" w:hAnsiTheme="minorHAnsi" w:cstheme="minorBidi"/>
            <w:noProof/>
            <w:sz w:val="22"/>
            <w:szCs w:val="22"/>
          </w:rPr>
          <w:tab/>
        </w:r>
        <w:r w:rsidRPr="00B43280">
          <w:rPr>
            <w:rStyle w:val="Hyperlink"/>
            <w:noProof/>
          </w:rPr>
          <w:t>RGB</w:t>
        </w:r>
        <w:r>
          <w:rPr>
            <w:noProof/>
            <w:webHidden/>
          </w:rPr>
          <w:tab/>
        </w:r>
        <w:r>
          <w:rPr>
            <w:noProof/>
            <w:webHidden/>
          </w:rPr>
          <w:fldChar w:fldCharType="begin"/>
        </w:r>
        <w:r>
          <w:rPr>
            <w:noProof/>
            <w:webHidden/>
          </w:rPr>
          <w:instrText xml:space="preserve"> PAGEREF _Toc190324546 \h </w:instrText>
        </w:r>
        <w:r>
          <w:rPr>
            <w:noProof/>
            <w:webHidden/>
          </w:rPr>
        </w:r>
        <w:r>
          <w:rPr>
            <w:noProof/>
            <w:webHidden/>
          </w:rPr>
          <w:fldChar w:fldCharType="separate"/>
        </w:r>
        <w:r>
          <w:rPr>
            <w:noProof/>
            <w:webHidden/>
          </w:rPr>
          <w:t>223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47" w:history="1">
        <w:r w:rsidRPr="00B43280">
          <w:rPr>
            <w:rStyle w:val="Hyperlink"/>
            <w:noProof/>
          </w:rPr>
          <w:t>6.1.2.7.1.12</w:t>
        </w:r>
        <w:r>
          <w:rPr>
            <w:rFonts w:asciiTheme="minorHAnsi" w:eastAsiaTheme="minorEastAsia" w:hAnsiTheme="minorHAnsi" w:cstheme="minorBidi"/>
            <w:noProof/>
            <w:sz w:val="22"/>
            <w:szCs w:val="22"/>
          </w:rPr>
          <w:tab/>
        </w:r>
        <w:r w:rsidRPr="00B43280">
          <w:rPr>
            <w:rStyle w:val="Hyperlink"/>
            <w:noProof/>
          </w:rPr>
          <w:t>TypeName</w:t>
        </w:r>
        <w:r>
          <w:rPr>
            <w:noProof/>
            <w:webHidden/>
          </w:rPr>
          <w:tab/>
        </w:r>
        <w:r>
          <w:rPr>
            <w:noProof/>
            <w:webHidden/>
          </w:rPr>
          <w:fldChar w:fldCharType="begin"/>
        </w:r>
        <w:r>
          <w:rPr>
            <w:noProof/>
            <w:webHidden/>
          </w:rPr>
          <w:instrText xml:space="preserve"> PAGEREF _Toc190324547 \h </w:instrText>
        </w:r>
        <w:r>
          <w:rPr>
            <w:noProof/>
            <w:webHidden/>
          </w:rPr>
        </w:r>
        <w:r>
          <w:rPr>
            <w:noProof/>
            <w:webHidden/>
          </w:rPr>
          <w:fldChar w:fldCharType="separate"/>
        </w:r>
        <w:r>
          <w:rPr>
            <w:noProof/>
            <w:webHidden/>
          </w:rPr>
          <w:t>223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48" w:history="1">
        <w:r w:rsidRPr="00B43280">
          <w:rPr>
            <w:rStyle w:val="Hyperlink"/>
            <w:noProof/>
          </w:rPr>
          <w:t>6.1.2.7.1.13</w:t>
        </w:r>
        <w:r>
          <w:rPr>
            <w:rFonts w:asciiTheme="minorHAnsi" w:eastAsiaTheme="minorEastAsia" w:hAnsiTheme="minorHAnsi" w:cstheme="minorBidi"/>
            <w:noProof/>
            <w:sz w:val="22"/>
            <w:szCs w:val="22"/>
          </w:rPr>
          <w:tab/>
        </w:r>
        <w:r w:rsidRPr="00B43280">
          <w:rPr>
            <w:rStyle w:val="Hyperlink"/>
            <w:noProof/>
          </w:rPr>
          <w:t>VarType</w:t>
        </w:r>
        <w:r>
          <w:rPr>
            <w:noProof/>
            <w:webHidden/>
          </w:rPr>
          <w:tab/>
        </w:r>
        <w:r>
          <w:rPr>
            <w:noProof/>
            <w:webHidden/>
          </w:rPr>
          <w:fldChar w:fldCharType="begin"/>
        </w:r>
        <w:r>
          <w:rPr>
            <w:noProof/>
            <w:webHidden/>
          </w:rPr>
          <w:instrText xml:space="preserve"> PAGEREF _Toc190324548 \h </w:instrText>
        </w:r>
        <w:r>
          <w:rPr>
            <w:noProof/>
            <w:webHidden/>
          </w:rPr>
        </w:r>
        <w:r>
          <w:rPr>
            <w:noProof/>
            <w:webHidden/>
          </w:rPr>
          <w:fldChar w:fldCharType="separate"/>
        </w:r>
        <w:r>
          <w:rPr>
            <w:noProof/>
            <w:webHidden/>
          </w:rPr>
          <w:t>224</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549" w:history="1">
        <w:r w:rsidRPr="00B43280">
          <w:rPr>
            <w:rStyle w:val="Hyperlink"/>
            <w:noProof/>
          </w:rPr>
          <w:t>6.1.2.8</w:t>
        </w:r>
        <w:r>
          <w:rPr>
            <w:rFonts w:asciiTheme="minorHAnsi" w:eastAsiaTheme="minorEastAsia" w:hAnsiTheme="minorHAnsi" w:cstheme="minorBidi"/>
            <w:noProof/>
            <w:sz w:val="22"/>
            <w:szCs w:val="22"/>
          </w:rPr>
          <w:tab/>
        </w:r>
        <w:r w:rsidRPr="00B43280">
          <w:rPr>
            <w:rStyle w:val="Hyperlink"/>
            <w:noProof/>
          </w:rPr>
          <w:t>Interaction</w:t>
        </w:r>
        <w:r>
          <w:rPr>
            <w:noProof/>
            <w:webHidden/>
          </w:rPr>
          <w:tab/>
        </w:r>
        <w:r>
          <w:rPr>
            <w:noProof/>
            <w:webHidden/>
          </w:rPr>
          <w:fldChar w:fldCharType="begin"/>
        </w:r>
        <w:r>
          <w:rPr>
            <w:noProof/>
            <w:webHidden/>
          </w:rPr>
          <w:instrText xml:space="preserve"> PAGEREF _Toc190324549 \h </w:instrText>
        </w:r>
        <w:r>
          <w:rPr>
            <w:noProof/>
            <w:webHidden/>
          </w:rPr>
        </w:r>
        <w:r>
          <w:rPr>
            <w:noProof/>
            <w:webHidden/>
          </w:rPr>
          <w:fldChar w:fldCharType="separate"/>
        </w:r>
        <w:r>
          <w:rPr>
            <w:noProof/>
            <w:webHidden/>
          </w:rPr>
          <w:t>226</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550" w:history="1">
        <w:r w:rsidRPr="00B43280">
          <w:rPr>
            <w:rStyle w:val="Hyperlink"/>
            <w:noProof/>
          </w:rPr>
          <w:t>6.1.2.8.1</w:t>
        </w:r>
        <w:r>
          <w:rPr>
            <w:rFonts w:asciiTheme="minorHAnsi" w:eastAsiaTheme="minorEastAsia" w:hAnsiTheme="minorHAnsi" w:cstheme="minorBidi"/>
            <w:noProof/>
            <w:sz w:val="22"/>
            <w:szCs w:val="22"/>
          </w:rPr>
          <w:tab/>
        </w:r>
        <w:r w:rsidRPr="00B43280">
          <w:rPr>
            <w:rStyle w:val="Hyperlink"/>
            <w:noProof/>
          </w:rPr>
          <w:t>Public Functions</w:t>
        </w:r>
        <w:r>
          <w:rPr>
            <w:noProof/>
            <w:webHidden/>
          </w:rPr>
          <w:tab/>
        </w:r>
        <w:r>
          <w:rPr>
            <w:noProof/>
            <w:webHidden/>
          </w:rPr>
          <w:fldChar w:fldCharType="begin"/>
        </w:r>
        <w:r>
          <w:rPr>
            <w:noProof/>
            <w:webHidden/>
          </w:rPr>
          <w:instrText xml:space="preserve"> PAGEREF _Toc190324550 \h </w:instrText>
        </w:r>
        <w:r>
          <w:rPr>
            <w:noProof/>
            <w:webHidden/>
          </w:rPr>
        </w:r>
        <w:r>
          <w:rPr>
            <w:noProof/>
            <w:webHidden/>
          </w:rPr>
          <w:fldChar w:fldCharType="separate"/>
        </w:r>
        <w:r>
          <w:rPr>
            <w:noProof/>
            <w:webHidden/>
          </w:rPr>
          <w:t>226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51" w:history="1">
        <w:r w:rsidRPr="00B43280">
          <w:rPr>
            <w:rStyle w:val="Hyperlink"/>
            <w:noProof/>
          </w:rPr>
          <w:t>6.1.2.8.1.1</w:t>
        </w:r>
        <w:r>
          <w:rPr>
            <w:rFonts w:asciiTheme="minorHAnsi" w:eastAsiaTheme="minorEastAsia" w:hAnsiTheme="minorHAnsi" w:cstheme="minorBidi"/>
            <w:noProof/>
            <w:sz w:val="22"/>
            <w:szCs w:val="22"/>
          </w:rPr>
          <w:tab/>
        </w:r>
        <w:r w:rsidRPr="00B43280">
          <w:rPr>
            <w:rStyle w:val="Hyperlink"/>
            <w:noProof/>
          </w:rPr>
          <w:t>CallByName</w:t>
        </w:r>
        <w:r>
          <w:rPr>
            <w:noProof/>
            <w:webHidden/>
          </w:rPr>
          <w:tab/>
        </w:r>
        <w:r>
          <w:rPr>
            <w:noProof/>
            <w:webHidden/>
          </w:rPr>
          <w:fldChar w:fldCharType="begin"/>
        </w:r>
        <w:r>
          <w:rPr>
            <w:noProof/>
            <w:webHidden/>
          </w:rPr>
          <w:instrText xml:space="preserve"> PAGEREF _Toc190324551 \h </w:instrText>
        </w:r>
        <w:r>
          <w:rPr>
            <w:noProof/>
            <w:webHidden/>
          </w:rPr>
        </w:r>
        <w:r>
          <w:rPr>
            <w:noProof/>
            <w:webHidden/>
          </w:rPr>
          <w:fldChar w:fldCharType="separate"/>
        </w:r>
        <w:r>
          <w:rPr>
            <w:noProof/>
            <w:webHidden/>
          </w:rPr>
          <w:t>226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52" w:history="1">
        <w:r w:rsidRPr="00B43280">
          <w:rPr>
            <w:rStyle w:val="Hyperlink"/>
            <w:noProof/>
          </w:rPr>
          <w:t>6.1.2.8.1.2</w:t>
        </w:r>
        <w:r>
          <w:rPr>
            <w:rFonts w:asciiTheme="minorHAnsi" w:eastAsiaTheme="minorEastAsia" w:hAnsiTheme="minorHAnsi" w:cstheme="minorBidi"/>
            <w:noProof/>
            <w:sz w:val="22"/>
            <w:szCs w:val="22"/>
          </w:rPr>
          <w:tab/>
        </w:r>
        <w:r w:rsidRPr="00B43280">
          <w:rPr>
            <w:rStyle w:val="Hyperlink"/>
            <w:noProof/>
          </w:rPr>
          <w:t>Choose</w:t>
        </w:r>
        <w:r>
          <w:rPr>
            <w:noProof/>
            <w:webHidden/>
          </w:rPr>
          <w:tab/>
        </w:r>
        <w:r>
          <w:rPr>
            <w:noProof/>
            <w:webHidden/>
          </w:rPr>
          <w:fldChar w:fldCharType="begin"/>
        </w:r>
        <w:r>
          <w:rPr>
            <w:noProof/>
            <w:webHidden/>
          </w:rPr>
          <w:instrText xml:space="preserve"> PAGEREF _Toc190324552 \h </w:instrText>
        </w:r>
        <w:r>
          <w:rPr>
            <w:noProof/>
            <w:webHidden/>
          </w:rPr>
        </w:r>
        <w:r>
          <w:rPr>
            <w:noProof/>
            <w:webHidden/>
          </w:rPr>
          <w:fldChar w:fldCharType="separate"/>
        </w:r>
        <w:r>
          <w:rPr>
            <w:noProof/>
            <w:webHidden/>
          </w:rPr>
          <w:t>226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53" w:history="1">
        <w:r w:rsidRPr="00B43280">
          <w:rPr>
            <w:rStyle w:val="Hyperlink"/>
            <w:noProof/>
          </w:rPr>
          <w:t>6.1.2.8.1.3</w:t>
        </w:r>
        <w:r>
          <w:rPr>
            <w:rFonts w:asciiTheme="minorHAnsi" w:eastAsiaTheme="minorEastAsia" w:hAnsiTheme="minorHAnsi" w:cstheme="minorBidi"/>
            <w:noProof/>
            <w:sz w:val="22"/>
            <w:szCs w:val="22"/>
          </w:rPr>
          <w:tab/>
        </w:r>
        <w:r w:rsidRPr="00B43280">
          <w:rPr>
            <w:rStyle w:val="Hyperlink"/>
            <w:noProof/>
          </w:rPr>
          <w:t>Command</w:t>
        </w:r>
        <w:r>
          <w:rPr>
            <w:noProof/>
            <w:webHidden/>
          </w:rPr>
          <w:tab/>
        </w:r>
        <w:r>
          <w:rPr>
            <w:noProof/>
            <w:webHidden/>
          </w:rPr>
          <w:fldChar w:fldCharType="begin"/>
        </w:r>
        <w:r>
          <w:rPr>
            <w:noProof/>
            <w:webHidden/>
          </w:rPr>
          <w:instrText xml:space="preserve"> PAGEREF _Toc190324553 \h </w:instrText>
        </w:r>
        <w:r>
          <w:rPr>
            <w:noProof/>
            <w:webHidden/>
          </w:rPr>
        </w:r>
        <w:r>
          <w:rPr>
            <w:noProof/>
            <w:webHidden/>
          </w:rPr>
          <w:fldChar w:fldCharType="separate"/>
        </w:r>
        <w:r>
          <w:rPr>
            <w:noProof/>
            <w:webHidden/>
          </w:rPr>
          <w:t>227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54" w:history="1">
        <w:r w:rsidRPr="00B43280">
          <w:rPr>
            <w:rStyle w:val="Hyperlink"/>
            <w:noProof/>
          </w:rPr>
          <w:t>6.1.2.8.1.4</w:t>
        </w:r>
        <w:r>
          <w:rPr>
            <w:rFonts w:asciiTheme="minorHAnsi" w:eastAsiaTheme="minorEastAsia" w:hAnsiTheme="minorHAnsi" w:cstheme="minorBidi"/>
            <w:noProof/>
            <w:sz w:val="22"/>
            <w:szCs w:val="22"/>
          </w:rPr>
          <w:tab/>
        </w:r>
        <w:r w:rsidRPr="00B43280">
          <w:rPr>
            <w:rStyle w:val="Hyperlink"/>
            <w:noProof/>
          </w:rPr>
          <w:t>CreateObject</w:t>
        </w:r>
        <w:r>
          <w:rPr>
            <w:noProof/>
            <w:webHidden/>
          </w:rPr>
          <w:tab/>
        </w:r>
        <w:r>
          <w:rPr>
            <w:noProof/>
            <w:webHidden/>
          </w:rPr>
          <w:fldChar w:fldCharType="begin"/>
        </w:r>
        <w:r>
          <w:rPr>
            <w:noProof/>
            <w:webHidden/>
          </w:rPr>
          <w:instrText xml:space="preserve"> PAGEREF _Toc190324554 \h </w:instrText>
        </w:r>
        <w:r>
          <w:rPr>
            <w:noProof/>
            <w:webHidden/>
          </w:rPr>
        </w:r>
        <w:r>
          <w:rPr>
            <w:noProof/>
            <w:webHidden/>
          </w:rPr>
          <w:fldChar w:fldCharType="separate"/>
        </w:r>
        <w:r>
          <w:rPr>
            <w:noProof/>
            <w:webHidden/>
          </w:rPr>
          <w:t>227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55" w:history="1">
        <w:r w:rsidRPr="00B43280">
          <w:rPr>
            <w:rStyle w:val="Hyperlink"/>
            <w:noProof/>
          </w:rPr>
          <w:t>6.1.2.8.1.5</w:t>
        </w:r>
        <w:r>
          <w:rPr>
            <w:rFonts w:asciiTheme="minorHAnsi" w:eastAsiaTheme="minorEastAsia" w:hAnsiTheme="minorHAnsi" w:cstheme="minorBidi"/>
            <w:noProof/>
            <w:sz w:val="22"/>
            <w:szCs w:val="22"/>
          </w:rPr>
          <w:tab/>
        </w:r>
        <w:r w:rsidRPr="00B43280">
          <w:rPr>
            <w:rStyle w:val="Hyperlink"/>
            <w:noProof/>
          </w:rPr>
          <w:t>DoEvents</w:t>
        </w:r>
        <w:r>
          <w:rPr>
            <w:noProof/>
            <w:webHidden/>
          </w:rPr>
          <w:tab/>
        </w:r>
        <w:r>
          <w:rPr>
            <w:noProof/>
            <w:webHidden/>
          </w:rPr>
          <w:fldChar w:fldCharType="begin"/>
        </w:r>
        <w:r>
          <w:rPr>
            <w:noProof/>
            <w:webHidden/>
          </w:rPr>
          <w:instrText xml:space="preserve"> PAGEREF _Toc190324555 \h </w:instrText>
        </w:r>
        <w:r>
          <w:rPr>
            <w:noProof/>
            <w:webHidden/>
          </w:rPr>
        </w:r>
        <w:r>
          <w:rPr>
            <w:noProof/>
            <w:webHidden/>
          </w:rPr>
          <w:fldChar w:fldCharType="separate"/>
        </w:r>
        <w:r>
          <w:rPr>
            <w:noProof/>
            <w:webHidden/>
          </w:rPr>
          <w:t>228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56" w:history="1">
        <w:r w:rsidRPr="00B43280">
          <w:rPr>
            <w:rStyle w:val="Hyperlink"/>
            <w:noProof/>
          </w:rPr>
          <w:t>6.1.2.8.1.6</w:t>
        </w:r>
        <w:r>
          <w:rPr>
            <w:rFonts w:asciiTheme="minorHAnsi" w:eastAsiaTheme="minorEastAsia" w:hAnsiTheme="minorHAnsi" w:cstheme="minorBidi"/>
            <w:noProof/>
            <w:sz w:val="22"/>
            <w:szCs w:val="22"/>
          </w:rPr>
          <w:tab/>
        </w:r>
        <w:r w:rsidRPr="00B43280">
          <w:rPr>
            <w:rStyle w:val="Hyperlink"/>
            <w:noProof/>
          </w:rPr>
          <w:t>Environ / Environ$</w:t>
        </w:r>
        <w:r>
          <w:rPr>
            <w:noProof/>
            <w:webHidden/>
          </w:rPr>
          <w:tab/>
        </w:r>
        <w:r>
          <w:rPr>
            <w:noProof/>
            <w:webHidden/>
          </w:rPr>
          <w:fldChar w:fldCharType="begin"/>
        </w:r>
        <w:r>
          <w:rPr>
            <w:noProof/>
            <w:webHidden/>
          </w:rPr>
          <w:instrText xml:space="preserve"> PAGEREF _Toc190324556 \h </w:instrText>
        </w:r>
        <w:r>
          <w:rPr>
            <w:noProof/>
            <w:webHidden/>
          </w:rPr>
        </w:r>
        <w:r>
          <w:rPr>
            <w:noProof/>
            <w:webHidden/>
          </w:rPr>
          <w:fldChar w:fldCharType="separate"/>
        </w:r>
        <w:r>
          <w:rPr>
            <w:noProof/>
            <w:webHidden/>
          </w:rPr>
          <w:t>228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57" w:history="1">
        <w:r w:rsidRPr="00B43280">
          <w:rPr>
            <w:rStyle w:val="Hyperlink"/>
            <w:noProof/>
          </w:rPr>
          <w:t>6.1.2.8.1.7</w:t>
        </w:r>
        <w:r>
          <w:rPr>
            <w:rFonts w:asciiTheme="minorHAnsi" w:eastAsiaTheme="minorEastAsia" w:hAnsiTheme="minorHAnsi" w:cstheme="minorBidi"/>
            <w:noProof/>
            <w:sz w:val="22"/>
            <w:szCs w:val="22"/>
          </w:rPr>
          <w:tab/>
        </w:r>
        <w:r w:rsidRPr="00B43280">
          <w:rPr>
            <w:rStyle w:val="Hyperlink"/>
            <w:noProof/>
          </w:rPr>
          <w:t>GetAllSettings</w:t>
        </w:r>
        <w:r>
          <w:rPr>
            <w:noProof/>
            <w:webHidden/>
          </w:rPr>
          <w:tab/>
        </w:r>
        <w:r>
          <w:rPr>
            <w:noProof/>
            <w:webHidden/>
          </w:rPr>
          <w:fldChar w:fldCharType="begin"/>
        </w:r>
        <w:r>
          <w:rPr>
            <w:noProof/>
            <w:webHidden/>
          </w:rPr>
          <w:instrText xml:space="preserve"> PAGEREF _Toc190324557 \h </w:instrText>
        </w:r>
        <w:r>
          <w:rPr>
            <w:noProof/>
            <w:webHidden/>
          </w:rPr>
        </w:r>
        <w:r>
          <w:rPr>
            <w:noProof/>
            <w:webHidden/>
          </w:rPr>
          <w:fldChar w:fldCharType="separate"/>
        </w:r>
        <w:r>
          <w:rPr>
            <w:noProof/>
            <w:webHidden/>
          </w:rPr>
          <w:t>229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58" w:history="1">
        <w:r w:rsidRPr="00B43280">
          <w:rPr>
            <w:rStyle w:val="Hyperlink"/>
            <w:noProof/>
          </w:rPr>
          <w:t>6.1.2.8.1.8</w:t>
        </w:r>
        <w:r>
          <w:rPr>
            <w:rFonts w:asciiTheme="minorHAnsi" w:eastAsiaTheme="minorEastAsia" w:hAnsiTheme="minorHAnsi" w:cstheme="minorBidi"/>
            <w:noProof/>
            <w:sz w:val="22"/>
            <w:szCs w:val="22"/>
          </w:rPr>
          <w:tab/>
        </w:r>
        <w:r w:rsidRPr="00B43280">
          <w:rPr>
            <w:rStyle w:val="Hyperlink"/>
            <w:noProof/>
          </w:rPr>
          <w:t>GetAttr</w:t>
        </w:r>
        <w:r>
          <w:rPr>
            <w:noProof/>
            <w:webHidden/>
          </w:rPr>
          <w:tab/>
        </w:r>
        <w:r>
          <w:rPr>
            <w:noProof/>
            <w:webHidden/>
          </w:rPr>
          <w:fldChar w:fldCharType="begin"/>
        </w:r>
        <w:r>
          <w:rPr>
            <w:noProof/>
            <w:webHidden/>
          </w:rPr>
          <w:instrText xml:space="preserve"> PAGEREF _Toc190324558 \h </w:instrText>
        </w:r>
        <w:r>
          <w:rPr>
            <w:noProof/>
            <w:webHidden/>
          </w:rPr>
        </w:r>
        <w:r>
          <w:rPr>
            <w:noProof/>
            <w:webHidden/>
          </w:rPr>
          <w:fldChar w:fldCharType="separate"/>
        </w:r>
        <w:r>
          <w:rPr>
            <w:noProof/>
            <w:webHidden/>
          </w:rPr>
          <w:t>229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59" w:history="1">
        <w:r w:rsidRPr="00B43280">
          <w:rPr>
            <w:rStyle w:val="Hyperlink"/>
            <w:noProof/>
          </w:rPr>
          <w:t>6.1.2.8.1.9</w:t>
        </w:r>
        <w:r>
          <w:rPr>
            <w:rFonts w:asciiTheme="minorHAnsi" w:eastAsiaTheme="minorEastAsia" w:hAnsiTheme="minorHAnsi" w:cstheme="minorBidi"/>
            <w:noProof/>
            <w:sz w:val="22"/>
            <w:szCs w:val="22"/>
          </w:rPr>
          <w:tab/>
        </w:r>
        <w:r w:rsidRPr="00B43280">
          <w:rPr>
            <w:rStyle w:val="Hyperlink"/>
            <w:noProof/>
          </w:rPr>
          <w:t>GetObject</w:t>
        </w:r>
        <w:r>
          <w:rPr>
            <w:noProof/>
            <w:webHidden/>
          </w:rPr>
          <w:tab/>
        </w:r>
        <w:r>
          <w:rPr>
            <w:noProof/>
            <w:webHidden/>
          </w:rPr>
          <w:fldChar w:fldCharType="begin"/>
        </w:r>
        <w:r>
          <w:rPr>
            <w:noProof/>
            <w:webHidden/>
          </w:rPr>
          <w:instrText xml:space="preserve"> PAGEREF _Toc190324559 \h </w:instrText>
        </w:r>
        <w:r>
          <w:rPr>
            <w:noProof/>
            <w:webHidden/>
          </w:rPr>
        </w:r>
        <w:r>
          <w:rPr>
            <w:noProof/>
            <w:webHidden/>
          </w:rPr>
          <w:fldChar w:fldCharType="separate"/>
        </w:r>
        <w:r>
          <w:rPr>
            <w:noProof/>
            <w:webHidden/>
          </w:rPr>
          <w:t>230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60" w:history="1">
        <w:r w:rsidRPr="00B43280">
          <w:rPr>
            <w:rStyle w:val="Hyperlink"/>
            <w:noProof/>
          </w:rPr>
          <w:t>6.1.2.8.1.10</w:t>
        </w:r>
        <w:r>
          <w:rPr>
            <w:rFonts w:asciiTheme="minorHAnsi" w:eastAsiaTheme="minorEastAsia" w:hAnsiTheme="minorHAnsi" w:cstheme="minorBidi"/>
            <w:noProof/>
            <w:sz w:val="22"/>
            <w:szCs w:val="22"/>
          </w:rPr>
          <w:tab/>
        </w:r>
        <w:r w:rsidRPr="00B43280">
          <w:rPr>
            <w:rStyle w:val="Hyperlink"/>
            <w:noProof/>
          </w:rPr>
          <w:t>GetSetting</w:t>
        </w:r>
        <w:r>
          <w:rPr>
            <w:noProof/>
            <w:webHidden/>
          </w:rPr>
          <w:tab/>
        </w:r>
        <w:r>
          <w:rPr>
            <w:noProof/>
            <w:webHidden/>
          </w:rPr>
          <w:fldChar w:fldCharType="begin"/>
        </w:r>
        <w:r>
          <w:rPr>
            <w:noProof/>
            <w:webHidden/>
          </w:rPr>
          <w:instrText xml:space="preserve"> PAGEREF _Toc190324560 \h </w:instrText>
        </w:r>
        <w:r>
          <w:rPr>
            <w:noProof/>
            <w:webHidden/>
          </w:rPr>
        </w:r>
        <w:r>
          <w:rPr>
            <w:noProof/>
            <w:webHidden/>
          </w:rPr>
          <w:fldChar w:fldCharType="separate"/>
        </w:r>
        <w:r>
          <w:rPr>
            <w:noProof/>
            <w:webHidden/>
          </w:rPr>
          <w:t>231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61" w:history="1">
        <w:r w:rsidRPr="00B43280">
          <w:rPr>
            <w:rStyle w:val="Hyperlink"/>
            <w:noProof/>
          </w:rPr>
          <w:t>6.1.2.8.1.11</w:t>
        </w:r>
        <w:r>
          <w:rPr>
            <w:rFonts w:asciiTheme="minorHAnsi" w:eastAsiaTheme="minorEastAsia" w:hAnsiTheme="minorHAnsi" w:cstheme="minorBidi"/>
            <w:noProof/>
            <w:sz w:val="22"/>
            <w:szCs w:val="22"/>
          </w:rPr>
          <w:tab/>
        </w:r>
        <w:r w:rsidRPr="00B43280">
          <w:rPr>
            <w:rStyle w:val="Hyperlink"/>
            <w:noProof/>
          </w:rPr>
          <w:t>IIf</w:t>
        </w:r>
        <w:r>
          <w:rPr>
            <w:noProof/>
            <w:webHidden/>
          </w:rPr>
          <w:tab/>
        </w:r>
        <w:r>
          <w:rPr>
            <w:noProof/>
            <w:webHidden/>
          </w:rPr>
          <w:fldChar w:fldCharType="begin"/>
        </w:r>
        <w:r>
          <w:rPr>
            <w:noProof/>
            <w:webHidden/>
          </w:rPr>
          <w:instrText xml:space="preserve"> PAGEREF _Toc190324561 \h </w:instrText>
        </w:r>
        <w:r>
          <w:rPr>
            <w:noProof/>
            <w:webHidden/>
          </w:rPr>
        </w:r>
        <w:r>
          <w:rPr>
            <w:noProof/>
            <w:webHidden/>
          </w:rPr>
          <w:fldChar w:fldCharType="separate"/>
        </w:r>
        <w:r>
          <w:rPr>
            <w:noProof/>
            <w:webHidden/>
          </w:rPr>
          <w:t>231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62" w:history="1">
        <w:r w:rsidRPr="00B43280">
          <w:rPr>
            <w:rStyle w:val="Hyperlink"/>
            <w:noProof/>
          </w:rPr>
          <w:t>6.1.2.8.1.12</w:t>
        </w:r>
        <w:r>
          <w:rPr>
            <w:rFonts w:asciiTheme="minorHAnsi" w:eastAsiaTheme="minorEastAsia" w:hAnsiTheme="minorHAnsi" w:cstheme="minorBidi"/>
            <w:noProof/>
            <w:sz w:val="22"/>
            <w:szCs w:val="22"/>
          </w:rPr>
          <w:tab/>
        </w:r>
        <w:r w:rsidRPr="00B43280">
          <w:rPr>
            <w:rStyle w:val="Hyperlink"/>
            <w:noProof/>
          </w:rPr>
          <w:t>InputBox</w:t>
        </w:r>
        <w:r>
          <w:rPr>
            <w:noProof/>
            <w:webHidden/>
          </w:rPr>
          <w:tab/>
        </w:r>
        <w:r>
          <w:rPr>
            <w:noProof/>
            <w:webHidden/>
          </w:rPr>
          <w:fldChar w:fldCharType="begin"/>
        </w:r>
        <w:r>
          <w:rPr>
            <w:noProof/>
            <w:webHidden/>
          </w:rPr>
          <w:instrText xml:space="preserve"> PAGEREF _Toc190324562 \h </w:instrText>
        </w:r>
        <w:r>
          <w:rPr>
            <w:noProof/>
            <w:webHidden/>
          </w:rPr>
        </w:r>
        <w:r>
          <w:rPr>
            <w:noProof/>
            <w:webHidden/>
          </w:rPr>
          <w:fldChar w:fldCharType="separate"/>
        </w:r>
        <w:r>
          <w:rPr>
            <w:noProof/>
            <w:webHidden/>
          </w:rPr>
          <w:t>232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63" w:history="1">
        <w:r w:rsidRPr="00B43280">
          <w:rPr>
            <w:rStyle w:val="Hyperlink"/>
            <w:noProof/>
          </w:rPr>
          <w:t>6.1.2.8.1.13</w:t>
        </w:r>
        <w:r>
          <w:rPr>
            <w:rFonts w:asciiTheme="minorHAnsi" w:eastAsiaTheme="minorEastAsia" w:hAnsiTheme="minorHAnsi" w:cstheme="minorBidi"/>
            <w:noProof/>
            <w:sz w:val="22"/>
            <w:szCs w:val="22"/>
          </w:rPr>
          <w:tab/>
        </w:r>
        <w:r w:rsidRPr="00B43280">
          <w:rPr>
            <w:rStyle w:val="Hyperlink"/>
            <w:noProof/>
          </w:rPr>
          <w:t>MsgBox</w:t>
        </w:r>
        <w:r>
          <w:rPr>
            <w:noProof/>
            <w:webHidden/>
          </w:rPr>
          <w:tab/>
        </w:r>
        <w:r>
          <w:rPr>
            <w:noProof/>
            <w:webHidden/>
          </w:rPr>
          <w:fldChar w:fldCharType="begin"/>
        </w:r>
        <w:r>
          <w:rPr>
            <w:noProof/>
            <w:webHidden/>
          </w:rPr>
          <w:instrText xml:space="preserve"> PAGEREF _Toc190324563 \h </w:instrText>
        </w:r>
        <w:r>
          <w:rPr>
            <w:noProof/>
            <w:webHidden/>
          </w:rPr>
        </w:r>
        <w:r>
          <w:rPr>
            <w:noProof/>
            <w:webHidden/>
          </w:rPr>
          <w:fldChar w:fldCharType="separate"/>
        </w:r>
        <w:r>
          <w:rPr>
            <w:noProof/>
            <w:webHidden/>
          </w:rPr>
          <w:t>233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64" w:history="1">
        <w:r w:rsidRPr="00B43280">
          <w:rPr>
            <w:rStyle w:val="Hyperlink"/>
            <w:noProof/>
          </w:rPr>
          <w:t>6.1.2.8.1.14</w:t>
        </w:r>
        <w:r>
          <w:rPr>
            <w:rFonts w:asciiTheme="minorHAnsi" w:eastAsiaTheme="minorEastAsia" w:hAnsiTheme="minorHAnsi" w:cstheme="minorBidi"/>
            <w:noProof/>
            <w:sz w:val="22"/>
            <w:szCs w:val="22"/>
          </w:rPr>
          <w:tab/>
        </w:r>
        <w:r w:rsidRPr="00B43280">
          <w:rPr>
            <w:rStyle w:val="Hyperlink"/>
            <w:noProof/>
          </w:rPr>
          <w:t>Partition</w:t>
        </w:r>
        <w:r>
          <w:rPr>
            <w:noProof/>
            <w:webHidden/>
          </w:rPr>
          <w:tab/>
        </w:r>
        <w:r>
          <w:rPr>
            <w:noProof/>
            <w:webHidden/>
          </w:rPr>
          <w:fldChar w:fldCharType="begin"/>
        </w:r>
        <w:r>
          <w:rPr>
            <w:noProof/>
            <w:webHidden/>
          </w:rPr>
          <w:instrText xml:space="preserve"> PAGEREF _Toc190324564 \h </w:instrText>
        </w:r>
        <w:r>
          <w:rPr>
            <w:noProof/>
            <w:webHidden/>
          </w:rPr>
        </w:r>
        <w:r>
          <w:rPr>
            <w:noProof/>
            <w:webHidden/>
          </w:rPr>
          <w:fldChar w:fldCharType="separate"/>
        </w:r>
        <w:r>
          <w:rPr>
            <w:noProof/>
            <w:webHidden/>
          </w:rPr>
          <w:t>235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65" w:history="1">
        <w:r w:rsidRPr="00B43280">
          <w:rPr>
            <w:rStyle w:val="Hyperlink"/>
            <w:noProof/>
          </w:rPr>
          <w:t>6.1.2.8.1.15</w:t>
        </w:r>
        <w:r>
          <w:rPr>
            <w:rFonts w:asciiTheme="minorHAnsi" w:eastAsiaTheme="minorEastAsia" w:hAnsiTheme="minorHAnsi" w:cstheme="minorBidi"/>
            <w:noProof/>
            <w:sz w:val="22"/>
            <w:szCs w:val="22"/>
          </w:rPr>
          <w:tab/>
        </w:r>
        <w:r w:rsidRPr="00B43280">
          <w:rPr>
            <w:rStyle w:val="Hyperlink"/>
            <w:noProof/>
          </w:rPr>
          <w:t>Shell</w:t>
        </w:r>
        <w:r>
          <w:rPr>
            <w:noProof/>
            <w:webHidden/>
          </w:rPr>
          <w:tab/>
        </w:r>
        <w:r>
          <w:rPr>
            <w:noProof/>
            <w:webHidden/>
          </w:rPr>
          <w:fldChar w:fldCharType="begin"/>
        </w:r>
        <w:r>
          <w:rPr>
            <w:noProof/>
            <w:webHidden/>
          </w:rPr>
          <w:instrText xml:space="preserve"> PAGEREF _Toc190324565 \h </w:instrText>
        </w:r>
        <w:r>
          <w:rPr>
            <w:noProof/>
            <w:webHidden/>
          </w:rPr>
        </w:r>
        <w:r>
          <w:rPr>
            <w:noProof/>
            <w:webHidden/>
          </w:rPr>
          <w:fldChar w:fldCharType="separate"/>
        </w:r>
        <w:r>
          <w:rPr>
            <w:noProof/>
            <w:webHidden/>
          </w:rPr>
          <w:t>236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66" w:history="1">
        <w:r w:rsidRPr="00B43280">
          <w:rPr>
            <w:rStyle w:val="Hyperlink"/>
            <w:noProof/>
          </w:rPr>
          <w:t>6.1.2.8.1.16</w:t>
        </w:r>
        <w:r>
          <w:rPr>
            <w:rFonts w:asciiTheme="minorHAnsi" w:eastAsiaTheme="minorEastAsia" w:hAnsiTheme="minorHAnsi" w:cstheme="minorBidi"/>
            <w:noProof/>
            <w:sz w:val="22"/>
            <w:szCs w:val="22"/>
          </w:rPr>
          <w:tab/>
        </w:r>
        <w:r w:rsidRPr="00B43280">
          <w:rPr>
            <w:rStyle w:val="Hyperlink"/>
            <w:noProof/>
          </w:rPr>
          <w:t>Switch</w:t>
        </w:r>
        <w:r>
          <w:rPr>
            <w:noProof/>
            <w:webHidden/>
          </w:rPr>
          <w:tab/>
        </w:r>
        <w:r>
          <w:rPr>
            <w:noProof/>
            <w:webHidden/>
          </w:rPr>
          <w:fldChar w:fldCharType="begin"/>
        </w:r>
        <w:r>
          <w:rPr>
            <w:noProof/>
            <w:webHidden/>
          </w:rPr>
          <w:instrText xml:space="preserve"> PAGEREF _Toc190324566 \h </w:instrText>
        </w:r>
        <w:r>
          <w:rPr>
            <w:noProof/>
            <w:webHidden/>
          </w:rPr>
        </w:r>
        <w:r>
          <w:rPr>
            <w:noProof/>
            <w:webHidden/>
          </w:rPr>
          <w:fldChar w:fldCharType="separate"/>
        </w:r>
        <w:r>
          <w:rPr>
            <w:noProof/>
            <w:webHidden/>
          </w:rPr>
          <w:t>237</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567" w:history="1">
        <w:r w:rsidRPr="00B43280">
          <w:rPr>
            <w:rStyle w:val="Hyperlink"/>
            <w:noProof/>
          </w:rPr>
          <w:t>6.1.2.8.2</w:t>
        </w:r>
        <w:r>
          <w:rPr>
            <w:rFonts w:asciiTheme="minorHAnsi" w:eastAsiaTheme="minorEastAsia" w:hAnsiTheme="minorHAnsi" w:cstheme="minorBidi"/>
            <w:noProof/>
            <w:sz w:val="22"/>
            <w:szCs w:val="22"/>
          </w:rPr>
          <w:tab/>
        </w:r>
        <w:r w:rsidRPr="00B43280">
          <w:rPr>
            <w:rStyle w:val="Hyperlink"/>
            <w:noProof/>
          </w:rPr>
          <w:t>Public Subroutines</w:t>
        </w:r>
        <w:r>
          <w:rPr>
            <w:noProof/>
            <w:webHidden/>
          </w:rPr>
          <w:tab/>
        </w:r>
        <w:r>
          <w:rPr>
            <w:noProof/>
            <w:webHidden/>
          </w:rPr>
          <w:fldChar w:fldCharType="begin"/>
        </w:r>
        <w:r>
          <w:rPr>
            <w:noProof/>
            <w:webHidden/>
          </w:rPr>
          <w:instrText xml:space="preserve"> PAGEREF _Toc190324567 \h </w:instrText>
        </w:r>
        <w:r>
          <w:rPr>
            <w:noProof/>
            <w:webHidden/>
          </w:rPr>
        </w:r>
        <w:r>
          <w:rPr>
            <w:noProof/>
            <w:webHidden/>
          </w:rPr>
          <w:fldChar w:fldCharType="separate"/>
        </w:r>
        <w:r>
          <w:rPr>
            <w:noProof/>
            <w:webHidden/>
          </w:rPr>
          <w:t>238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68" w:history="1">
        <w:r w:rsidRPr="00B43280">
          <w:rPr>
            <w:rStyle w:val="Hyperlink"/>
            <w:noProof/>
          </w:rPr>
          <w:t>6.1.2.8.2.1</w:t>
        </w:r>
        <w:r>
          <w:rPr>
            <w:rFonts w:asciiTheme="minorHAnsi" w:eastAsiaTheme="minorEastAsia" w:hAnsiTheme="minorHAnsi" w:cstheme="minorBidi"/>
            <w:noProof/>
            <w:sz w:val="22"/>
            <w:szCs w:val="22"/>
          </w:rPr>
          <w:tab/>
        </w:r>
        <w:r w:rsidRPr="00B43280">
          <w:rPr>
            <w:rStyle w:val="Hyperlink"/>
            <w:noProof/>
          </w:rPr>
          <w:t>AppActivate</w:t>
        </w:r>
        <w:r>
          <w:rPr>
            <w:noProof/>
            <w:webHidden/>
          </w:rPr>
          <w:tab/>
        </w:r>
        <w:r>
          <w:rPr>
            <w:noProof/>
            <w:webHidden/>
          </w:rPr>
          <w:fldChar w:fldCharType="begin"/>
        </w:r>
        <w:r>
          <w:rPr>
            <w:noProof/>
            <w:webHidden/>
          </w:rPr>
          <w:instrText xml:space="preserve"> PAGEREF _Toc190324568 \h </w:instrText>
        </w:r>
        <w:r>
          <w:rPr>
            <w:noProof/>
            <w:webHidden/>
          </w:rPr>
        </w:r>
        <w:r>
          <w:rPr>
            <w:noProof/>
            <w:webHidden/>
          </w:rPr>
          <w:fldChar w:fldCharType="separate"/>
        </w:r>
        <w:r>
          <w:rPr>
            <w:noProof/>
            <w:webHidden/>
          </w:rPr>
          <w:t>238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69" w:history="1">
        <w:r w:rsidRPr="00B43280">
          <w:rPr>
            <w:rStyle w:val="Hyperlink"/>
            <w:noProof/>
          </w:rPr>
          <w:t>6.1.2.8.2.2</w:t>
        </w:r>
        <w:r>
          <w:rPr>
            <w:rFonts w:asciiTheme="minorHAnsi" w:eastAsiaTheme="minorEastAsia" w:hAnsiTheme="minorHAnsi" w:cstheme="minorBidi"/>
            <w:noProof/>
            <w:sz w:val="22"/>
            <w:szCs w:val="22"/>
          </w:rPr>
          <w:tab/>
        </w:r>
        <w:r w:rsidRPr="00B43280">
          <w:rPr>
            <w:rStyle w:val="Hyperlink"/>
            <w:noProof/>
          </w:rPr>
          <w:t>Beep</w:t>
        </w:r>
        <w:r>
          <w:rPr>
            <w:noProof/>
            <w:webHidden/>
          </w:rPr>
          <w:tab/>
        </w:r>
        <w:r>
          <w:rPr>
            <w:noProof/>
            <w:webHidden/>
          </w:rPr>
          <w:fldChar w:fldCharType="begin"/>
        </w:r>
        <w:r>
          <w:rPr>
            <w:noProof/>
            <w:webHidden/>
          </w:rPr>
          <w:instrText xml:space="preserve"> PAGEREF _Toc190324569 \h </w:instrText>
        </w:r>
        <w:r>
          <w:rPr>
            <w:noProof/>
            <w:webHidden/>
          </w:rPr>
        </w:r>
        <w:r>
          <w:rPr>
            <w:noProof/>
            <w:webHidden/>
          </w:rPr>
          <w:fldChar w:fldCharType="separate"/>
        </w:r>
        <w:r>
          <w:rPr>
            <w:noProof/>
            <w:webHidden/>
          </w:rPr>
          <w:t>238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70" w:history="1">
        <w:r w:rsidRPr="00B43280">
          <w:rPr>
            <w:rStyle w:val="Hyperlink"/>
            <w:noProof/>
          </w:rPr>
          <w:t>6.1.2.8.2.3</w:t>
        </w:r>
        <w:r>
          <w:rPr>
            <w:rFonts w:asciiTheme="minorHAnsi" w:eastAsiaTheme="minorEastAsia" w:hAnsiTheme="minorHAnsi" w:cstheme="minorBidi"/>
            <w:noProof/>
            <w:sz w:val="22"/>
            <w:szCs w:val="22"/>
          </w:rPr>
          <w:tab/>
        </w:r>
        <w:r w:rsidRPr="00B43280">
          <w:rPr>
            <w:rStyle w:val="Hyperlink"/>
            <w:noProof/>
          </w:rPr>
          <w:t>DeleteSetting</w:t>
        </w:r>
        <w:r>
          <w:rPr>
            <w:noProof/>
            <w:webHidden/>
          </w:rPr>
          <w:tab/>
        </w:r>
        <w:r>
          <w:rPr>
            <w:noProof/>
            <w:webHidden/>
          </w:rPr>
          <w:fldChar w:fldCharType="begin"/>
        </w:r>
        <w:r>
          <w:rPr>
            <w:noProof/>
            <w:webHidden/>
          </w:rPr>
          <w:instrText xml:space="preserve"> PAGEREF _Toc190324570 \h </w:instrText>
        </w:r>
        <w:r>
          <w:rPr>
            <w:noProof/>
            <w:webHidden/>
          </w:rPr>
        </w:r>
        <w:r>
          <w:rPr>
            <w:noProof/>
            <w:webHidden/>
          </w:rPr>
          <w:fldChar w:fldCharType="separate"/>
        </w:r>
        <w:r>
          <w:rPr>
            <w:noProof/>
            <w:webHidden/>
          </w:rPr>
          <w:t>238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71" w:history="1">
        <w:r w:rsidRPr="00B43280">
          <w:rPr>
            <w:rStyle w:val="Hyperlink"/>
            <w:noProof/>
          </w:rPr>
          <w:t>6.1.2.8.2.4</w:t>
        </w:r>
        <w:r>
          <w:rPr>
            <w:rFonts w:asciiTheme="minorHAnsi" w:eastAsiaTheme="minorEastAsia" w:hAnsiTheme="minorHAnsi" w:cstheme="minorBidi"/>
            <w:noProof/>
            <w:sz w:val="22"/>
            <w:szCs w:val="22"/>
          </w:rPr>
          <w:tab/>
        </w:r>
        <w:r w:rsidRPr="00B43280">
          <w:rPr>
            <w:rStyle w:val="Hyperlink"/>
            <w:noProof/>
          </w:rPr>
          <w:t>SaveSetting</w:t>
        </w:r>
        <w:r>
          <w:rPr>
            <w:noProof/>
            <w:webHidden/>
          </w:rPr>
          <w:tab/>
        </w:r>
        <w:r>
          <w:rPr>
            <w:noProof/>
            <w:webHidden/>
          </w:rPr>
          <w:fldChar w:fldCharType="begin"/>
        </w:r>
        <w:r>
          <w:rPr>
            <w:noProof/>
            <w:webHidden/>
          </w:rPr>
          <w:instrText xml:space="preserve"> PAGEREF _Toc190324571 \h </w:instrText>
        </w:r>
        <w:r>
          <w:rPr>
            <w:noProof/>
            <w:webHidden/>
          </w:rPr>
        </w:r>
        <w:r>
          <w:rPr>
            <w:noProof/>
            <w:webHidden/>
          </w:rPr>
          <w:fldChar w:fldCharType="separate"/>
        </w:r>
        <w:r>
          <w:rPr>
            <w:noProof/>
            <w:webHidden/>
          </w:rPr>
          <w:t>239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72" w:history="1">
        <w:r w:rsidRPr="00B43280">
          <w:rPr>
            <w:rStyle w:val="Hyperlink"/>
            <w:noProof/>
          </w:rPr>
          <w:t>6.1.2.8.2.5</w:t>
        </w:r>
        <w:r>
          <w:rPr>
            <w:rFonts w:asciiTheme="minorHAnsi" w:eastAsiaTheme="minorEastAsia" w:hAnsiTheme="minorHAnsi" w:cstheme="minorBidi"/>
            <w:noProof/>
            <w:sz w:val="22"/>
            <w:szCs w:val="22"/>
          </w:rPr>
          <w:tab/>
        </w:r>
        <w:r w:rsidRPr="00B43280">
          <w:rPr>
            <w:rStyle w:val="Hyperlink"/>
            <w:noProof/>
          </w:rPr>
          <w:t>SendKeys</w:t>
        </w:r>
        <w:r>
          <w:rPr>
            <w:noProof/>
            <w:webHidden/>
          </w:rPr>
          <w:tab/>
        </w:r>
        <w:r>
          <w:rPr>
            <w:noProof/>
            <w:webHidden/>
          </w:rPr>
          <w:fldChar w:fldCharType="begin"/>
        </w:r>
        <w:r>
          <w:rPr>
            <w:noProof/>
            <w:webHidden/>
          </w:rPr>
          <w:instrText xml:space="preserve"> PAGEREF _Toc190324572 \h </w:instrText>
        </w:r>
        <w:r>
          <w:rPr>
            <w:noProof/>
            <w:webHidden/>
          </w:rPr>
        </w:r>
        <w:r>
          <w:rPr>
            <w:noProof/>
            <w:webHidden/>
          </w:rPr>
          <w:fldChar w:fldCharType="separate"/>
        </w:r>
        <w:r>
          <w:rPr>
            <w:noProof/>
            <w:webHidden/>
          </w:rPr>
          <w:t>239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573" w:history="1">
        <w:r w:rsidRPr="00B43280">
          <w:rPr>
            <w:rStyle w:val="Hyperlink"/>
            <w:noProof/>
          </w:rPr>
          <w:t>6.1.2.9</w:t>
        </w:r>
        <w:r>
          <w:rPr>
            <w:rFonts w:asciiTheme="minorHAnsi" w:eastAsiaTheme="minorEastAsia" w:hAnsiTheme="minorHAnsi" w:cstheme="minorBidi"/>
            <w:noProof/>
            <w:sz w:val="22"/>
            <w:szCs w:val="22"/>
          </w:rPr>
          <w:tab/>
        </w:r>
        <w:r w:rsidRPr="00B43280">
          <w:rPr>
            <w:rStyle w:val="Hyperlink"/>
            <w:noProof/>
          </w:rPr>
          <w:t>KeyCodeConstants</w:t>
        </w:r>
        <w:r>
          <w:rPr>
            <w:noProof/>
            <w:webHidden/>
          </w:rPr>
          <w:tab/>
        </w:r>
        <w:r>
          <w:rPr>
            <w:noProof/>
            <w:webHidden/>
          </w:rPr>
          <w:fldChar w:fldCharType="begin"/>
        </w:r>
        <w:r>
          <w:rPr>
            <w:noProof/>
            <w:webHidden/>
          </w:rPr>
          <w:instrText xml:space="preserve"> PAGEREF _Toc190324573 \h </w:instrText>
        </w:r>
        <w:r>
          <w:rPr>
            <w:noProof/>
            <w:webHidden/>
          </w:rPr>
        </w:r>
        <w:r>
          <w:rPr>
            <w:noProof/>
            <w:webHidden/>
          </w:rPr>
          <w:fldChar w:fldCharType="separate"/>
        </w:r>
        <w:r>
          <w:rPr>
            <w:noProof/>
            <w:webHidden/>
          </w:rPr>
          <w:t>242</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574" w:history="1">
        <w:r w:rsidRPr="00B43280">
          <w:rPr>
            <w:rStyle w:val="Hyperlink"/>
            <w:noProof/>
          </w:rPr>
          <w:t>6.1.2.10</w:t>
        </w:r>
        <w:r>
          <w:rPr>
            <w:rFonts w:asciiTheme="minorHAnsi" w:eastAsiaTheme="minorEastAsia" w:hAnsiTheme="minorHAnsi" w:cstheme="minorBidi"/>
            <w:noProof/>
            <w:sz w:val="22"/>
            <w:szCs w:val="22"/>
          </w:rPr>
          <w:tab/>
        </w:r>
        <w:r w:rsidRPr="00B43280">
          <w:rPr>
            <w:rStyle w:val="Hyperlink"/>
            <w:noProof/>
          </w:rPr>
          <w:t>Math</w:t>
        </w:r>
        <w:r>
          <w:rPr>
            <w:noProof/>
            <w:webHidden/>
          </w:rPr>
          <w:tab/>
        </w:r>
        <w:r>
          <w:rPr>
            <w:noProof/>
            <w:webHidden/>
          </w:rPr>
          <w:fldChar w:fldCharType="begin"/>
        </w:r>
        <w:r>
          <w:rPr>
            <w:noProof/>
            <w:webHidden/>
          </w:rPr>
          <w:instrText xml:space="preserve"> PAGEREF _Toc190324574 \h </w:instrText>
        </w:r>
        <w:r>
          <w:rPr>
            <w:noProof/>
            <w:webHidden/>
          </w:rPr>
        </w:r>
        <w:r>
          <w:rPr>
            <w:noProof/>
            <w:webHidden/>
          </w:rPr>
          <w:fldChar w:fldCharType="separate"/>
        </w:r>
        <w:r>
          <w:rPr>
            <w:noProof/>
            <w:webHidden/>
          </w:rPr>
          <w:t>245</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575" w:history="1">
        <w:r w:rsidRPr="00B43280">
          <w:rPr>
            <w:rStyle w:val="Hyperlink"/>
            <w:noProof/>
          </w:rPr>
          <w:t>6.1.2.10.1</w:t>
        </w:r>
        <w:r>
          <w:rPr>
            <w:rFonts w:asciiTheme="minorHAnsi" w:eastAsiaTheme="minorEastAsia" w:hAnsiTheme="minorHAnsi" w:cstheme="minorBidi"/>
            <w:noProof/>
            <w:sz w:val="22"/>
            <w:szCs w:val="22"/>
          </w:rPr>
          <w:tab/>
        </w:r>
        <w:r w:rsidRPr="00B43280">
          <w:rPr>
            <w:rStyle w:val="Hyperlink"/>
            <w:noProof/>
          </w:rPr>
          <w:t>Public Functions</w:t>
        </w:r>
        <w:r>
          <w:rPr>
            <w:noProof/>
            <w:webHidden/>
          </w:rPr>
          <w:tab/>
        </w:r>
        <w:r>
          <w:rPr>
            <w:noProof/>
            <w:webHidden/>
          </w:rPr>
          <w:fldChar w:fldCharType="begin"/>
        </w:r>
        <w:r>
          <w:rPr>
            <w:noProof/>
            <w:webHidden/>
          </w:rPr>
          <w:instrText xml:space="preserve"> PAGEREF _Toc190324575 \h </w:instrText>
        </w:r>
        <w:r>
          <w:rPr>
            <w:noProof/>
            <w:webHidden/>
          </w:rPr>
        </w:r>
        <w:r>
          <w:rPr>
            <w:noProof/>
            <w:webHidden/>
          </w:rPr>
          <w:fldChar w:fldCharType="separate"/>
        </w:r>
        <w:r>
          <w:rPr>
            <w:noProof/>
            <w:webHidden/>
          </w:rPr>
          <w:t>245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76" w:history="1">
        <w:r w:rsidRPr="00B43280">
          <w:rPr>
            <w:rStyle w:val="Hyperlink"/>
            <w:noProof/>
          </w:rPr>
          <w:t>6.1.2.10.1.1</w:t>
        </w:r>
        <w:r>
          <w:rPr>
            <w:rFonts w:asciiTheme="minorHAnsi" w:eastAsiaTheme="minorEastAsia" w:hAnsiTheme="minorHAnsi" w:cstheme="minorBidi"/>
            <w:noProof/>
            <w:sz w:val="22"/>
            <w:szCs w:val="22"/>
          </w:rPr>
          <w:tab/>
        </w:r>
        <w:r w:rsidRPr="00B43280">
          <w:rPr>
            <w:rStyle w:val="Hyperlink"/>
            <w:noProof/>
          </w:rPr>
          <w:t>Abs</w:t>
        </w:r>
        <w:r>
          <w:rPr>
            <w:noProof/>
            <w:webHidden/>
          </w:rPr>
          <w:tab/>
        </w:r>
        <w:r>
          <w:rPr>
            <w:noProof/>
            <w:webHidden/>
          </w:rPr>
          <w:fldChar w:fldCharType="begin"/>
        </w:r>
        <w:r>
          <w:rPr>
            <w:noProof/>
            <w:webHidden/>
          </w:rPr>
          <w:instrText xml:space="preserve"> PAGEREF _Toc190324576 \h </w:instrText>
        </w:r>
        <w:r>
          <w:rPr>
            <w:noProof/>
            <w:webHidden/>
          </w:rPr>
        </w:r>
        <w:r>
          <w:rPr>
            <w:noProof/>
            <w:webHidden/>
          </w:rPr>
          <w:fldChar w:fldCharType="separate"/>
        </w:r>
        <w:r>
          <w:rPr>
            <w:noProof/>
            <w:webHidden/>
          </w:rPr>
          <w:t>245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77" w:history="1">
        <w:r w:rsidRPr="00B43280">
          <w:rPr>
            <w:rStyle w:val="Hyperlink"/>
            <w:noProof/>
          </w:rPr>
          <w:t>6.1.2.10.1.2</w:t>
        </w:r>
        <w:r>
          <w:rPr>
            <w:rFonts w:asciiTheme="minorHAnsi" w:eastAsiaTheme="minorEastAsia" w:hAnsiTheme="minorHAnsi" w:cstheme="minorBidi"/>
            <w:noProof/>
            <w:sz w:val="22"/>
            <w:szCs w:val="22"/>
          </w:rPr>
          <w:tab/>
        </w:r>
        <w:r w:rsidRPr="00B43280">
          <w:rPr>
            <w:rStyle w:val="Hyperlink"/>
            <w:noProof/>
          </w:rPr>
          <w:t>Atn</w:t>
        </w:r>
        <w:r>
          <w:rPr>
            <w:noProof/>
            <w:webHidden/>
          </w:rPr>
          <w:tab/>
        </w:r>
        <w:r>
          <w:rPr>
            <w:noProof/>
            <w:webHidden/>
          </w:rPr>
          <w:fldChar w:fldCharType="begin"/>
        </w:r>
        <w:r>
          <w:rPr>
            <w:noProof/>
            <w:webHidden/>
          </w:rPr>
          <w:instrText xml:space="preserve"> PAGEREF _Toc190324577 \h </w:instrText>
        </w:r>
        <w:r>
          <w:rPr>
            <w:noProof/>
            <w:webHidden/>
          </w:rPr>
        </w:r>
        <w:r>
          <w:rPr>
            <w:noProof/>
            <w:webHidden/>
          </w:rPr>
          <w:fldChar w:fldCharType="separate"/>
        </w:r>
        <w:r>
          <w:rPr>
            <w:noProof/>
            <w:webHidden/>
          </w:rPr>
          <w:t>245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78" w:history="1">
        <w:r w:rsidRPr="00B43280">
          <w:rPr>
            <w:rStyle w:val="Hyperlink"/>
            <w:noProof/>
          </w:rPr>
          <w:t>6.1.2.10.1.3</w:t>
        </w:r>
        <w:r>
          <w:rPr>
            <w:rFonts w:asciiTheme="minorHAnsi" w:eastAsiaTheme="minorEastAsia" w:hAnsiTheme="minorHAnsi" w:cstheme="minorBidi"/>
            <w:noProof/>
            <w:sz w:val="22"/>
            <w:szCs w:val="22"/>
          </w:rPr>
          <w:tab/>
        </w:r>
        <w:r w:rsidRPr="00B43280">
          <w:rPr>
            <w:rStyle w:val="Hyperlink"/>
            <w:noProof/>
          </w:rPr>
          <w:t>Cos</w:t>
        </w:r>
        <w:r>
          <w:rPr>
            <w:noProof/>
            <w:webHidden/>
          </w:rPr>
          <w:tab/>
        </w:r>
        <w:r>
          <w:rPr>
            <w:noProof/>
            <w:webHidden/>
          </w:rPr>
          <w:fldChar w:fldCharType="begin"/>
        </w:r>
        <w:r>
          <w:rPr>
            <w:noProof/>
            <w:webHidden/>
          </w:rPr>
          <w:instrText xml:space="preserve"> PAGEREF _Toc190324578 \h </w:instrText>
        </w:r>
        <w:r>
          <w:rPr>
            <w:noProof/>
            <w:webHidden/>
          </w:rPr>
        </w:r>
        <w:r>
          <w:rPr>
            <w:noProof/>
            <w:webHidden/>
          </w:rPr>
          <w:fldChar w:fldCharType="separate"/>
        </w:r>
        <w:r>
          <w:rPr>
            <w:noProof/>
            <w:webHidden/>
          </w:rPr>
          <w:t>246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79" w:history="1">
        <w:r w:rsidRPr="00B43280">
          <w:rPr>
            <w:rStyle w:val="Hyperlink"/>
            <w:noProof/>
          </w:rPr>
          <w:t>6.1.2.10.1.4</w:t>
        </w:r>
        <w:r>
          <w:rPr>
            <w:rFonts w:asciiTheme="minorHAnsi" w:eastAsiaTheme="minorEastAsia" w:hAnsiTheme="minorHAnsi" w:cstheme="minorBidi"/>
            <w:noProof/>
            <w:sz w:val="22"/>
            <w:szCs w:val="22"/>
          </w:rPr>
          <w:tab/>
        </w:r>
        <w:r w:rsidRPr="00B43280">
          <w:rPr>
            <w:rStyle w:val="Hyperlink"/>
            <w:noProof/>
          </w:rPr>
          <w:t>Exp</w:t>
        </w:r>
        <w:r>
          <w:rPr>
            <w:noProof/>
            <w:webHidden/>
          </w:rPr>
          <w:tab/>
        </w:r>
        <w:r>
          <w:rPr>
            <w:noProof/>
            <w:webHidden/>
          </w:rPr>
          <w:fldChar w:fldCharType="begin"/>
        </w:r>
        <w:r>
          <w:rPr>
            <w:noProof/>
            <w:webHidden/>
          </w:rPr>
          <w:instrText xml:space="preserve"> PAGEREF _Toc190324579 \h </w:instrText>
        </w:r>
        <w:r>
          <w:rPr>
            <w:noProof/>
            <w:webHidden/>
          </w:rPr>
        </w:r>
        <w:r>
          <w:rPr>
            <w:noProof/>
            <w:webHidden/>
          </w:rPr>
          <w:fldChar w:fldCharType="separate"/>
        </w:r>
        <w:r>
          <w:rPr>
            <w:noProof/>
            <w:webHidden/>
          </w:rPr>
          <w:t>246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80" w:history="1">
        <w:r w:rsidRPr="00B43280">
          <w:rPr>
            <w:rStyle w:val="Hyperlink"/>
            <w:noProof/>
          </w:rPr>
          <w:t>6.1.2.10.1.5</w:t>
        </w:r>
        <w:r>
          <w:rPr>
            <w:rFonts w:asciiTheme="minorHAnsi" w:eastAsiaTheme="minorEastAsia" w:hAnsiTheme="minorHAnsi" w:cstheme="minorBidi"/>
            <w:noProof/>
            <w:sz w:val="22"/>
            <w:szCs w:val="22"/>
          </w:rPr>
          <w:tab/>
        </w:r>
        <w:r w:rsidRPr="00B43280">
          <w:rPr>
            <w:rStyle w:val="Hyperlink"/>
            <w:noProof/>
          </w:rPr>
          <w:t>Log</w:t>
        </w:r>
        <w:r>
          <w:rPr>
            <w:noProof/>
            <w:webHidden/>
          </w:rPr>
          <w:tab/>
        </w:r>
        <w:r>
          <w:rPr>
            <w:noProof/>
            <w:webHidden/>
          </w:rPr>
          <w:fldChar w:fldCharType="begin"/>
        </w:r>
        <w:r>
          <w:rPr>
            <w:noProof/>
            <w:webHidden/>
          </w:rPr>
          <w:instrText xml:space="preserve"> PAGEREF _Toc190324580 \h </w:instrText>
        </w:r>
        <w:r>
          <w:rPr>
            <w:noProof/>
            <w:webHidden/>
          </w:rPr>
        </w:r>
        <w:r>
          <w:rPr>
            <w:noProof/>
            <w:webHidden/>
          </w:rPr>
          <w:fldChar w:fldCharType="separate"/>
        </w:r>
        <w:r>
          <w:rPr>
            <w:noProof/>
            <w:webHidden/>
          </w:rPr>
          <w:t>246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81" w:history="1">
        <w:r w:rsidRPr="00B43280">
          <w:rPr>
            <w:rStyle w:val="Hyperlink"/>
            <w:noProof/>
          </w:rPr>
          <w:t>6.1.2.10.1.6</w:t>
        </w:r>
        <w:r>
          <w:rPr>
            <w:rFonts w:asciiTheme="minorHAnsi" w:eastAsiaTheme="minorEastAsia" w:hAnsiTheme="minorHAnsi" w:cstheme="minorBidi"/>
            <w:noProof/>
            <w:sz w:val="22"/>
            <w:szCs w:val="22"/>
          </w:rPr>
          <w:tab/>
        </w:r>
        <w:r w:rsidRPr="00B43280">
          <w:rPr>
            <w:rStyle w:val="Hyperlink"/>
            <w:noProof/>
          </w:rPr>
          <w:t>Rnd</w:t>
        </w:r>
        <w:r>
          <w:rPr>
            <w:noProof/>
            <w:webHidden/>
          </w:rPr>
          <w:tab/>
        </w:r>
        <w:r>
          <w:rPr>
            <w:noProof/>
            <w:webHidden/>
          </w:rPr>
          <w:fldChar w:fldCharType="begin"/>
        </w:r>
        <w:r>
          <w:rPr>
            <w:noProof/>
            <w:webHidden/>
          </w:rPr>
          <w:instrText xml:space="preserve"> PAGEREF _Toc190324581 \h </w:instrText>
        </w:r>
        <w:r>
          <w:rPr>
            <w:noProof/>
            <w:webHidden/>
          </w:rPr>
        </w:r>
        <w:r>
          <w:rPr>
            <w:noProof/>
            <w:webHidden/>
          </w:rPr>
          <w:fldChar w:fldCharType="separate"/>
        </w:r>
        <w:r>
          <w:rPr>
            <w:noProof/>
            <w:webHidden/>
          </w:rPr>
          <w:t>247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82" w:history="1">
        <w:r w:rsidRPr="00B43280">
          <w:rPr>
            <w:rStyle w:val="Hyperlink"/>
            <w:noProof/>
          </w:rPr>
          <w:t>6.1.2.10.1.7</w:t>
        </w:r>
        <w:r>
          <w:rPr>
            <w:rFonts w:asciiTheme="minorHAnsi" w:eastAsiaTheme="minorEastAsia" w:hAnsiTheme="minorHAnsi" w:cstheme="minorBidi"/>
            <w:noProof/>
            <w:sz w:val="22"/>
            <w:szCs w:val="22"/>
          </w:rPr>
          <w:tab/>
        </w:r>
        <w:r w:rsidRPr="00B43280">
          <w:rPr>
            <w:rStyle w:val="Hyperlink"/>
            <w:noProof/>
          </w:rPr>
          <w:t>Round</w:t>
        </w:r>
        <w:r>
          <w:rPr>
            <w:noProof/>
            <w:webHidden/>
          </w:rPr>
          <w:tab/>
        </w:r>
        <w:r>
          <w:rPr>
            <w:noProof/>
            <w:webHidden/>
          </w:rPr>
          <w:fldChar w:fldCharType="begin"/>
        </w:r>
        <w:r>
          <w:rPr>
            <w:noProof/>
            <w:webHidden/>
          </w:rPr>
          <w:instrText xml:space="preserve"> PAGEREF _Toc190324582 \h </w:instrText>
        </w:r>
        <w:r>
          <w:rPr>
            <w:noProof/>
            <w:webHidden/>
          </w:rPr>
        </w:r>
        <w:r>
          <w:rPr>
            <w:noProof/>
            <w:webHidden/>
          </w:rPr>
          <w:fldChar w:fldCharType="separate"/>
        </w:r>
        <w:r>
          <w:rPr>
            <w:noProof/>
            <w:webHidden/>
          </w:rPr>
          <w:t>248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83" w:history="1">
        <w:r w:rsidRPr="00B43280">
          <w:rPr>
            <w:rStyle w:val="Hyperlink"/>
            <w:noProof/>
          </w:rPr>
          <w:t>6.1.2.10.1.8</w:t>
        </w:r>
        <w:r>
          <w:rPr>
            <w:rFonts w:asciiTheme="minorHAnsi" w:eastAsiaTheme="minorEastAsia" w:hAnsiTheme="minorHAnsi" w:cstheme="minorBidi"/>
            <w:noProof/>
            <w:sz w:val="22"/>
            <w:szCs w:val="22"/>
          </w:rPr>
          <w:tab/>
        </w:r>
        <w:r w:rsidRPr="00B43280">
          <w:rPr>
            <w:rStyle w:val="Hyperlink"/>
            <w:noProof/>
          </w:rPr>
          <w:t>Sgn</w:t>
        </w:r>
        <w:r>
          <w:rPr>
            <w:noProof/>
            <w:webHidden/>
          </w:rPr>
          <w:tab/>
        </w:r>
        <w:r>
          <w:rPr>
            <w:noProof/>
            <w:webHidden/>
          </w:rPr>
          <w:fldChar w:fldCharType="begin"/>
        </w:r>
        <w:r>
          <w:rPr>
            <w:noProof/>
            <w:webHidden/>
          </w:rPr>
          <w:instrText xml:space="preserve"> PAGEREF _Toc190324583 \h </w:instrText>
        </w:r>
        <w:r>
          <w:rPr>
            <w:noProof/>
            <w:webHidden/>
          </w:rPr>
        </w:r>
        <w:r>
          <w:rPr>
            <w:noProof/>
            <w:webHidden/>
          </w:rPr>
          <w:fldChar w:fldCharType="separate"/>
        </w:r>
        <w:r>
          <w:rPr>
            <w:noProof/>
            <w:webHidden/>
          </w:rPr>
          <w:t>248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84" w:history="1">
        <w:r w:rsidRPr="00B43280">
          <w:rPr>
            <w:rStyle w:val="Hyperlink"/>
            <w:noProof/>
          </w:rPr>
          <w:t>6.1.2.10.1.9</w:t>
        </w:r>
        <w:r>
          <w:rPr>
            <w:rFonts w:asciiTheme="minorHAnsi" w:eastAsiaTheme="minorEastAsia" w:hAnsiTheme="minorHAnsi" w:cstheme="minorBidi"/>
            <w:noProof/>
            <w:sz w:val="22"/>
            <w:szCs w:val="22"/>
          </w:rPr>
          <w:tab/>
        </w:r>
        <w:r w:rsidRPr="00B43280">
          <w:rPr>
            <w:rStyle w:val="Hyperlink"/>
            <w:noProof/>
          </w:rPr>
          <w:t>Sin</w:t>
        </w:r>
        <w:r>
          <w:rPr>
            <w:noProof/>
            <w:webHidden/>
          </w:rPr>
          <w:tab/>
        </w:r>
        <w:r>
          <w:rPr>
            <w:noProof/>
            <w:webHidden/>
          </w:rPr>
          <w:fldChar w:fldCharType="begin"/>
        </w:r>
        <w:r>
          <w:rPr>
            <w:noProof/>
            <w:webHidden/>
          </w:rPr>
          <w:instrText xml:space="preserve"> PAGEREF _Toc190324584 \h </w:instrText>
        </w:r>
        <w:r>
          <w:rPr>
            <w:noProof/>
            <w:webHidden/>
          </w:rPr>
        </w:r>
        <w:r>
          <w:rPr>
            <w:noProof/>
            <w:webHidden/>
          </w:rPr>
          <w:fldChar w:fldCharType="separate"/>
        </w:r>
        <w:r>
          <w:rPr>
            <w:noProof/>
            <w:webHidden/>
          </w:rPr>
          <w:t>249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85" w:history="1">
        <w:r w:rsidRPr="00B43280">
          <w:rPr>
            <w:rStyle w:val="Hyperlink"/>
            <w:noProof/>
          </w:rPr>
          <w:t>6.1.2.10.1.10</w:t>
        </w:r>
        <w:r>
          <w:rPr>
            <w:rFonts w:asciiTheme="minorHAnsi" w:eastAsiaTheme="minorEastAsia" w:hAnsiTheme="minorHAnsi" w:cstheme="minorBidi"/>
            <w:noProof/>
            <w:sz w:val="22"/>
            <w:szCs w:val="22"/>
          </w:rPr>
          <w:tab/>
        </w:r>
        <w:r w:rsidRPr="00B43280">
          <w:rPr>
            <w:rStyle w:val="Hyperlink"/>
            <w:noProof/>
          </w:rPr>
          <w:t>Sqr</w:t>
        </w:r>
        <w:r>
          <w:rPr>
            <w:noProof/>
            <w:webHidden/>
          </w:rPr>
          <w:tab/>
        </w:r>
        <w:r>
          <w:rPr>
            <w:noProof/>
            <w:webHidden/>
          </w:rPr>
          <w:fldChar w:fldCharType="begin"/>
        </w:r>
        <w:r>
          <w:rPr>
            <w:noProof/>
            <w:webHidden/>
          </w:rPr>
          <w:instrText xml:space="preserve"> PAGEREF _Toc190324585 \h </w:instrText>
        </w:r>
        <w:r>
          <w:rPr>
            <w:noProof/>
            <w:webHidden/>
          </w:rPr>
        </w:r>
        <w:r>
          <w:rPr>
            <w:noProof/>
            <w:webHidden/>
          </w:rPr>
          <w:fldChar w:fldCharType="separate"/>
        </w:r>
        <w:r>
          <w:rPr>
            <w:noProof/>
            <w:webHidden/>
          </w:rPr>
          <w:t>249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86" w:history="1">
        <w:r w:rsidRPr="00B43280">
          <w:rPr>
            <w:rStyle w:val="Hyperlink"/>
            <w:noProof/>
          </w:rPr>
          <w:t>6.1.2.10.1.11</w:t>
        </w:r>
        <w:r>
          <w:rPr>
            <w:rFonts w:asciiTheme="minorHAnsi" w:eastAsiaTheme="minorEastAsia" w:hAnsiTheme="minorHAnsi" w:cstheme="minorBidi"/>
            <w:noProof/>
            <w:sz w:val="22"/>
            <w:szCs w:val="22"/>
          </w:rPr>
          <w:tab/>
        </w:r>
        <w:r w:rsidRPr="00B43280">
          <w:rPr>
            <w:rStyle w:val="Hyperlink"/>
            <w:noProof/>
          </w:rPr>
          <w:t>Tan</w:t>
        </w:r>
        <w:r>
          <w:rPr>
            <w:noProof/>
            <w:webHidden/>
          </w:rPr>
          <w:tab/>
        </w:r>
        <w:r>
          <w:rPr>
            <w:noProof/>
            <w:webHidden/>
          </w:rPr>
          <w:fldChar w:fldCharType="begin"/>
        </w:r>
        <w:r>
          <w:rPr>
            <w:noProof/>
            <w:webHidden/>
          </w:rPr>
          <w:instrText xml:space="preserve"> PAGEREF _Toc190324586 \h </w:instrText>
        </w:r>
        <w:r>
          <w:rPr>
            <w:noProof/>
            <w:webHidden/>
          </w:rPr>
        </w:r>
        <w:r>
          <w:rPr>
            <w:noProof/>
            <w:webHidden/>
          </w:rPr>
          <w:fldChar w:fldCharType="separate"/>
        </w:r>
        <w:r>
          <w:rPr>
            <w:noProof/>
            <w:webHidden/>
          </w:rPr>
          <w:t>249</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587" w:history="1">
        <w:r w:rsidRPr="00B43280">
          <w:rPr>
            <w:rStyle w:val="Hyperlink"/>
            <w:noProof/>
          </w:rPr>
          <w:t>6.1.2.10.2</w:t>
        </w:r>
        <w:r>
          <w:rPr>
            <w:rFonts w:asciiTheme="minorHAnsi" w:eastAsiaTheme="minorEastAsia" w:hAnsiTheme="minorHAnsi" w:cstheme="minorBidi"/>
            <w:noProof/>
            <w:sz w:val="22"/>
            <w:szCs w:val="22"/>
          </w:rPr>
          <w:tab/>
        </w:r>
        <w:r w:rsidRPr="00B43280">
          <w:rPr>
            <w:rStyle w:val="Hyperlink"/>
            <w:noProof/>
          </w:rPr>
          <w:t>Public Subroutines</w:t>
        </w:r>
        <w:r>
          <w:rPr>
            <w:noProof/>
            <w:webHidden/>
          </w:rPr>
          <w:tab/>
        </w:r>
        <w:r>
          <w:rPr>
            <w:noProof/>
            <w:webHidden/>
          </w:rPr>
          <w:fldChar w:fldCharType="begin"/>
        </w:r>
        <w:r>
          <w:rPr>
            <w:noProof/>
            <w:webHidden/>
          </w:rPr>
          <w:instrText xml:space="preserve"> PAGEREF _Toc190324587 \h </w:instrText>
        </w:r>
        <w:r>
          <w:rPr>
            <w:noProof/>
            <w:webHidden/>
          </w:rPr>
        </w:r>
        <w:r>
          <w:rPr>
            <w:noProof/>
            <w:webHidden/>
          </w:rPr>
          <w:fldChar w:fldCharType="separate"/>
        </w:r>
        <w:r>
          <w:rPr>
            <w:noProof/>
            <w:webHidden/>
          </w:rPr>
          <w:t>250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88" w:history="1">
        <w:r w:rsidRPr="00B43280">
          <w:rPr>
            <w:rStyle w:val="Hyperlink"/>
            <w:noProof/>
          </w:rPr>
          <w:t>6.1.2.10.2.1</w:t>
        </w:r>
        <w:r>
          <w:rPr>
            <w:rFonts w:asciiTheme="minorHAnsi" w:eastAsiaTheme="minorEastAsia" w:hAnsiTheme="minorHAnsi" w:cstheme="minorBidi"/>
            <w:noProof/>
            <w:sz w:val="22"/>
            <w:szCs w:val="22"/>
          </w:rPr>
          <w:tab/>
        </w:r>
        <w:r w:rsidRPr="00B43280">
          <w:rPr>
            <w:rStyle w:val="Hyperlink"/>
            <w:noProof/>
          </w:rPr>
          <w:t>Randomize</w:t>
        </w:r>
        <w:r>
          <w:rPr>
            <w:noProof/>
            <w:webHidden/>
          </w:rPr>
          <w:tab/>
        </w:r>
        <w:r>
          <w:rPr>
            <w:noProof/>
            <w:webHidden/>
          </w:rPr>
          <w:fldChar w:fldCharType="begin"/>
        </w:r>
        <w:r>
          <w:rPr>
            <w:noProof/>
            <w:webHidden/>
          </w:rPr>
          <w:instrText xml:space="preserve"> PAGEREF _Toc190324588 \h </w:instrText>
        </w:r>
        <w:r>
          <w:rPr>
            <w:noProof/>
            <w:webHidden/>
          </w:rPr>
        </w:r>
        <w:r>
          <w:rPr>
            <w:noProof/>
            <w:webHidden/>
          </w:rPr>
          <w:fldChar w:fldCharType="separate"/>
        </w:r>
        <w:r>
          <w:rPr>
            <w:noProof/>
            <w:webHidden/>
          </w:rPr>
          <w:t>250</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589" w:history="1">
        <w:r w:rsidRPr="00B43280">
          <w:rPr>
            <w:rStyle w:val="Hyperlink"/>
            <w:noProof/>
          </w:rPr>
          <w:t>6.1.2.11</w:t>
        </w:r>
        <w:r>
          <w:rPr>
            <w:rFonts w:asciiTheme="minorHAnsi" w:eastAsiaTheme="minorEastAsia" w:hAnsiTheme="minorHAnsi" w:cstheme="minorBidi"/>
            <w:noProof/>
            <w:sz w:val="22"/>
            <w:szCs w:val="22"/>
          </w:rPr>
          <w:tab/>
        </w:r>
        <w:r w:rsidRPr="00B43280">
          <w:rPr>
            <w:rStyle w:val="Hyperlink"/>
            <w:noProof/>
          </w:rPr>
          <w:t>Strings</w:t>
        </w:r>
        <w:r>
          <w:rPr>
            <w:noProof/>
            <w:webHidden/>
          </w:rPr>
          <w:tab/>
        </w:r>
        <w:r>
          <w:rPr>
            <w:noProof/>
            <w:webHidden/>
          </w:rPr>
          <w:fldChar w:fldCharType="begin"/>
        </w:r>
        <w:r>
          <w:rPr>
            <w:noProof/>
            <w:webHidden/>
          </w:rPr>
          <w:instrText xml:space="preserve"> PAGEREF _Toc190324589 \h </w:instrText>
        </w:r>
        <w:r>
          <w:rPr>
            <w:noProof/>
            <w:webHidden/>
          </w:rPr>
        </w:r>
        <w:r>
          <w:rPr>
            <w:noProof/>
            <w:webHidden/>
          </w:rPr>
          <w:fldChar w:fldCharType="separate"/>
        </w:r>
        <w:r>
          <w:rPr>
            <w:noProof/>
            <w:webHidden/>
          </w:rPr>
          <w:t>250</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590" w:history="1">
        <w:r w:rsidRPr="00B43280">
          <w:rPr>
            <w:rStyle w:val="Hyperlink"/>
            <w:noProof/>
          </w:rPr>
          <w:t>6.1.2.11.1</w:t>
        </w:r>
        <w:r>
          <w:rPr>
            <w:rFonts w:asciiTheme="minorHAnsi" w:eastAsiaTheme="minorEastAsia" w:hAnsiTheme="minorHAnsi" w:cstheme="minorBidi"/>
            <w:noProof/>
            <w:sz w:val="22"/>
            <w:szCs w:val="22"/>
          </w:rPr>
          <w:tab/>
        </w:r>
        <w:r w:rsidRPr="00B43280">
          <w:rPr>
            <w:rStyle w:val="Hyperlink"/>
            <w:noProof/>
          </w:rPr>
          <w:t>Public Functions</w:t>
        </w:r>
        <w:r>
          <w:rPr>
            <w:noProof/>
            <w:webHidden/>
          </w:rPr>
          <w:tab/>
        </w:r>
        <w:r>
          <w:rPr>
            <w:noProof/>
            <w:webHidden/>
          </w:rPr>
          <w:fldChar w:fldCharType="begin"/>
        </w:r>
        <w:r>
          <w:rPr>
            <w:noProof/>
            <w:webHidden/>
          </w:rPr>
          <w:instrText xml:space="preserve"> PAGEREF _Toc190324590 \h </w:instrText>
        </w:r>
        <w:r>
          <w:rPr>
            <w:noProof/>
            <w:webHidden/>
          </w:rPr>
        </w:r>
        <w:r>
          <w:rPr>
            <w:noProof/>
            <w:webHidden/>
          </w:rPr>
          <w:fldChar w:fldCharType="separate"/>
        </w:r>
        <w:r>
          <w:rPr>
            <w:noProof/>
            <w:webHidden/>
          </w:rPr>
          <w:t>250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91" w:history="1">
        <w:r w:rsidRPr="00B43280">
          <w:rPr>
            <w:rStyle w:val="Hyperlink"/>
            <w:noProof/>
          </w:rPr>
          <w:t>6.1.2.11.1.1</w:t>
        </w:r>
        <w:r>
          <w:rPr>
            <w:rFonts w:asciiTheme="minorHAnsi" w:eastAsiaTheme="minorEastAsia" w:hAnsiTheme="minorHAnsi" w:cstheme="minorBidi"/>
            <w:noProof/>
            <w:sz w:val="22"/>
            <w:szCs w:val="22"/>
          </w:rPr>
          <w:tab/>
        </w:r>
        <w:r w:rsidRPr="00B43280">
          <w:rPr>
            <w:rStyle w:val="Hyperlink"/>
            <w:noProof/>
          </w:rPr>
          <w:t>Asc / AscW</w:t>
        </w:r>
        <w:r>
          <w:rPr>
            <w:noProof/>
            <w:webHidden/>
          </w:rPr>
          <w:tab/>
        </w:r>
        <w:r>
          <w:rPr>
            <w:noProof/>
            <w:webHidden/>
          </w:rPr>
          <w:fldChar w:fldCharType="begin"/>
        </w:r>
        <w:r>
          <w:rPr>
            <w:noProof/>
            <w:webHidden/>
          </w:rPr>
          <w:instrText xml:space="preserve"> PAGEREF _Toc190324591 \h </w:instrText>
        </w:r>
        <w:r>
          <w:rPr>
            <w:noProof/>
            <w:webHidden/>
          </w:rPr>
        </w:r>
        <w:r>
          <w:rPr>
            <w:noProof/>
            <w:webHidden/>
          </w:rPr>
          <w:fldChar w:fldCharType="separate"/>
        </w:r>
        <w:r>
          <w:rPr>
            <w:noProof/>
            <w:webHidden/>
          </w:rPr>
          <w:t>250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92" w:history="1">
        <w:r w:rsidRPr="00B43280">
          <w:rPr>
            <w:rStyle w:val="Hyperlink"/>
            <w:noProof/>
          </w:rPr>
          <w:t>6.1.2.11.1.2</w:t>
        </w:r>
        <w:r>
          <w:rPr>
            <w:rFonts w:asciiTheme="minorHAnsi" w:eastAsiaTheme="minorEastAsia" w:hAnsiTheme="minorHAnsi" w:cstheme="minorBidi"/>
            <w:noProof/>
            <w:sz w:val="22"/>
            <w:szCs w:val="22"/>
          </w:rPr>
          <w:tab/>
        </w:r>
        <w:r w:rsidRPr="00B43280">
          <w:rPr>
            <w:rStyle w:val="Hyperlink"/>
            <w:noProof/>
          </w:rPr>
          <w:t>AscB</w:t>
        </w:r>
        <w:r>
          <w:rPr>
            <w:noProof/>
            <w:webHidden/>
          </w:rPr>
          <w:tab/>
        </w:r>
        <w:r>
          <w:rPr>
            <w:noProof/>
            <w:webHidden/>
          </w:rPr>
          <w:fldChar w:fldCharType="begin"/>
        </w:r>
        <w:r>
          <w:rPr>
            <w:noProof/>
            <w:webHidden/>
          </w:rPr>
          <w:instrText xml:space="preserve"> PAGEREF _Toc190324592 \h </w:instrText>
        </w:r>
        <w:r>
          <w:rPr>
            <w:noProof/>
            <w:webHidden/>
          </w:rPr>
        </w:r>
        <w:r>
          <w:rPr>
            <w:noProof/>
            <w:webHidden/>
          </w:rPr>
          <w:fldChar w:fldCharType="separate"/>
        </w:r>
        <w:r>
          <w:rPr>
            <w:noProof/>
            <w:webHidden/>
          </w:rPr>
          <w:t>251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93" w:history="1">
        <w:r w:rsidRPr="00B43280">
          <w:rPr>
            <w:rStyle w:val="Hyperlink"/>
            <w:noProof/>
          </w:rPr>
          <w:t>6.1.2.11.1.3</w:t>
        </w:r>
        <w:r>
          <w:rPr>
            <w:rFonts w:asciiTheme="minorHAnsi" w:eastAsiaTheme="minorEastAsia" w:hAnsiTheme="minorHAnsi" w:cstheme="minorBidi"/>
            <w:noProof/>
            <w:sz w:val="22"/>
            <w:szCs w:val="22"/>
          </w:rPr>
          <w:tab/>
        </w:r>
        <w:r w:rsidRPr="00B43280">
          <w:rPr>
            <w:rStyle w:val="Hyperlink"/>
            <w:noProof/>
          </w:rPr>
          <w:t>AscW</w:t>
        </w:r>
        <w:r>
          <w:rPr>
            <w:noProof/>
            <w:webHidden/>
          </w:rPr>
          <w:tab/>
        </w:r>
        <w:r>
          <w:rPr>
            <w:noProof/>
            <w:webHidden/>
          </w:rPr>
          <w:fldChar w:fldCharType="begin"/>
        </w:r>
        <w:r>
          <w:rPr>
            <w:noProof/>
            <w:webHidden/>
          </w:rPr>
          <w:instrText xml:space="preserve"> PAGEREF _Toc190324593 \h </w:instrText>
        </w:r>
        <w:r>
          <w:rPr>
            <w:noProof/>
            <w:webHidden/>
          </w:rPr>
        </w:r>
        <w:r>
          <w:rPr>
            <w:noProof/>
            <w:webHidden/>
          </w:rPr>
          <w:fldChar w:fldCharType="separate"/>
        </w:r>
        <w:r>
          <w:rPr>
            <w:noProof/>
            <w:webHidden/>
          </w:rPr>
          <w:t>251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94" w:history="1">
        <w:r w:rsidRPr="00B43280">
          <w:rPr>
            <w:rStyle w:val="Hyperlink"/>
            <w:noProof/>
          </w:rPr>
          <w:t>6.1.2.11.1.4</w:t>
        </w:r>
        <w:r>
          <w:rPr>
            <w:rFonts w:asciiTheme="minorHAnsi" w:eastAsiaTheme="minorEastAsia" w:hAnsiTheme="minorHAnsi" w:cstheme="minorBidi"/>
            <w:noProof/>
            <w:sz w:val="22"/>
            <w:szCs w:val="22"/>
          </w:rPr>
          <w:tab/>
        </w:r>
        <w:r w:rsidRPr="00B43280">
          <w:rPr>
            <w:rStyle w:val="Hyperlink"/>
            <w:noProof/>
          </w:rPr>
          <w:t>Chr / Chr$</w:t>
        </w:r>
        <w:r>
          <w:rPr>
            <w:noProof/>
            <w:webHidden/>
          </w:rPr>
          <w:tab/>
        </w:r>
        <w:r>
          <w:rPr>
            <w:noProof/>
            <w:webHidden/>
          </w:rPr>
          <w:fldChar w:fldCharType="begin"/>
        </w:r>
        <w:r>
          <w:rPr>
            <w:noProof/>
            <w:webHidden/>
          </w:rPr>
          <w:instrText xml:space="preserve"> PAGEREF _Toc190324594 \h </w:instrText>
        </w:r>
        <w:r>
          <w:rPr>
            <w:noProof/>
            <w:webHidden/>
          </w:rPr>
        </w:r>
        <w:r>
          <w:rPr>
            <w:noProof/>
            <w:webHidden/>
          </w:rPr>
          <w:fldChar w:fldCharType="separate"/>
        </w:r>
        <w:r>
          <w:rPr>
            <w:noProof/>
            <w:webHidden/>
          </w:rPr>
          <w:t>252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95" w:history="1">
        <w:r w:rsidRPr="00B43280">
          <w:rPr>
            <w:rStyle w:val="Hyperlink"/>
            <w:noProof/>
          </w:rPr>
          <w:t>6.1.2.11.1.5</w:t>
        </w:r>
        <w:r>
          <w:rPr>
            <w:rFonts w:asciiTheme="minorHAnsi" w:eastAsiaTheme="minorEastAsia" w:hAnsiTheme="minorHAnsi" w:cstheme="minorBidi"/>
            <w:noProof/>
            <w:sz w:val="22"/>
            <w:szCs w:val="22"/>
          </w:rPr>
          <w:tab/>
        </w:r>
        <w:r w:rsidRPr="00B43280">
          <w:rPr>
            <w:rStyle w:val="Hyperlink"/>
            <w:noProof/>
          </w:rPr>
          <w:t>ChrB / ChrB$</w:t>
        </w:r>
        <w:r>
          <w:rPr>
            <w:noProof/>
            <w:webHidden/>
          </w:rPr>
          <w:tab/>
        </w:r>
        <w:r>
          <w:rPr>
            <w:noProof/>
            <w:webHidden/>
          </w:rPr>
          <w:fldChar w:fldCharType="begin"/>
        </w:r>
        <w:r>
          <w:rPr>
            <w:noProof/>
            <w:webHidden/>
          </w:rPr>
          <w:instrText xml:space="preserve"> PAGEREF _Toc190324595 \h </w:instrText>
        </w:r>
        <w:r>
          <w:rPr>
            <w:noProof/>
            <w:webHidden/>
          </w:rPr>
        </w:r>
        <w:r>
          <w:rPr>
            <w:noProof/>
            <w:webHidden/>
          </w:rPr>
          <w:fldChar w:fldCharType="separate"/>
        </w:r>
        <w:r>
          <w:rPr>
            <w:noProof/>
            <w:webHidden/>
          </w:rPr>
          <w:t>252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96" w:history="1">
        <w:r w:rsidRPr="00B43280">
          <w:rPr>
            <w:rStyle w:val="Hyperlink"/>
            <w:noProof/>
          </w:rPr>
          <w:t>6.1.2.11.1.6</w:t>
        </w:r>
        <w:r>
          <w:rPr>
            <w:rFonts w:asciiTheme="minorHAnsi" w:eastAsiaTheme="minorEastAsia" w:hAnsiTheme="minorHAnsi" w:cstheme="minorBidi"/>
            <w:noProof/>
            <w:sz w:val="22"/>
            <w:szCs w:val="22"/>
          </w:rPr>
          <w:tab/>
        </w:r>
        <w:r w:rsidRPr="00B43280">
          <w:rPr>
            <w:rStyle w:val="Hyperlink"/>
            <w:noProof/>
          </w:rPr>
          <w:t>ChrW/ ChrW$</w:t>
        </w:r>
        <w:r>
          <w:rPr>
            <w:noProof/>
            <w:webHidden/>
          </w:rPr>
          <w:tab/>
        </w:r>
        <w:r>
          <w:rPr>
            <w:noProof/>
            <w:webHidden/>
          </w:rPr>
          <w:fldChar w:fldCharType="begin"/>
        </w:r>
        <w:r>
          <w:rPr>
            <w:noProof/>
            <w:webHidden/>
          </w:rPr>
          <w:instrText xml:space="preserve"> PAGEREF _Toc190324596 \h </w:instrText>
        </w:r>
        <w:r>
          <w:rPr>
            <w:noProof/>
            <w:webHidden/>
          </w:rPr>
        </w:r>
        <w:r>
          <w:rPr>
            <w:noProof/>
            <w:webHidden/>
          </w:rPr>
          <w:fldChar w:fldCharType="separate"/>
        </w:r>
        <w:r>
          <w:rPr>
            <w:noProof/>
            <w:webHidden/>
          </w:rPr>
          <w:t>253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97" w:history="1">
        <w:r w:rsidRPr="00B43280">
          <w:rPr>
            <w:rStyle w:val="Hyperlink"/>
            <w:noProof/>
          </w:rPr>
          <w:t>6.1.2.11.1.7</w:t>
        </w:r>
        <w:r>
          <w:rPr>
            <w:rFonts w:asciiTheme="minorHAnsi" w:eastAsiaTheme="minorEastAsia" w:hAnsiTheme="minorHAnsi" w:cstheme="minorBidi"/>
            <w:noProof/>
            <w:sz w:val="22"/>
            <w:szCs w:val="22"/>
          </w:rPr>
          <w:tab/>
        </w:r>
        <w:r w:rsidRPr="00B43280">
          <w:rPr>
            <w:rStyle w:val="Hyperlink"/>
            <w:noProof/>
          </w:rPr>
          <w:t>Filter</w:t>
        </w:r>
        <w:r>
          <w:rPr>
            <w:noProof/>
            <w:webHidden/>
          </w:rPr>
          <w:tab/>
        </w:r>
        <w:r>
          <w:rPr>
            <w:noProof/>
            <w:webHidden/>
          </w:rPr>
          <w:fldChar w:fldCharType="begin"/>
        </w:r>
        <w:r>
          <w:rPr>
            <w:noProof/>
            <w:webHidden/>
          </w:rPr>
          <w:instrText xml:space="preserve"> PAGEREF _Toc190324597 \h </w:instrText>
        </w:r>
        <w:r>
          <w:rPr>
            <w:noProof/>
            <w:webHidden/>
          </w:rPr>
        </w:r>
        <w:r>
          <w:rPr>
            <w:noProof/>
            <w:webHidden/>
          </w:rPr>
          <w:fldChar w:fldCharType="separate"/>
        </w:r>
        <w:r>
          <w:rPr>
            <w:noProof/>
            <w:webHidden/>
          </w:rPr>
          <w:t>253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98" w:history="1">
        <w:r w:rsidRPr="00B43280">
          <w:rPr>
            <w:rStyle w:val="Hyperlink"/>
            <w:noProof/>
          </w:rPr>
          <w:t>6.1.2.11.1.8</w:t>
        </w:r>
        <w:r>
          <w:rPr>
            <w:rFonts w:asciiTheme="minorHAnsi" w:eastAsiaTheme="minorEastAsia" w:hAnsiTheme="minorHAnsi" w:cstheme="minorBidi"/>
            <w:noProof/>
            <w:sz w:val="22"/>
            <w:szCs w:val="22"/>
          </w:rPr>
          <w:tab/>
        </w:r>
        <w:r w:rsidRPr="00B43280">
          <w:rPr>
            <w:rStyle w:val="Hyperlink"/>
            <w:noProof/>
          </w:rPr>
          <w:t>Format</w:t>
        </w:r>
        <w:r>
          <w:rPr>
            <w:noProof/>
            <w:webHidden/>
          </w:rPr>
          <w:tab/>
        </w:r>
        <w:r>
          <w:rPr>
            <w:noProof/>
            <w:webHidden/>
          </w:rPr>
          <w:fldChar w:fldCharType="begin"/>
        </w:r>
        <w:r>
          <w:rPr>
            <w:noProof/>
            <w:webHidden/>
          </w:rPr>
          <w:instrText xml:space="preserve"> PAGEREF _Toc190324598 \h </w:instrText>
        </w:r>
        <w:r>
          <w:rPr>
            <w:noProof/>
            <w:webHidden/>
          </w:rPr>
        </w:r>
        <w:r>
          <w:rPr>
            <w:noProof/>
            <w:webHidden/>
          </w:rPr>
          <w:fldChar w:fldCharType="separate"/>
        </w:r>
        <w:r>
          <w:rPr>
            <w:noProof/>
            <w:webHidden/>
          </w:rPr>
          <w:t>254</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599" w:history="1">
        <w:r w:rsidRPr="00B43280">
          <w:rPr>
            <w:rStyle w:val="Hyperlink"/>
            <w:noProof/>
          </w:rPr>
          <w:t>6.1.2.11.1.9</w:t>
        </w:r>
        <w:r>
          <w:rPr>
            <w:rFonts w:asciiTheme="minorHAnsi" w:eastAsiaTheme="minorEastAsia" w:hAnsiTheme="minorHAnsi" w:cstheme="minorBidi"/>
            <w:noProof/>
            <w:sz w:val="22"/>
            <w:szCs w:val="22"/>
          </w:rPr>
          <w:tab/>
        </w:r>
        <w:r w:rsidRPr="00B43280">
          <w:rPr>
            <w:rStyle w:val="Hyperlink"/>
            <w:noProof/>
          </w:rPr>
          <w:t>Format$</w:t>
        </w:r>
        <w:r>
          <w:rPr>
            <w:noProof/>
            <w:webHidden/>
          </w:rPr>
          <w:tab/>
        </w:r>
        <w:r>
          <w:rPr>
            <w:noProof/>
            <w:webHidden/>
          </w:rPr>
          <w:fldChar w:fldCharType="begin"/>
        </w:r>
        <w:r>
          <w:rPr>
            <w:noProof/>
            <w:webHidden/>
          </w:rPr>
          <w:instrText xml:space="preserve"> PAGEREF _Toc190324599 \h </w:instrText>
        </w:r>
        <w:r>
          <w:rPr>
            <w:noProof/>
            <w:webHidden/>
          </w:rPr>
        </w:r>
        <w:r>
          <w:rPr>
            <w:noProof/>
            <w:webHidden/>
          </w:rPr>
          <w:fldChar w:fldCharType="separate"/>
        </w:r>
        <w:r>
          <w:rPr>
            <w:noProof/>
            <w:webHidden/>
          </w:rPr>
          <w:t>256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00" w:history="1">
        <w:r w:rsidRPr="00B43280">
          <w:rPr>
            <w:rStyle w:val="Hyperlink"/>
            <w:noProof/>
          </w:rPr>
          <w:t>6.1.2.11.1.10</w:t>
        </w:r>
        <w:r>
          <w:rPr>
            <w:rFonts w:asciiTheme="minorHAnsi" w:eastAsiaTheme="minorEastAsia" w:hAnsiTheme="minorHAnsi" w:cstheme="minorBidi"/>
            <w:noProof/>
            <w:sz w:val="22"/>
            <w:szCs w:val="22"/>
          </w:rPr>
          <w:tab/>
        </w:r>
        <w:r w:rsidRPr="00B43280">
          <w:rPr>
            <w:rStyle w:val="Hyperlink"/>
            <w:noProof/>
          </w:rPr>
          <w:t>FormatCurrency</w:t>
        </w:r>
        <w:r>
          <w:rPr>
            <w:noProof/>
            <w:webHidden/>
          </w:rPr>
          <w:tab/>
        </w:r>
        <w:r>
          <w:rPr>
            <w:noProof/>
            <w:webHidden/>
          </w:rPr>
          <w:fldChar w:fldCharType="begin"/>
        </w:r>
        <w:r>
          <w:rPr>
            <w:noProof/>
            <w:webHidden/>
          </w:rPr>
          <w:instrText xml:space="preserve"> PAGEREF _Toc190324600 \h </w:instrText>
        </w:r>
        <w:r>
          <w:rPr>
            <w:noProof/>
            <w:webHidden/>
          </w:rPr>
        </w:r>
        <w:r>
          <w:rPr>
            <w:noProof/>
            <w:webHidden/>
          </w:rPr>
          <w:fldChar w:fldCharType="separate"/>
        </w:r>
        <w:r>
          <w:rPr>
            <w:noProof/>
            <w:webHidden/>
          </w:rPr>
          <w:t>256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01" w:history="1">
        <w:r w:rsidRPr="00B43280">
          <w:rPr>
            <w:rStyle w:val="Hyperlink"/>
            <w:noProof/>
          </w:rPr>
          <w:t>6.1.2.11.1.11</w:t>
        </w:r>
        <w:r>
          <w:rPr>
            <w:rFonts w:asciiTheme="minorHAnsi" w:eastAsiaTheme="minorEastAsia" w:hAnsiTheme="minorHAnsi" w:cstheme="minorBidi"/>
            <w:noProof/>
            <w:sz w:val="22"/>
            <w:szCs w:val="22"/>
          </w:rPr>
          <w:tab/>
        </w:r>
        <w:r w:rsidRPr="00B43280">
          <w:rPr>
            <w:rStyle w:val="Hyperlink"/>
            <w:noProof/>
          </w:rPr>
          <w:t>FormatDateTime</w:t>
        </w:r>
        <w:r>
          <w:rPr>
            <w:noProof/>
            <w:webHidden/>
          </w:rPr>
          <w:tab/>
        </w:r>
        <w:r>
          <w:rPr>
            <w:noProof/>
            <w:webHidden/>
          </w:rPr>
          <w:fldChar w:fldCharType="begin"/>
        </w:r>
        <w:r>
          <w:rPr>
            <w:noProof/>
            <w:webHidden/>
          </w:rPr>
          <w:instrText xml:space="preserve"> PAGEREF _Toc190324601 \h </w:instrText>
        </w:r>
        <w:r>
          <w:rPr>
            <w:noProof/>
            <w:webHidden/>
          </w:rPr>
        </w:r>
        <w:r>
          <w:rPr>
            <w:noProof/>
            <w:webHidden/>
          </w:rPr>
          <w:fldChar w:fldCharType="separate"/>
        </w:r>
        <w:r>
          <w:rPr>
            <w:noProof/>
            <w:webHidden/>
          </w:rPr>
          <w:t>257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02" w:history="1">
        <w:r w:rsidRPr="00B43280">
          <w:rPr>
            <w:rStyle w:val="Hyperlink"/>
            <w:noProof/>
          </w:rPr>
          <w:t>6.1.2.11.1.12</w:t>
        </w:r>
        <w:r>
          <w:rPr>
            <w:rFonts w:asciiTheme="minorHAnsi" w:eastAsiaTheme="minorEastAsia" w:hAnsiTheme="minorHAnsi" w:cstheme="minorBidi"/>
            <w:noProof/>
            <w:sz w:val="22"/>
            <w:szCs w:val="22"/>
          </w:rPr>
          <w:tab/>
        </w:r>
        <w:r w:rsidRPr="00B43280">
          <w:rPr>
            <w:rStyle w:val="Hyperlink"/>
            <w:noProof/>
          </w:rPr>
          <w:t>FormatNumber</w:t>
        </w:r>
        <w:r>
          <w:rPr>
            <w:noProof/>
            <w:webHidden/>
          </w:rPr>
          <w:tab/>
        </w:r>
        <w:r>
          <w:rPr>
            <w:noProof/>
            <w:webHidden/>
          </w:rPr>
          <w:fldChar w:fldCharType="begin"/>
        </w:r>
        <w:r>
          <w:rPr>
            <w:noProof/>
            <w:webHidden/>
          </w:rPr>
          <w:instrText xml:space="preserve"> PAGEREF _Toc190324602 \h </w:instrText>
        </w:r>
        <w:r>
          <w:rPr>
            <w:noProof/>
            <w:webHidden/>
          </w:rPr>
        </w:r>
        <w:r>
          <w:rPr>
            <w:noProof/>
            <w:webHidden/>
          </w:rPr>
          <w:fldChar w:fldCharType="separate"/>
        </w:r>
        <w:r>
          <w:rPr>
            <w:noProof/>
            <w:webHidden/>
          </w:rPr>
          <w:t>258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03" w:history="1">
        <w:r w:rsidRPr="00B43280">
          <w:rPr>
            <w:rStyle w:val="Hyperlink"/>
            <w:noProof/>
          </w:rPr>
          <w:t>6.1.2.11.1.13</w:t>
        </w:r>
        <w:r>
          <w:rPr>
            <w:rFonts w:asciiTheme="minorHAnsi" w:eastAsiaTheme="minorEastAsia" w:hAnsiTheme="minorHAnsi" w:cstheme="minorBidi"/>
            <w:noProof/>
            <w:sz w:val="22"/>
            <w:szCs w:val="22"/>
          </w:rPr>
          <w:tab/>
        </w:r>
        <w:r w:rsidRPr="00B43280">
          <w:rPr>
            <w:rStyle w:val="Hyperlink"/>
            <w:noProof/>
          </w:rPr>
          <w:t>FormatPercent</w:t>
        </w:r>
        <w:r>
          <w:rPr>
            <w:noProof/>
            <w:webHidden/>
          </w:rPr>
          <w:tab/>
        </w:r>
        <w:r>
          <w:rPr>
            <w:noProof/>
            <w:webHidden/>
          </w:rPr>
          <w:fldChar w:fldCharType="begin"/>
        </w:r>
        <w:r>
          <w:rPr>
            <w:noProof/>
            <w:webHidden/>
          </w:rPr>
          <w:instrText xml:space="preserve"> PAGEREF _Toc190324603 \h </w:instrText>
        </w:r>
        <w:r>
          <w:rPr>
            <w:noProof/>
            <w:webHidden/>
          </w:rPr>
        </w:r>
        <w:r>
          <w:rPr>
            <w:noProof/>
            <w:webHidden/>
          </w:rPr>
          <w:fldChar w:fldCharType="separate"/>
        </w:r>
        <w:r>
          <w:rPr>
            <w:noProof/>
            <w:webHidden/>
          </w:rPr>
          <w:t>259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04" w:history="1">
        <w:r w:rsidRPr="00B43280">
          <w:rPr>
            <w:rStyle w:val="Hyperlink"/>
            <w:noProof/>
          </w:rPr>
          <w:t>6.1.2.11.1.14</w:t>
        </w:r>
        <w:r>
          <w:rPr>
            <w:rFonts w:asciiTheme="minorHAnsi" w:eastAsiaTheme="minorEastAsia" w:hAnsiTheme="minorHAnsi" w:cstheme="minorBidi"/>
            <w:noProof/>
            <w:sz w:val="22"/>
            <w:szCs w:val="22"/>
          </w:rPr>
          <w:tab/>
        </w:r>
        <w:r w:rsidRPr="00B43280">
          <w:rPr>
            <w:rStyle w:val="Hyperlink"/>
            <w:noProof/>
          </w:rPr>
          <w:t>InStr / InStrB</w:t>
        </w:r>
        <w:r>
          <w:rPr>
            <w:noProof/>
            <w:webHidden/>
          </w:rPr>
          <w:tab/>
        </w:r>
        <w:r>
          <w:rPr>
            <w:noProof/>
            <w:webHidden/>
          </w:rPr>
          <w:fldChar w:fldCharType="begin"/>
        </w:r>
        <w:r>
          <w:rPr>
            <w:noProof/>
            <w:webHidden/>
          </w:rPr>
          <w:instrText xml:space="preserve"> PAGEREF _Toc190324604 \h </w:instrText>
        </w:r>
        <w:r>
          <w:rPr>
            <w:noProof/>
            <w:webHidden/>
          </w:rPr>
        </w:r>
        <w:r>
          <w:rPr>
            <w:noProof/>
            <w:webHidden/>
          </w:rPr>
          <w:fldChar w:fldCharType="separate"/>
        </w:r>
        <w:r>
          <w:rPr>
            <w:noProof/>
            <w:webHidden/>
          </w:rPr>
          <w:t>260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05" w:history="1">
        <w:r w:rsidRPr="00B43280">
          <w:rPr>
            <w:rStyle w:val="Hyperlink"/>
            <w:noProof/>
          </w:rPr>
          <w:t>6.1.2.11.1.15</w:t>
        </w:r>
        <w:r>
          <w:rPr>
            <w:rFonts w:asciiTheme="minorHAnsi" w:eastAsiaTheme="minorEastAsia" w:hAnsiTheme="minorHAnsi" w:cstheme="minorBidi"/>
            <w:noProof/>
            <w:sz w:val="22"/>
            <w:szCs w:val="22"/>
          </w:rPr>
          <w:tab/>
        </w:r>
        <w:r w:rsidRPr="00B43280">
          <w:rPr>
            <w:rStyle w:val="Hyperlink"/>
            <w:noProof/>
          </w:rPr>
          <w:t>InStrRev</w:t>
        </w:r>
        <w:r>
          <w:rPr>
            <w:noProof/>
            <w:webHidden/>
          </w:rPr>
          <w:tab/>
        </w:r>
        <w:r>
          <w:rPr>
            <w:noProof/>
            <w:webHidden/>
          </w:rPr>
          <w:fldChar w:fldCharType="begin"/>
        </w:r>
        <w:r>
          <w:rPr>
            <w:noProof/>
            <w:webHidden/>
          </w:rPr>
          <w:instrText xml:space="preserve"> PAGEREF _Toc190324605 \h </w:instrText>
        </w:r>
        <w:r>
          <w:rPr>
            <w:noProof/>
            <w:webHidden/>
          </w:rPr>
        </w:r>
        <w:r>
          <w:rPr>
            <w:noProof/>
            <w:webHidden/>
          </w:rPr>
          <w:fldChar w:fldCharType="separate"/>
        </w:r>
        <w:r>
          <w:rPr>
            <w:noProof/>
            <w:webHidden/>
          </w:rPr>
          <w:t>261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06" w:history="1">
        <w:r w:rsidRPr="00B43280">
          <w:rPr>
            <w:rStyle w:val="Hyperlink"/>
            <w:noProof/>
          </w:rPr>
          <w:t>6.1.2.11.1.16</w:t>
        </w:r>
        <w:r>
          <w:rPr>
            <w:rFonts w:asciiTheme="minorHAnsi" w:eastAsiaTheme="minorEastAsia" w:hAnsiTheme="minorHAnsi" w:cstheme="minorBidi"/>
            <w:noProof/>
            <w:sz w:val="22"/>
            <w:szCs w:val="22"/>
          </w:rPr>
          <w:tab/>
        </w:r>
        <w:r w:rsidRPr="00B43280">
          <w:rPr>
            <w:rStyle w:val="Hyperlink"/>
            <w:noProof/>
          </w:rPr>
          <w:t>Join</w:t>
        </w:r>
        <w:r>
          <w:rPr>
            <w:noProof/>
            <w:webHidden/>
          </w:rPr>
          <w:tab/>
        </w:r>
        <w:r>
          <w:rPr>
            <w:noProof/>
            <w:webHidden/>
          </w:rPr>
          <w:fldChar w:fldCharType="begin"/>
        </w:r>
        <w:r>
          <w:rPr>
            <w:noProof/>
            <w:webHidden/>
          </w:rPr>
          <w:instrText xml:space="preserve"> PAGEREF _Toc190324606 \h </w:instrText>
        </w:r>
        <w:r>
          <w:rPr>
            <w:noProof/>
            <w:webHidden/>
          </w:rPr>
        </w:r>
        <w:r>
          <w:rPr>
            <w:noProof/>
            <w:webHidden/>
          </w:rPr>
          <w:fldChar w:fldCharType="separate"/>
        </w:r>
        <w:r>
          <w:rPr>
            <w:noProof/>
            <w:webHidden/>
          </w:rPr>
          <w:t>262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07" w:history="1">
        <w:r w:rsidRPr="00B43280">
          <w:rPr>
            <w:rStyle w:val="Hyperlink"/>
            <w:noProof/>
          </w:rPr>
          <w:t>6.1.2.11.1.17</w:t>
        </w:r>
        <w:r>
          <w:rPr>
            <w:rFonts w:asciiTheme="minorHAnsi" w:eastAsiaTheme="minorEastAsia" w:hAnsiTheme="minorHAnsi" w:cstheme="minorBidi"/>
            <w:noProof/>
            <w:sz w:val="22"/>
            <w:szCs w:val="22"/>
          </w:rPr>
          <w:tab/>
        </w:r>
        <w:r w:rsidRPr="00B43280">
          <w:rPr>
            <w:rStyle w:val="Hyperlink"/>
            <w:noProof/>
          </w:rPr>
          <w:t>LCase</w:t>
        </w:r>
        <w:r>
          <w:rPr>
            <w:noProof/>
            <w:webHidden/>
          </w:rPr>
          <w:tab/>
        </w:r>
        <w:r>
          <w:rPr>
            <w:noProof/>
            <w:webHidden/>
          </w:rPr>
          <w:fldChar w:fldCharType="begin"/>
        </w:r>
        <w:r>
          <w:rPr>
            <w:noProof/>
            <w:webHidden/>
          </w:rPr>
          <w:instrText xml:space="preserve"> PAGEREF _Toc190324607 \h </w:instrText>
        </w:r>
        <w:r>
          <w:rPr>
            <w:noProof/>
            <w:webHidden/>
          </w:rPr>
        </w:r>
        <w:r>
          <w:rPr>
            <w:noProof/>
            <w:webHidden/>
          </w:rPr>
          <w:fldChar w:fldCharType="separate"/>
        </w:r>
        <w:r>
          <w:rPr>
            <w:noProof/>
            <w:webHidden/>
          </w:rPr>
          <w:t>263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08" w:history="1">
        <w:r w:rsidRPr="00B43280">
          <w:rPr>
            <w:rStyle w:val="Hyperlink"/>
            <w:noProof/>
          </w:rPr>
          <w:t>6.1.2.11.1.18</w:t>
        </w:r>
        <w:r>
          <w:rPr>
            <w:rFonts w:asciiTheme="minorHAnsi" w:eastAsiaTheme="minorEastAsia" w:hAnsiTheme="minorHAnsi" w:cstheme="minorBidi"/>
            <w:noProof/>
            <w:sz w:val="22"/>
            <w:szCs w:val="22"/>
          </w:rPr>
          <w:tab/>
        </w:r>
        <w:r w:rsidRPr="00B43280">
          <w:rPr>
            <w:rStyle w:val="Hyperlink"/>
            <w:noProof/>
          </w:rPr>
          <w:t>LCase$</w:t>
        </w:r>
        <w:r>
          <w:rPr>
            <w:noProof/>
            <w:webHidden/>
          </w:rPr>
          <w:tab/>
        </w:r>
        <w:r>
          <w:rPr>
            <w:noProof/>
            <w:webHidden/>
          </w:rPr>
          <w:fldChar w:fldCharType="begin"/>
        </w:r>
        <w:r>
          <w:rPr>
            <w:noProof/>
            <w:webHidden/>
          </w:rPr>
          <w:instrText xml:space="preserve"> PAGEREF _Toc190324608 \h </w:instrText>
        </w:r>
        <w:r>
          <w:rPr>
            <w:noProof/>
            <w:webHidden/>
          </w:rPr>
        </w:r>
        <w:r>
          <w:rPr>
            <w:noProof/>
            <w:webHidden/>
          </w:rPr>
          <w:fldChar w:fldCharType="separate"/>
        </w:r>
        <w:r>
          <w:rPr>
            <w:noProof/>
            <w:webHidden/>
          </w:rPr>
          <w:t>263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09" w:history="1">
        <w:r w:rsidRPr="00B43280">
          <w:rPr>
            <w:rStyle w:val="Hyperlink"/>
            <w:noProof/>
          </w:rPr>
          <w:t>6.1.2.11.1.19</w:t>
        </w:r>
        <w:r>
          <w:rPr>
            <w:rFonts w:asciiTheme="minorHAnsi" w:eastAsiaTheme="minorEastAsia" w:hAnsiTheme="minorHAnsi" w:cstheme="minorBidi"/>
            <w:noProof/>
            <w:sz w:val="22"/>
            <w:szCs w:val="22"/>
          </w:rPr>
          <w:tab/>
        </w:r>
        <w:r w:rsidRPr="00B43280">
          <w:rPr>
            <w:rStyle w:val="Hyperlink"/>
            <w:noProof/>
          </w:rPr>
          <w:t>Left / LeftB</w:t>
        </w:r>
        <w:r>
          <w:rPr>
            <w:noProof/>
            <w:webHidden/>
          </w:rPr>
          <w:tab/>
        </w:r>
        <w:r>
          <w:rPr>
            <w:noProof/>
            <w:webHidden/>
          </w:rPr>
          <w:fldChar w:fldCharType="begin"/>
        </w:r>
        <w:r>
          <w:rPr>
            <w:noProof/>
            <w:webHidden/>
          </w:rPr>
          <w:instrText xml:space="preserve"> PAGEREF _Toc190324609 \h </w:instrText>
        </w:r>
        <w:r>
          <w:rPr>
            <w:noProof/>
            <w:webHidden/>
          </w:rPr>
        </w:r>
        <w:r>
          <w:rPr>
            <w:noProof/>
            <w:webHidden/>
          </w:rPr>
          <w:fldChar w:fldCharType="separate"/>
        </w:r>
        <w:r>
          <w:rPr>
            <w:noProof/>
            <w:webHidden/>
          </w:rPr>
          <w:t>263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10" w:history="1">
        <w:r w:rsidRPr="00B43280">
          <w:rPr>
            <w:rStyle w:val="Hyperlink"/>
            <w:noProof/>
          </w:rPr>
          <w:t>6.1.2.11.1.20</w:t>
        </w:r>
        <w:r>
          <w:rPr>
            <w:rFonts w:asciiTheme="minorHAnsi" w:eastAsiaTheme="minorEastAsia" w:hAnsiTheme="minorHAnsi" w:cstheme="minorBidi"/>
            <w:noProof/>
            <w:sz w:val="22"/>
            <w:szCs w:val="22"/>
          </w:rPr>
          <w:tab/>
        </w:r>
        <w:r w:rsidRPr="00B43280">
          <w:rPr>
            <w:rStyle w:val="Hyperlink"/>
            <w:noProof/>
          </w:rPr>
          <w:t>Left$</w:t>
        </w:r>
        <w:r>
          <w:rPr>
            <w:noProof/>
            <w:webHidden/>
          </w:rPr>
          <w:tab/>
        </w:r>
        <w:r>
          <w:rPr>
            <w:noProof/>
            <w:webHidden/>
          </w:rPr>
          <w:fldChar w:fldCharType="begin"/>
        </w:r>
        <w:r>
          <w:rPr>
            <w:noProof/>
            <w:webHidden/>
          </w:rPr>
          <w:instrText xml:space="preserve"> PAGEREF _Toc190324610 \h </w:instrText>
        </w:r>
        <w:r>
          <w:rPr>
            <w:noProof/>
            <w:webHidden/>
          </w:rPr>
        </w:r>
        <w:r>
          <w:rPr>
            <w:noProof/>
            <w:webHidden/>
          </w:rPr>
          <w:fldChar w:fldCharType="separate"/>
        </w:r>
        <w:r>
          <w:rPr>
            <w:noProof/>
            <w:webHidden/>
          </w:rPr>
          <w:t>264</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11" w:history="1">
        <w:r w:rsidRPr="00B43280">
          <w:rPr>
            <w:rStyle w:val="Hyperlink"/>
            <w:noProof/>
          </w:rPr>
          <w:t>6.1.2.11.1.21</w:t>
        </w:r>
        <w:r>
          <w:rPr>
            <w:rFonts w:asciiTheme="minorHAnsi" w:eastAsiaTheme="minorEastAsia" w:hAnsiTheme="minorHAnsi" w:cstheme="minorBidi"/>
            <w:noProof/>
            <w:sz w:val="22"/>
            <w:szCs w:val="22"/>
          </w:rPr>
          <w:tab/>
        </w:r>
        <w:r w:rsidRPr="00B43280">
          <w:rPr>
            <w:rStyle w:val="Hyperlink"/>
            <w:noProof/>
          </w:rPr>
          <w:t>LeftB$</w:t>
        </w:r>
        <w:r>
          <w:rPr>
            <w:noProof/>
            <w:webHidden/>
          </w:rPr>
          <w:tab/>
        </w:r>
        <w:r>
          <w:rPr>
            <w:noProof/>
            <w:webHidden/>
          </w:rPr>
          <w:fldChar w:fldCharType="begin"/>
        </w:r>
        <w:r>
          <w:rPr>
            <w:noProof/>
            <w:webHidden/>
          </w:rPr>
          <w:instrText xml:space="preserve"> PAGEREF _Toc190324611 \h </w:instrText>
        </w:r>
        <w:r>
          <w:rPr>
            <w:noProof/>
            <w:webHidden/>
          </w:rPr>
        </w:r>
        <w:r>
          <w:rPr>
            <w:noProof/>
            <w:webHidden/>
          </w:rPr>
          <w:fldChar w:fldCharType="separate"/>
        </w:r>
        <w:r>
          <w:rPr>
            <w:noProof/>
            <w:webHidden/>
          </w:rPr>
          <w:t>264</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12" w:history="1">
        <w:r w:rsidRPr="00B43280">
          <w:rPr>
            <w:rStyle w:val="Hyperlink"/>
            <w:noProof/>
          </w:rPr>
          <w:t>6.1.2.11.1.22</w:t>
        </w:r>
        <w:r>
          <w:rPr>
            <w:rFonts w:asciiTheme="minorHAnsi" w:eastAsiaTheme="minorEastAsia" w:hAnsiTheme="minorHAnsi" w:cstheme="minorBidi"/>
            <w:noProof/>
            <w:sz w:val="22"/>
            <w:szCs w:val="22"/>
          </w:rPr>
          <w:tab/>
        </w:r>
        <w:r w:rsidRPr="00B43280">
          <w:rPr>
            <w:rStyle w:val="Hyperlink"/>
            <w:noProof/>
          </w:rPr>
          <w:t>Len / LenB</w:t>
        </w:r>
        <w:r>
          <w:rPr>
            <w:noProof/>
            <w:webHidden/>
          </w:rPr>
          <w:tab/>
        </w:r>
        <w:r>
          <w:rPr>
            <w:noProof/>
            <w:webHidden/>
          </w:rPr>
          <w:fldChar w:fldCharType="begin"/>
        </w:r>
        <w:r>
          <w:rPr>
            <w:noProof/>
            <w:webHidden/>
          </w:rPr>
          <w:instrText xml:space="preserve"> PAGEREF _Toc190324612 \h </w:instrText>
        </w:r>
        <w:r>
          <w:rPr>
            <w:noProof/>
            <w:webHidden/>
          </w:rPr>
        </w:r>
        <w:r>
          <w:rPr>
            <w:noProof/>
            <w:webHidden/>
          </w:rPr>
          <w:fldChar w:fldCharType="separate"/>
        </w:r>
        <w:r>
          <w:rPr>
            <w:noProof/>
            <w:webHidden/>
          </w:rPr>
          <w:t>264</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13" w:history="1">
        <w:r w:rsidRPr="00B43280">
          <w:rPr>
            <w:rStyle w:val="Hyperlink"/>
            <w:noProof/>
          </w:rPr>
          <w:t>6.1.2.11.1.23</w:t>
        </w:r>
        <w:r>
          <w:rPr>
            <w:rFonts w:asciiTheme="minorHAnsi" w:eastAsiaTheme="minorEastAsia" w:hAnsiTheme="minorHAnsi" w:cstheme="minorBidi"/>
            <w:noProof/>
            <w:sz w:val="22"/>
            <w:szCs w:val="22"/>
          </w:rPr>
          <w:tab/>
        </w:r>
        <w:r w:rsidRPr="00B43280">
          <w:rPr>
            <w:rStyle w:val="Hyperlink"/>
            <w:noProof/>
          </w:rPr>
          <w:t>LTrim / RTrim / Trim</w:t>
        </w:r>
        <w:r>
          <w:rPr>
            <w:noProof/>
            <w:webHidden/>
          </w:rPr>
          <w:tab/>
        </w:r>
        <w:r>
          <w:rPr>
            <w:noProof/>
            <w:webHidden/>
          </w:rPr>
          <w:fldChar w:fldCharType="begin"/>
        </w:r>
        <w:r>
          <w:rPr>
            <w:noProof/>
            <w:webHidden/>
          </w:rPr>
          <w:instrText xml:space="preserve"> PAGEREF _Toc190324613 \h </w:instrText>
        </w:r>
        <w:r>
          <w:rPr>
            <w:noProof/>
            <w:webHidden/>
          </w:rPr>
        </w:r>
        <w:r>
          <w:rPr>
            <w:noProof/>
            <w:webHidden/>
          </w:rPr>
          <w:fldChar w:fldCharType="separate"/>
        </w:r>
        <w:r>
          <w:rPr>
            <w:noProof/>
            <w:webHidden/>
          </w:rPr>
          <w:t>265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14" w:history="1">
        <w:r w:rsidRPr="00B43280">
          <w:rPr>
            <w:rStyle w:val="Hyperlink"/>
            <w:noProof/>
          </w:rPr>
          <w:t>6.1.2.11.1.24</w:t>
        </w:r>
        <w:r>
          <w:rPr>
            <w:rFonts w:asciiTheme="minorHAnsi" w:eastAsiaTheme="minorEastAsia" w:hAnsiTheme="minorHAnsi" w:cstheme="minorBidi"/>
            <w:noProof/>
            <w:sz w:val="22"/>
            <w:szCs w:val="22"/>
          </w:rPr>
          <w:tab/>
        </w:r>
        <w:r w:rsidRPr="00B43280">
          <w:rPr>
            <w:rStyle w:val="Hyperlink"/>
            <w:noProof/>
          </w:rPr>
          <w:t>LTrim$ / RTrim$ / Trim$</w:t>
        </w:r>
        <w:r>
          <w:rPr>
            <w:noProof/>
            <w:webHidden/>
          </w:rPr>
          <w:tab/>
        </w:r>
        <w:r>
          <w:rPr>
            <w:noProof/>
            <w:webHidden/>
          </w:rPr>
          <w:fldChar w:fldCharType="begin"/>
        </w:r>
        <w:r>
          <w:rPr>
            <w:noProof/>
            <w:webHidden/>
          </w:rPr>
          <w:instrText xml:space="preserve"> PAGEREF _Toc190324614 \h </w:instrText>
        </w:r>
        <w:r>
          <w:rPr>
            <w:noProof/>
            <w:webHidden/>
          </w:rPr>
        </w:r>
        <w:r>
          <w:rPr>
            <w:noProof/>
            <w:webHidden/>
          </w:rPr>
          <w:fldChar w:fldCharType="separate"/>
        </w:r>
        <w:r>
          <w:rPr>
            <w:noProof/>
            <w:webHidden/>
          </w:rPr>
          <w:t>265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15" w:history="1">
        <w:r w:rsidRPr="00B43280">
          <w:rPr>
            <w:rStyle w:val="Hyperlink"/>
            <w:noProof/>
          </w:rPr>
          <w:t>6.1.2.11.1.25</w:t>
        </w:r>
        <w:r>
          <w:rPr>
            <w:rFonts w:asciiTheme="minorHAnsi" w:eastAsiaTheme="minorEastAsia" w:hAnsiTheme="minorHAnsi" w:cstheme="minorBidi"/>
            <w:noProof/>
            <w:sz w:val="22"/>
            <w:szCs w:val="22"/>
          </w:rPr>
          <w:tab/>
        </w:r>
        <w:r w:rsidRPr="00B43280">
          <w:rPr>
            <w:rStyle w:val="Hyperlink"/>
            <w:noProof/>
          </w:rPr>
          <w:t>Mid / MidB</w:t>
        </w:r>
        <w:r>
          <w:rPr>
            <w:noProof/>
            <w:webHidden/>
          </w:rPr>
          <w:tab/>
        </w:r>
        <w:r>
          <w:rPr>
            <w:noProof/>
            <w:webHidden/>
          </w:rPr>
          <w:fldChar w:fldCharType="begin"/>
        </w:r>
        <w:r>
          <w:rPr>
            <w:noProof/>
            <w:webHidden/>
          </w:rPr>
          <w:instrText xml:space="preserve"> PAGEREF _Toc190324615 \h </w:instrText>
        </w:r>
        <w:r>
          <w:rPr>
            <w:noProof/>
            <w:webHidden/>
          </w:rPr>
        </w:r>
        <w:r>
          <w:rPr>
            <w:noProof/>
            <w:webHidden/>
          </w:rPr>
          <w:fldChar w:fldCharType="separate"/>
        </w:r>
        <w:r>
          <w:rPr>
            <w:noProof/>
            <w:webHidden/>
          </w:rPr>
          <w:t>265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16" w:history="1">
        <w:r w:rsidRPr="00B43280">
          <w:rPr>
            <w:rStyle w:val="Hyperlink"/>
            <w:noProof/>
          </w:rPr>
          <w:t>6.1.2.11.1.26</w:t>
        </w:r>
        <w:r>
          <w:rPr>
            <w:rFonts w:asciiTheme="minorHAnsi" w:eastAsiaTheme="minorEastAsia" w:hAnsiTheme="minorHAnsi" w:cstheme="minorBidi"/>
            <w:noProof/>
            <w:sz w:val="22"/>
            <w:szCs w:val="22"/>
          </w:rPr>
          <w:tab/>
        </w:r>
        <w:r w:rsidRPr="00B43280">
          <w:rPr>
            <w:rStyle w:val="Hyperlink"/>
            <w:noProof/>
          </w:rPr>
          <w:t>Mid$</w:t>
        </w:r>
        <w:r>
          <w:rPr>
            <w:noProof/>
            <w:webHidden/>
          </w:rPr>
          <w:tab/>
        </w:r>
        <w:r>
          <w:rPr>
            <w:noProof/>
            <w:webHidden/>
          </w:rPr>
          <w:fldChar w:fldCharType="begin"/>
        </w:r>
        <w:r>
          <w:rPr>
            <w:noProof/>
            <w:webHidden/>
          </w:rPr>
          <w:instrText xml:space="preserve"> PAGEREF _Toc190324616 \h </w:instrText>
        </w:r>
        <w:r>
          <w:rPr>
            <w:noProof/>
            <w:webHidden/>
          </w:rPr>
        </w:r>
        <w:r>
          <w:rPr>
            <w:noProof/>
            <w:webHidden/>
          </w:rPr>
          <w:fldChar w:fldCharType="separate"/>
        </w:r>
        <w:r>
          <w:rPr>
            <w:noProof/>
            <w:webHidden/>
          </w:rPr>
          <w:t>266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17" w:history="1">
        <w:r w:rsidRPr="00B43280">
          <w:rPr>
            <w:rStyle w:val="Hyperlink"/>
            <w:noProof/>
          </w:rPr>
          <w:t>6.1.2.11.1.27</w:t>
        </w:r>
        <w:r>
          <w:rPr>
            <w:rFonts w:asciiTheme="minorHAnsi" w:eastAsiaTheme="minorEastAsia" w:hAnsiTheme="minorHAnsi" w:cstheme="minorBidi"/>
            <w:noProof/>
            <w:sz w:val="22"/>
            <w:szCs w:val="22"/>
          </w:rPr>
          <w:tab/>
        </w:r>
        <w:r w:rsidRPr="00B43280">
          <w:rPr>
            <w:rStyle w:val="Hyperlink"/>
            <w:noProof/>
          </w:rPr>
          <w:t>MidB$</w:t>
        </w:r>
        <w:r>
          <w:rPr>
            <w:noProof/>
            <w:webHidden/>
          </w:rPr>
          <w:tab/>
        </w:r>
        <w:r>
          <w:rPr>
            <w:noProof/>
            <w:webHidden/>
          </w:rPr>
          <w:fldChar w:fldCharType="begin"/>
        </w:r>
        <w:r>
          <w:rPr>
            <w:noProof/>
            <w:webHidden/>
          </w:rPr>
          <w:instrText xml:space="preserve"> PAGEREF _Toc190324617 \h </w:instrText>
        </w:r>
        <w:r>
          <w:rPr>
            <w:noProof/>
            <w:webHidden/>
          </w:rPr>
        </w:r>
        <w:r>
          <w:rPr>
            <w:noProof/>
            <w:webHidden/>
          </w:rPr>
          <w:fldChar w:fldCharType="separate"/>
        </w:r>
        <w:r>
          <w:rPr>
            <w:noProof/>
            <w:webHidden/>
          </w:rPr>
          <w:t>266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18" w:history="1">
        <w:r w:rsidRPr="00B43280">
          <w:rPr>
            <w:rStyle w:val="Hyperlink"/>
            <w:noProof/>
          </w:rPr>
          <w:t>6.1.2.11.1.28</w:t>
        </w:r>
        <w:r>
          <w:rPr>
            <w:rFonts w:asciiTheme="minorHAnsi" w:eastAsiaTheme="minorEastAsia" w:hAnsiTheme="minorHAnsi" w:cstheme="minorBidi"/>
            <w:noProof/>
            <w:sz w:val="22"/>
            <w:szCs w:val="22"/>
          </w:rPr>
          <w:tab/>
        </w:r>
        <w:r w:rsidRPr="00B43280">
          <w:rPr>
            <w:rStyle w:val="Hyperlink"/>
            <w:noProof/>
          </w:rPr>
          <w:t>MonthName</w:t>
        </w:r>
        <w:r>
          <w:rPr>
            <w:noProof/>
            <w:webHidden/>
          </w:rPr>
          <w:tab/>
        </w:r>
        <w:r>
          <w:rPr>
            <w:noProof/>
            <w:webHidden/>
          </w:rPr>
          <w:fldChar w:fldCharType="begin"/>
        </w:r>
        <w:r>
          <w:rPr>
            <w:noProof/>
            <w:webHidden/>
          </w:rPr>
          <w:instrText xml:space="preserve"> PAGEREF _Toc190324618 \h </w:instrText>
        </w:r>
        <w:r>
          <w:rPr>
            <w:noProof/>
            <w:webHidden/>
          </w:rPr>
        </w:r>
        <w:r>
          <w:rPr>
            <w:noProof/>
            <w:webHidden/>
          </w:rPr>
          <w:fldChar w:fldCharType="separate"/>
        </w:r>
        <w:r>
          <w:rPr>
            <w:noProof/>
            <w:webHidden/>
          </w:rPr>
          <w:t>266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19" w:history="1">
        <w:r w:rsidRPr="00B43280">
          <w:rPr>
            <w:rStyle w:val="Hyperlink"/>
            <w:noProof/>
          </w:rPr>
          <w:t>6.1.2.11.1.29</w:t>
        </w:r>
        <w:r>
          <w:rPr>
            <w:rFonts w:asciiTheme="minorHAnsi" w:eastAsiaTheme="minorEastAsia" w:hAnsiTheme="minorHAnsi" w:cstheme="minorBidi"/>
            <w:noProof/>
            <w:sz w:val="22"/>
            <w:szCs w:val="22"/>
          </w:rPr>
          <w:tab/>
        </w:r>
        <w:r w:rsidRPr="00B43280">
          <w:rPr>
            <w:rStyle w:val="Hyperlink"/>
            <w:noProof/>
          </w:rPr>
          <w:t>Replace</w:t>
        </w:r>
        <w:r>
          <w:rPr>
            <w:noProof/>
            <w:webHidden/>
          </w:rPr>
          <w:tab/>
        </w:r>
        <w:r>
          <w:rPr>
            <w:noProof/>
            <w:webHidden/>
          </w:rPr>
          <w:fldChar w:fldCharType="begin"/>
        </w:r>
        <w:r>
          <w:rPr>
            <w:noProof/>
            <w:webHidden/>
          </w:rPr>
          <w:instrText xml:space="preserve"> PAGEREF _Toc190324619 \h </w:instrText>
        </w:r>
        <w:r>
          <w:rPr>
            <w:noProof/>
            <w:webHidden/>
          </w:rPr>
        </w:r>
        <w:r>
          <w:rPr>
            <w:noProof/>
            <w:webHidden/>
          </w:rPr>
          <w:fldChar w:fldCharType="separate"/>
        </w:r>
        <w:r>
          <w:rPr>
            <w:noProof/>
            <w:webHidden/>
          </w:rPr>
          <w:t>266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20" w:history="1">
        <w:r w:rsidRPr="00B43280">
          <w:rPr>
            <w:rStyle w:val="Hyperlink"/>
            <w:noProof/>
          </w:rPr>
          <w:t>6.1.2.11.1.30</w:t>
        </w:r>
        <w:r>
          <w:rPr>
            <w:rFonts w:asciiTheme="minorHAnsi" w:eastAsiaTheme="minorEastAsia" w:hAnsiTheme="minorHAnsi" w:cstheme="minorBidi"/>
            <w:noProof/>
            <w:sz w:val="22"/>
            <w:szCs w:val="22"/>
          </w:rPr>
          <w:tab/>
        </w:r>
        <w:r w:rsidRPr="00B43280">
          <w:rPr>
            <w:rStyle w:val="Hyperlink"/>
            <w:noProof/>
          </w:rPr>
          <w:t>Right / RightB</w:t>
        </w:r>
        <w:r>
          <w:rPr>
            <w:noProof/>
            <w:webHidden/>
          </w:rPr>
          <w:tab/>
        </w:r>
        <w:r>
          <w:rPr>
            <w:noProof/>
            <w:webHidden/>
          </w:rPr>
          <w:fldChar w:fldCharType="begin"/>
        </w:r>
        <w:r>
          <w:rPr>
            <w:noProof/>
            <w:webHidden/>
          </w:rPr>
          <w:instrText xml:space="preserve"> PAGEREF _Toc190324620 \h </w:instrText>
        </w:r>
        <w:r>
          <w:rPr>
            <w:noProof/>
            <w:webHidden/>
          </w:rPr>
        </w:r>
        <w:r>
          <w:rPr>
            <w:noProof/>
            <w:webHidden/>
          </w:rPr>
          <w:fldChar w:fldCharType="separate"/>
        </w:r>
        <w:r>
          <w:rPr>
            <w:noProof/>
            <w:webHidden/>
          </w:rPr>
          <w:t>267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21" w:history="1">
        <w:r w:rsidRPr="00B43280">
          <w:rPr>
            <w:rStyle w:val="Hyperlink"/>
            <w:noProof/>
          </w:rPr>
          <w:t>6.1.2.11.1.31</w:t>
        </w:r>
        <w:r>
          <w:rPr>
            <w:rFonts w:asciiTheme="minorHAnsi" w:eastAsiaTheme="minorEastAsia" w:hAnsiTheme="minorHAnsi" w:cstheme="minorBidi"/>
            <w:noProof/>
            <w:sz w:val="22"/>
            <w:szCs w:val="22"/>
          </w:rPr>
          <w:tab/>
        </w:r>
        <w:r w:rsidRPr="00B43280">
          <w:rPr>
            <w:rStyle w:val="Hyperlink"/>
            <w:noProof/>
          </w:rPr>
          <w:t>Right$</w:t>
        </w:r>
        <w:r>
          <w:rPr>
            <w:noProof/>
            <w:webHidden/>
          </w:rPr>
          <w:tab/>
        </w:r>
        <w:r>
          <w:rPr>
            <w:noProof/>
            <w:webHidden/>
          </w:rPr>
          <w:fldChar w:fldCharType="begin"/>
        </w:r>
        <w:r>
          <w:rPr>
            <w:noProof/>
            <w:webHidden/>
          </w:rPr>
          <w:instrText xml:space="preserve"> PAGEREF _Toc190324621 \h </w:instrText>
        </w:r>
        <w:r>
          <w:rPr>
            <w:noProof/>
            <w:webHidden/>
          </w:rPr>
        </w:r>
        <w:r>
          <w:rPr>
            <w:noProof/>
            <w:webHidden/>
          </w:rPr>
          <w:fldChar w:fldCharType="separate"/>
        </w:r>
        <w:r>
          <w:rPr>
            <w:noProof/>
            <w:webHidden/>
          </w:rPr>
          <w:t>268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22" w:history="1">
        <w:r w:rsidRPr="00B43280">
          <w:rPr>
            <w:rStyle w:val="Hyperlink"/>
            <w:noProof/>
          </w:rPr>
          <w:t>6.1.2.11.1.32</w:t>
        </w:r>
        <w:r>
          <w:rPr>
            <w:rFonts w:asciiTheme="minorHAnsi" w:eastAsiaTheme="minorEastAsia" w:hAnsiTheme="minorHAnsi" w:cstheme="minorBidi"/>
            <w:noProof/>
            <w:sz w:val="22"/>
            <w:szCs w:val="22"/>
          </w:rPr>
          <w:tab/>
        </w:r>
        <w:r w:rsidRPr="00B43280">
          <w:rPr>
            <w:rStyle w:val="Hyperlink"/>
            <w:noProof/>
          </w:rPr>
          <w:t>RightB$</w:t>
        </w:r>
        <w:r>
          <w:rPr>
            <w:noProof/>
            <w:webHidden/>
          </w:rPr>
          <w:tab/>
        </w:r>
        <w:r>
          <w:rPr>
            <w:noProof/>
            <w:webHidden/>
          </w:rPr>
          <w:fldChar w:fldCharType="begin"/>
        </w:r>
        <w:r>
          <w:rPr>
            <w:noProof/>
            <w:webHidden/>
          </w:rPr>
          <w:instrText xml:space="preserve"> PAGEREF _Toc190324622 \h </w:instrText>
        </w:r>
        <w:r>
          <w:rPr>
            <w:noProof/>
            <w:webHidden/>
          </w:rPr>
        </w:r>
        <w:r>
          <w:rPr>
            <w:noProof/>
            <w:webHidden/>
          </w:rPr>
          <w:fldChar w:fldCharType="separate"/>
        </w:r>
        <w:r>
          <w:rPr>
            <w:noProof/>
            <w:webHidden/>
          </w:rPr>
          <w:t>268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23" w:history="1">
        <w:r w:rsidRPr="00B43280">
          <w:rPr>
            <w:rStyle w:val="Hyperlink"/>
            <w:noProof/>
          </w:rPr>
          <w:t>6.1.2.11.1.33</w:t>
        </w:r>
        <w:r>
          <w:rPr>
            <w:rFonts w:asciiTheme="minorHAnsi" w:eastAsiaTheme="minorEastAsia" w:hAnsiTheme="minorHAnsi" w:cstheme="minorBidi"/>
            <w:noProof/>
            <w:sz w:val="22"/>
            <w:szCs w:val="22"/>
          </w:rPr>
          <w:tab/>
        </w:r>
        <w:r w:rsidRPr="00B43280">
          <w:rPr>
            <w:rStyle w:val="Hyperlink"/>
            <w:noProof/>
          </w:rPr>
          <w:t>Space</w:t>
        </w:r>
        <w:r>
          <w:rPr>
            <w:noProof/>
            <w:webHidden/>
          </w:rPr>
          <w:tab/>
        </w:r>
        <w:r>
          <w:rPr>
            <w:noProof/>
            <w:webHidden/>
          </w:rPr>
          <w:fldChar w:fldCharType="begin"/>
        </w:r>
        <w:r>
          <w:rPr>
            <w:noProof/>
            <w:webHidden/>
          </w:rPr>
          <w:instrText xml:space="preserve"> PAGEREF _Toc190324623 \h </w:instrText>
        </w:r>
        <w:r>
          <w:rPr>
            <w:noProof/>
            <w:webHidden/>
          </w:rPr>
        </w:r>
        <w:r>
          <w:rPr>
            <w:noProof/>
            <w:webHidden/>
          </w:rPr>
          <w:fldChar w:fldCharType="separate"/>
        </w:r>
        <w:r>
          <w:rPr>
            <w:noProof/>
            <w:webHidden/>
          </w:rPr>
          <w:t>268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24" w:history="1">
        <w:r w:rsidRPr="00B43280">
          <w:rPr>
            <w:rStyle w:val="Hyperlink"/>
            <w:noProof/>
          </w:rPr>
          <w:t>6.1.2.11.1.34</w:t>
        </w:r>
        <w:r>
          <w:rPr>
            <w:rFonts w:asciiTheme="minorHAnsi" w:eastAsiaTheme="minorEastAsia" w:hAnsiTheme="minorHAnsi" w:cstheme="minorBidi"/>
            <w:noProof/>
            <w:sz w:val="22"/>
            <w:szCs w:val="22"/>
          </w:rPr>
          <w:tab/>
        </w:r>
        <w:r w:rsidRPr="00B43280">
          <w:rPr>
            <w:rStyle w:val="Hyperlink"/>
            <w:noProof/>
          </w:rPr>
          <w:t>Space$</w:t>
        </w:r>
        <w:r>
          <w:rPr>
            <w:noProof/>
            <w:webHidden/>
          </w:rPr>
          <w:tab/>
        </w:r>
        <w:r>
          <w:rPr>
            <w:noProof/>
            <w:webHidden/>
          </w:rPr>
          <w:fldChar w:fldCharType="begin"/>
        </w:r>
        <w:r>
          <w:rPr>
            <w:noProof/>
            <w:webHidden/>
          </w:rPr>
          <w:instrText xml:space="preserve"> PAGEREF _Toc190324624 \h </w:instrText>
        </w:r>
        <w:r>
          <w:rPr>
            <w:noProof/>
            <w:webHidden/>
          </w:rPr>
        </w:r>
        <w:r>
          <w:rPr>
            <w:noProof/>
            <w:webHidden/>
          </w:rPr>
          <w:fldChar w:fldCharType="separate"/>
        </w:r>
        <w:r>
          <w:rPr>
            <w:noProof/>
            <w:webHidden/>
          </w:rPr>
          <w:t>269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25" w:history="1">
        <w:r w:rsidRPr="00B43280">
          <w:rPr>
            <w:rStyle w:val="Hyperlink"/>
            <w:noProof/>
          </w:rPr>
          <w:t>6.1.2.11.1.35</w:t>
        </w:r>
        <w:r>
          <w:rPr>
            <w:rFonts w:asciiTheme="minorHAnsi" w:eastAsiaTheme="minorEastAsia" w:hAnsiTheme="minorHAnsi" w:cstheme="minorBidi"/>
            <w:noProof/>
            <w:sz w:val="22"/>
            <w:szCs w:val="22"/>
          </w:rPr>
          <w:tab/>
        </w:r>
        <w:r w:rsidRPr="00B43280">
          <w:rPr>
            <w:rStyle w:val="Hyperlink"/>
            <w:noProof/>
          </w:rPr>
          <w:t>Split</w:t>
        </w:r>
        <w:r>
          <w:rPr>
            <w:noProof/>
            <w:webHidden/>
          </w:rPr>
          <w:tab/>
        </w:r>
        <w:r>
          <w:rPr>
            <w:noProof/>
            <w:webHidden/>
          </w:rPr>
          <w:fldChar w:fldCharType="begin"/>
        </w:r>
        <w:r>
          <w:rPr>
            <w:noProof/>
            <w:webHidden/>
          </w:rPr>
          <w:instrText xml:space="preserve"> PAGEREF _Toc190324625 \h </w:instrText>
        </w:r>
        <w:r>
          <w:rPr>
            <w:noProof/>
            <w:webHidden/>
          </w:rPr>
        </w:r>
        <w:r>
          <w:rPr>
            <w:noProof/>
            <w:webHidden/>
          </w:rPr>
          <w:fldChar w:fldCharType="separate"/>
        </w:r>
        <w:r>
          <w:rPr>
            <w:noProof/>
            <w:webHidden/>
          </w:rPr>
          <w:t>269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26" w:history="1">
        <w:r w:rsidRPr="00B43280">
          <w:rPr>
            <w:rStyle w:val="Hyperlink"/>
            <w:noProof/>
          </w:rPr>
          <w:t>6.1.2.11.1.36</w:t>
        </w:r>
        <w:r>
          <w:rPr>
            <w:rFonts w:asciiTheme="minorHAnsi" w:eastAsiaTheme="minorEastAsia" w:hAnsiTheme="minorHAnsi" w:cstheme="minorBidi"/>
            <w:noProof/>
            <w:sz w:val="22"/>
            <w:szCs w:val="22"/>
          </w:rPr>
          <w:tab/>
        </w:r>
        <w:r w:rsidRPr="00B43280">
          <w:rPr>
            <w:rStyle w:val="Hyperlink"/>
            <w:noProof/>
          </w:rPr>
          <w:t>StrComp</w:t>
        </w:r>
        <w:r>
          <w:rPr>
            <w:noProof/>
            <w:webHidden/>
          </w:rPr>
          <w:tab/>
        </w:r>
        <w:r>
          <w:rPr>
            <w:noProof/>
            <w:webHidden/>
          </w:rPr>
          <w:fldChar w:fldCharType="begin"/>
        </w:r>
        <w:r>
          <w:rPr>
            <w:noProof/>
            <w:webHidden/>
          </w:rPr>
          <w:instrText xml:space="preserve"> PAGEREF _Toc190324626 \h </w:instrText>
        </w:r>
        <w:r>
          <w:rPr>
            <w:noProof/>
            <w:webHidden/>
          </w:rPr>
        </w:r>
        <w:r>
          <w:rPr>
            <w:noProof/>
            <w:webHidden/>
          </w:rPr>
          <w:fldChar w:fldCharType="separate"/>
        </w:r>
        <w:r>
          <w:rPr>
            <w:noProof/>
            <w:webHidden/>
          </w:rPr>
          <w:t>269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27" w:history="1">
        <w:r w:rsidRPr="00B43280">
          <w:rPr>
            <w:rStyle w:val="Hyperlink"/>
            <w:noProof/>
          </w:rPr>
          <w:t>6.1.2.11.1.37</w:t>
        </w:r>
        <w:r>
          <w:rPr>
            <w:rFonts w:asciiTheme="minorHAnsi" w:eastAsiaTheme="minorEastAsia" w:hAnsiTheme="minorHAnsi" w:cstheme="minorBidi"/>
            <w:noProof/>
            <w:sz w:val="22"/>
            <w:szCs w:val="22"/>
          </w:rPr>
          <w:tab/>
        </w:r>
        <w:r w:rsidRPr="00B43280">
          <w:rPr>
            <w:rStyle w:val="Hyperlink"/>
            <w:noProof/>
          </w:rPr>
          <w:t>StrConv</w:t>
        </w:r>
        <w:r>
          <w:rPr>
            <w:noProof/>
            <w:webHidden/>
          </w:rPr>
          <w:tab/>
        </w:r>
        <w:r>
          <w:rPr>
            <w:noProof/>
            <w:webHidden/>
          </w:rPr>
          <w:fldChar w:fldCharType="begin"/>
        </w:r>
        <w:r>
          <w:rPr>
            <w:noProof/>
            <w:webHidden/>
          </w:rPr>
          <w:instrText xml:space="preserve"> PAGEREF _Toc190324627 \h </w:instrText>
        </w:r>
        <w:r>
          <w:rPr>
            <w:noProof/>
            <w:webHidden/>
          </w:rPr>
        </w:r>
        <w:r>
          <w:rPr>
            <w:noProof/>
            <w:webHidden/>
          </w:rPr>
          <w:fldChar w:fldCharType="separate"/>
        </w:r>
        <w:r>
          <w:rPr>
            <w:noProof/>
            <w:webHidden/>
          </w:rPr>
          <w:t>270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28" w:history="1">
        <w:r w:rsidRPr="00B43280">
          <w:rPr>
            <w:rStyle w:val="Hyperlink"/>
            <w:noProof/>
          </w:rPr>
          <w:t>6.1.2.11.1.38</w:t>
        </w:r>
        <w:r>
          <w:rPr>
            <w:rFonts w:asciiTheme="minorHAnsi" w:eastAsiaTheme="minorEastAsia" w:hAnsiTheme="minorHAnsi" w:cstheme="minorBidi"/>
            <w:noProof/>
            <w:sz w:val="22"/>
            <w:szCs w:val="22"/>
          </w:rPr>
          <w:tab/>
        </w:r>
        <w:r w:rsidRPr="00B43280">
          <w:rPr>
            <w:rStyle w:val="Hyperlink"/>
            <w:noProof/>
          </w:rPr>
          <w:t>String</w:t>
        </w:r>
        <w:r>
          <w:rPr>
            <w:noProof/>
            <w:webHidden/>
          </w:rPr>
          <w:tab/>
        </w:r>
        <w:r>
          <w:rPr>
            <w:noProof/>
            <w:webHidden/>
          </w:rPr>
          <w:fldChar w:fldCharType="begin"/>
        </w:r>
        <w:r>
          <w:rPr>
            <w:noProof/>
            <w:webHidden/>
          </w:rPr>
          <w:instrText xml:space="preserve"> PAGEREF _Toc190324628 \h </w:instrText>
        </w:r>
        <w:r>
          <w:rPr>
            <w:noProof/>
            <w:webHidden/>
          </w:rPr>
        </w:r>
        <w:r>
          <w:rPr>
            <w:noProof/>
            <w:webHidden/>
          </w:rPr>
          <w:fldChar w:fldCharType="separate"/>
        </w:r>
        <w:r>
          <w:rPr>
            <w:noProof/>
            <w:webHidden/>
          </w:rPr>
          <w:t>271</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29" w:history="1">
        <w:r w:rsidRPr="00B43280">
          <w:rPr>
            <w:rStyle w:val="Hyperlink"/>
            <w:noProof/>
          </w:rPr>
          <w:t>6.1.2.11.1.39</w:t>
        </w:r>
        <w:r>
          <w:rPr>
            <w:rFonts w:asciiTheme="minorHAnsi" w:eastAsiaTheme="minorEastAsia" w:hAnsiTheme="minorHAnsi" w:cstheme="minorBidi"/>
            <w:noProof/>
            <w:sz w:val="22"/>
            <w:szCs w:val="22"/>
          </w:rPr>
          <w:tab/>
        </w:r>
        <w:r w:rsidRPr="00B43280">
          <w:rPr>
            <w:rStyle w:val="Hyperlink"/>
            <w:noProof/>
          </w:rPr>
          <w:t>String$</w:t>
        </w:r>
        <w:r>
          <w:rPr>
            <w:noProof/>
            <w:webHidden/>
          </w:rPr>
          <w:tab/>
        </w:r>
        <w:r>
          <w:rPr>
            <w:noProof/>
            <w:webHidden/>
          </w:rPr>
          <w:fldChar w:fldCharType="begin"/>
        </w:r>
        <w:r>
          <w:rPr>
            <w:noProof/>
            <w:webHidden/>
          </w:rPr>
          <w:instrText xml:space="preserve"> PAGEREF _Toc190324629 \h </w:instrText>
        </w:r>
        <w:r>
          <w:rPr>
            <w:noProof/>
            <w:webHidden/>
          </w:rPr>
        </w:r>
        <w:r>
          <w:rPr>
            <w:noProof/>
            <w:webHidden/>
          </w:rPr>
          <w:fldChar w:fldCharType="separate"/>
        </w:r>
        <w:r>
          <w:rPr>
            <w:noProof/>
            <w:webHidden/>
          </w:rPr>
          <w:t>272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30" w:history="1">
        <w:r w:rsidRPr="00B43280">
          <w:rPr>
            <w:rStyle w:val="Hyperlink"/>
            <w:noProof/>
          </w:rPr>
          <w:t>6.1.2.11.1.40</w:t>
        </w:r>
        <w:r>
          <w:rPr>
            <w:rFonts w:asciiTheme="minorHAnsi" w:eastAsiaTheme="minorEastAsia" w:hAnsiTheme="minorHAnsi" w:cstheme="minorBidi"/>
            <w:noProof/>
            <w:sz w:val="22"/>
            <w:szCs w:val="22"/>
          </w:rPr>
          <w:tab/>
        </w:r>
        <w:r w:rsidRPr="00B43280">
          <w:rPr>
            <w:rStyle w:val="Hyperlink"/>
            <w:noProof/>
          </w:rPr>
          <w:t>StrReverse</w:t>
        </w:r>
        <w:r>
          <w:rPr>
            <w:noProof/>
            <w:webHidden/>
          </w:rPr>
          <w:tab/>
        </w:r>
        <w:r>
          <w:rPr>
            <w:noProof/>
            <w:webHidden/>
          </w:rPr>
          <w:fldChar w:fldCharType="begin"/>
        </w:r>
        <w:r>
          <w:rPr>
            <w:noProof/>
            <w:webHidden/>
          </w:rPr>
          <w:instrText xml:space="preserve"> PAGEREF _Toc190324630 \h </w:instrText>
        </w:r>
        <w:r>
          <w:rPr>
            <w:noProof/>
            <w:webHidden/>
          </w:rPr>
        </w:r>
        <w:r>
          <w:rPr>
            <w:noProof/>
            <w:webHidden/>
          </w:rPr>
          <w:fldChar w:fldCharType="separate"/>
        </w:r>
        <w:r>
          <w:rPr>
            <w:noProof/>
            <w:webHidden/>
          </w:rPr>
          <w:t>272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31" w:history="1">
        <w:r w:rsidRPr="00B43280">
          <w:rPr>
            <w:rStyle w:val="Hyperlink"/>
            <w:noProof/>
          </w:rPr>
          <w:t>6.1.2.11.1.41</w:t>
        </w:r>
        <w:r>
          <w:rPr>
            <w:rFonts w:asciiTheme="minorHAnsi" w:eastAsiaTheme="minorEastAsia" w:hAnsiTheme="minorHAnsi" w:cstheme="minorBidi"/>
            <w:noProof/>
            <w:sz w:val="22"/>
            <w:szCs w:val="22"/>
          </w:rPr>
          <w:tab/>
        </w:r>
        <w:r w:rsidRPr="00B43280">
          <w:rPr>
            <w:rStyle w:val="Hyperlink"/>
            <w:noProof/>
          </w:rPr>
          <w:t>UCase</w:t>
        </w:r>
        <w:r>
          <w:rPr>
            <w:noProof/>
            <w:webHidden/>
          </w:rPr>
          <w:tab/>
        </w:r>
        <w:r>
          <w:rPr>
            <w:noProof/>
            <w:webHidden/>
          </w:rPr>
          <w:fldChar w:fldCharType="begin"/>
        </w:r>
        <w:r>
          <w:rPr>
            <w:noProof/>
            <w:webHidden/>
          </w:rPr>
          <w:instrText xml:space="preserve"> PAGEREF _Toc190324631 \h </w:instrText>
        </w:r>
        <w:r>
          <w:rPr>
            <w:noProof/>
            <w:webHidden/>
          </w:rPr>
        </w:r>
        <w:r>
          <w:rPr>
            <w:noProof/>
            <w:webHidden/>
          </w:rPr>
          <w:fldChar w:fldCharType="separate"/>
        </w:r>
        <w:r>
          <w:rPr>
            <w:noProof/>
            <w:webHidden/>
          </w:rPr>
          <w:t>272</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32" w:history="1">
        <w:r w:rsidRPr="00B43280">
          <w:rPr>
            <w:rStyle w:val="Hyperlink"/>
            <w:noProof/>
          </w:rPr>
          <w:t>6.1.2.11.1.42</w:t>
        </w:r>
        <w:r>
          <w:rPr>
            <w:rFonts w:asciiTheme="minorHAnsi" w:eastAsiaTheme="minorEastAsia" w:hAnsiTheme="minorHAnsi" w:cstheme="minorBidi"/>
            <w:noProof/>
            <w:sz w:val="22"/>
            <w:szCs w:val="22"/>
          </w:rPr>
          <w:tab/>
        </w:r>
        <w:r w:rsidRPr="00B43280">
          <w:rPr>
            <w:rStyle w:val="Hyperlink"/>
            <w:noProof/>
          </w:rPr>
          <w:t>UCase$</w:t>
        </w:r>
        <w:r>
          <w:rPr>
            <w:noProof/>
            <w:webHidden/>
          </w:rPr>
          <w:tab/>
        </w:r>
        <w:r>
          <w:rPr>
            <w:noProof/>
            <w:webHidden/>
          </w:rPr>
          <w:fldChar w:fldCharType="begin"/>
        </w:r>
        <w:r>
          <w:rPr>
            <w:noProof/>
            <w:webHidden/>
          </w:rPr>
          <w:instrText xml:space="preserve"> PAGEREF _Toc190324632 \h </w:instrText>
        </w:r>
        <w:r>
          <w:rPr>
            <w:noProof/>
            <w:webHidden/>
          </w:rPr>
        </w:r>
        <w:r>
          <w:rPr>
            <w:noProof/>
            <w:webHidden/>
          </w:rPr>
          <w:fldChar w:fldCharType="separate"/>
        </w:r>
        <w:r>
          <w:rPr>
            <w:noProof/>
            <w:webHidden/>
          </w:rPr>
          <w:t>273</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33" w:history="1">
        <w:r w:rsidRPr="00B43280">
          <w:rPr>
            <w:rStyle w:val="Hyperlink"/>
            <w:noProof/>
          </w:rPr>
          <w:t>6.1.2.11.1.43</w:t>
        </w:r>
        <w:r>
          <w:rPr>
            <w:rFonts w:asciiTheme="minorHAnsi" w:eastAsiaTheme="minorEastAsia" w:hAnsiTheme="minorHAnsi" w:cstheme="minorBidi"/>
            <w:noProof/>
            <w:sz w:val="22"/>
            <w:szCs w:val="22"/>
          </w:rPr>
          <w:tab/>
        </w:r>
        <w:r w:rsidRPr="00B43280">
          <w:rPr>
            <w:rStyle w:val="Hyperlink"/>
            <w:noProof/>
          </w:rPr>
          <w:t>WeekdayName</w:t>
        </w:r>
        <w:r>
          <w:rPr>
            <w:noProof/>
            <w:webHidden/>
          </w:rPr>
          <w:tab/>
        </w:r>
        <w:r>
          <w:rPr>
            <w:noProof/>
            <w:webHidden/>
          </w:rPr>
          <w:fldChar w:fldCharType="begin"/>
        </w:r>
        <w:r>
          <w:rPr>
            <w:noProof/>
            <w:webHidden/>
          </w:rPr>
          <w:instrText xml:space="preserve"> PAGEREF _Toc190324633 \h </w:instrText>
        </w:r>
        <w:r>
          <w:rPr>
            <w:noProof/>
            <w:webHidden/>
          </w:rPr>
        </w:r>
        <w:r>
          <w:rPr>
            <w:noProof/>
            <w:webHidden/>
          </w:rPr>
          <w:fldChar w:fldCharType="separate"/>
        </w:r>
        <w:r>
          <w:rPr>
            <w:noProof/>
            <w:webHidden/>
          </w:rPr>
          <w:t>273</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634" w:history="1">
        <w:r w:rsidRPr="00B43280">
          <w:rPr>
            <w:rStyle w:val="Hyperlink"/>
            <w:noProof/>
          </w:rPr>
          <w:t>6.1.2.12</w:t>
        </w:r>
        <w:r>
          <w:rPr>
            <w:rFonts w:asciiTheme="minorHAnsi" w:eastAsiaTheme="minorEastAsia" w:hAnsiTheme="minorHAnsi" w:cstheme="minorBidi"/>
            <w:noProof/>
            <w:sz w:val="22"/>
            <w:szCs w:val="22"/>
          </w:rPr>
          <w:tab/>
        </w:r>
        <w:r w:rsidRPr="00B43280">
          <w:rPr>
            <w:rStyle w:val="Hyperlink"/>
            <w:noProof/>
          </w:rPr>
          <w:t>SystemColorConstants</w:t>
        </w:r>
        <w:r>
          <w:rPr>
            <w:noProof/>
            <w:webHidden/>
          </w:rPr>
          <w:tab/>
        </w:r>
        <w:r>
          <w:rPr>
            <w:noProof/>
            <w:webHidden/>
          </w:rPr>
          <w:fldChar w:fldCharType="begin"/>
        </w:r>
        <w:r>
          <w:rPr>
            <w:noProof/>
            <w:webHidden/>
          </w:rPr>
          <w:instrText xml:space="preserve"> PAGEREF _Toc190324634 \h </w:instrText>
        </w:r>
        <w:r>
          <w:rPr>
            <w:noProof/>
            <w:webHidden/>
          </w:rPr>
        </w:r>
        <w:r>
          <w:rPr>
            <w:noProof/>
            <w:webHidden/>
          </w:rPr>
          <w:fldChar w:fldCharType="separate"/>
        </w:r>
        <w:r>
          <w:rPr>
            <w:noProof/>
            <w:webHidden/>
          </w:rPr>
          <w:t>274</w:t>
        </w:r>
        <w:r>
          <w:rPr>
            <w:noProof/>
            <w:webHidden/>
          </w:rPr>
          <w:fldChar w:fldCharType="end"/>
        </w:r>
      </w:hyperlink>
    </w:p>
    <w:p w:rsidR="00D207D5" w:rsidRDefault="00D207D5">
      <w:pPr>
        <w:pStyle w:val="TOC3"/>
        <w:rPr>
          <w:rFonts w:asciiTheme="minorHAnsi" w:eastAsiaTheme="minorEastAsia" w:hAnsiTheme="minorHAnsi" w:cstheme="minorBidi"/>
          <w:noProof/>
          <w:sz w:val="22"/>
          <w:szCs w:val="22"/>
        </w:rPr>
      </w:pPr>
      <w:hyperlink w:anchor="_Toc190324635" w:history="1">
        <w:r w:rsidRPr="00B43280">
          <w:rPr>
            <w:rStyle w:val="Hyperlink"/>
            <w:noProof/>
          </w:rPr>
          <w:t>6.1.3</w:t>
        </w:r>
        <w:r>
          <w:rPr>
            <w:rFonts w:asciiTheme="minorHAnsi" w:eastAsiaTheme="minorEastAsia" w:hAnsiTheme="minorHAnsi" w:cstheme="minorBidi"/>
            <w:noProof/>
            <w:sz w:val="22"/>
            <w:szCs w:val="22"/>
          </w:rPr>
          <w:tab/>
        </w:r>
        <w:r w:rsidRPr="00B43280">
          <w:rPr>
            <w:rStyle w:val="Hyperlink"/>
            <w:noProof/>
          </w:rPr>
          <w:t>Predefined Class Modules</w:t>
        </w:r>
        <w:r>
          <w:rPr>
            <w:noProof/>
            <w:webHidden/>
          </w:rPr>
          <w:tab/>
        </w:r>
        <w:r>
          <w:rPr>
            <w:noProof/>
            <w:webHidden/>
          </w:rPr>
          <w:fldChar w:fldCharType="begin"/>
        </w:r>
        <w:r>
          <w:rPr>
            <w:noProof/>
            <w:webHidden/>
          </w:rPr>
          <w:instrText xml:space="preserve"> PAGEREF _Toc190324635 \h </w:instrText>
        </w:r>
        <w:r>
          <w:rPr>
            <w:noProof/>
            <w:webHidden/>
          </w:rPr>
        </w:r>
        <w:r>
          <w:rPr>
            <w:noProof/>
            <w:webHidden/>
          </w:rPr>
          <w:fldChar w:fldCharType="separate"/>
        </w:r>
        <w:r>
          <w:rPr>
            <w:noProof/>
            <w:webHidden/>
          </w:rPr>
          <w:t>275</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636" w:history="1">
        <w:r w:rsidRPr="00B43280">
          <w:rPr>
            <w:rStyle w:val="Hyperlink"/>
            <w:noProof/>
          </w:rPr>
          <w:t>6.1.3.1</w:t>
        </w:r>
        <w:r>
          <w:rPr>
            <w:rFonts w:asciiTheme="minorHAnsi" w:eastAsiaTheme="minorEastAsia" w:hAnsiTheme="minorHAnsi" w:cstheme="minorBidi"/>
            <w:noProof/>
            <w:sz w:val="22"/>
            <w:szCs w:val="22"/>
          </w:rPr>
          <w:tab/>
        </w:r>
        <w:r w:rsidRPr="00B43280">
          <w:rPr>
            <w:rStyle w:val="Hyperlink"/>
            <w:noProof/>
          </w:rPr>
          <w:t>Collection Object</w:t>
        </w:r>
        <w:r>
          <w:rPr>
            <w:noProof/>
            <w:webHidden/>
          </w:rPr>
          <w:tab/>
        </w:r>
        <w:r>
          <w:rPr>
            <w:noProof/>
            <w:webHidden/>
          </w:rPr>
          <w:fldChar w:fldCharType="begin"/>
        </w:r>
        <w:r>
          <w:rPr>
            <w:noProof/>
            <w:webHidden/>
          </w:rPr>
          <w:instrText xml:space="preserve"> PAGEREF _Toc190324636 \h </w:instrText>
        </w:r>
        <w:r>
          <w:rPr>
            <w:noProof/>
            <w:webHidden/>
          </w:rPr>
        </w:r>
        <w:r>
          <w:rPr>
            <w:noProof/>
            <w:webHidden/>
          </w:rPr>
          <w:fldChar w:fldCharType="separate"/>
        </w:r>
        <w:r>
          <w:rPr>
            <w:noProof/>
            <w:webHidden/>
          </w:rPr>
          <w:t>275</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637" w:history="1">
        <w:r w:rsidRPr="00B43280">
          <w:rPr>
            <w:rStyle w:val="Hyperlink"/>
            <w:noProof/>
          </w:rPr>
          <w:t>6.1.3.1.1</w:t>
        </w:r>
        <w:r>
          <w:rPr>
            <w:rFonts w:asciiTheme="minorHAnsi" w:eastAsiaTheme="minorEastAsia" w:hAnsiTheme="minorHAnsi" w:cstheme="minorBidi"/>
            <w:noProof/>
            <w:sz w:val="22"/>
            <w:szCs w:val="22"/>
          </w:rPr>
          <w:tab/>
        </w:r>
        <w:r w:rsidRPr="00B43280">
          <w:rPr>
            <w:rStyle w:val="Hyperlink"/>
            <w:noProof/>
          </w:rPr>
          <w:t>Public Functions</w:t>
        </w:r>
        <w:r>
          <w:rPr>
            <w:noProof/>
            <w:webHidden/>
          </w:rPr>
          <w:tab/>
        </w:r>
        <w:r>
          <w:rPr>
            <w:noProof/>
            <w:webHidden/>
          </w:rPr>
          <w:fldChar w:fldCharType="begin"/>
        </w:r>
        <w:r>
          <w:rPr>
            <w:noProof/>
            <w:webHidden/>
          </w:rPr>
          <w:instrText xml:space="preserve"> PAGEREF _Toc190324637 \h </w:instrText>
        </w:r>
        <w:r>
          <w:rPr>
            <w:noProof/>
            <w:webHidden/>
          </w:rPr>
        </w:r>
        <w:r>
          <w:rPr>
            <w:noProof/>
            <w:webHidden/>
          </w:rPr>
          <w:fldChar w:fldCharType="separate"/>
        </w:r>
        <w:r>
          <w:rPr>
            <w:noProof/>
            <w:webHidden/>
          </w:rPr>
          <w:t>275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38" w:history="1">
        <w:r w:rsidRPr="00B43280">
          <w:rPr>
            <w:rStyle w:val="Hyperlink"/>
            <w:noProof/>
          </w:rPr>
          <w:t>6.1.3.1.1.1</w:t>
        </w:r>
        <w:r>
          <w:rPr>
            <w:rFonts w:asciiTheme="minorHAnsi" w:eastAsiaTheme="minorEastAsia" w:hAnsiTheme="minorHAnsi" w:cstheme="minorBidi"/>
            <w:noProof/>
            <w:sz w:val="22"/>
            <w:szCs w:val="22"/>
          </w:rPr>
          <w:tab/>
        </w:r>
        <w:r w:rsidRPr="00B43280">
          <w:rPr>
            <w:rStyle w:val="Hyperlink"/>
            <w:noProof/>
          </w:rPr>
          <w:t>Count</w:t>
        </w:r>
        <w:r>
          <w:rPr>
            <w:noProof/>
            <w:webHidden/>
          </w:rPr>
          <w:tab/>
        </w:r>
        <w:r>
          <w:rPr>
            <w:noProof/>
            <w:webHidden/>
          </w:rPr>
          <w:fldChar w:fldCharType="begin"/>
        </w:r>
        <w:r>
          <w:rPr>
            <w:noProof/>
            <w:webHidden/>
          </w:rPr>
          <w:instrText xml:space="preserve"> PAGEREF _Toc190324638 \h </w:instrText>
        </w:r>
        <w:r>
          <w:rPr>
            <w:noProof/>
            <w:webHidden/>
          </w:rPr>
        </w:r>
        <w:r>
          <w:rPr>
            <w:noProof/>
            <w:webHidden/>
          </w:rPr>
          <w:fldChar w:fldCharType="separate"/>
        </w:r>
        <w:r>
          <w:rPr>
            <w:noProof/>
            <w:webHidden/>
          </w:rPr>
          <w:t>275</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39" w:history="1">
        <w:r w:rsidRPr="00B43280">
          <w:rPr>
            <w:rStyle w:val="Hyperlink"/>
            <w:noProof/>
          </w:rPr>
          <w:t>6.1.3.1.1.2</w:t>
        </w:r>
        <w:r>
          <w:rPr>
            <w:rFonts w:asciiTheme="minorHAnsi" w:eastAsiaTheme="minorEastAsia" w:hAnsiTheme="minorHAnsi" w:cstheme="minorBidi"/>
            <w:noProof/>
            <w:sz w:val="22"/>
            <w:szCs w:val="22"/>
          </w:rPr>
          <w:tab/>
        </w:r>
        <w:r w:rsidRPr="00B43280">
          <w:rPr>
            <w:rStyle w:val="Hyperlink"/>
            <w:noProof/>
          </w:rPr>
          <w:t>Item</w:t>
        </w:r>
        <w:r>
          <w:rPr>
            <w:noProof/>
            <w:webHidden/>
          </w:rPr>
          <w:tab/>
        </w:r>
        <w:r>
          <w:rPr>
            <w:noProof/>
            <w:webHidden/>
          </w:rPr>
          <w:fldChar w:fldCharType="begin"/>
        </w:r>
        <w:r>
          <w:rPr>
            <w:noProof/>
            <w:webHidden/>
          </w:rPr>
          <w:instrText xml:space="preserve"> PAGEREF _Toc190324639 \h </w:instrText>
        </w:r>
        <w:r>
          <w:rPr>
            <w:noProof/>
            <w:webHidden/>
          </w:rPr>
        </w:r>
        <w:r>
          <w:rPr>
            <w:noProof/>
            <w:webHidden/>
          </w:rPr>
          <w:fldChar w:fldCharType="separate"/>
        </w:r>
        <w:r>
          <w:rPr>
            <w:noProof/>
            <w:webHidden/>
          </w:rPr>
          <w:t>275</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640" w:history="1">
        <w:r w:rsidRPr="00B43280">
          <w:rPr>
            <w:rStyle w:val="Hyperlink"/>
            <w:noProof/>
          </w:rPr>
          <w:t>6.1.3.1.2</w:t>
        </w:r>
        <w:r>
          <w:rPr>
            <w:rFonts w:asciiTheme="minorHAnsi" w:eastAsiaTheme="minorEastAsia" w:hAnsiTheme="minorHAnsi" w:cstheme="minorBidi"/>
            <w:noProof/>
            <w:sz w:val="22"/>
            <w:szCs w:val="22"/>
          </w:rPr>
          <w:tab/>
        </w:r>
        <w:r w:rsidRPr="00B43280">
          <w:rPr>
            <w:rStyle w:val="Hyperlink"/>
            <w:noProof/>
          </w:rPr>
          <w:t>Public Subroutines</w:t>
        </w:r>
        <w:r>
          <w:rPr>
            <w:noProof/>
            <w:webHidden/>
          </w:rPr>
          <w:tab/>
        </w:r>
        <w:r>
          <w:rPr>
            <w:noProof/>
            <w:webHidden/>
          </w:rPr>
          <w:fldChar w:fldCharType="begin"/>
        </w:r>
        <w:r>
          <w:rPr>
            <w:noProof/>
            <w:webHidden/>
          </w:rPr>
          <w:instrText xml:space="preserve"> PAGEREF _Toc190324640 \h </w:instrText>
        </w:r>
        <w:r>
          <w:rPr>
            <w:noProof/>
            <w:webHidden/>
          </w:rPr>
        </w:r>
        <w:r>
          <w:rPr>
            <w:noProof/>
            <w:webHidden/>
          </w:rPr>
          <w:fldChar w:fldCharType="separate"/>
        </w:r>
        <w:r>
          <w:rPr>
            <w:noProof/>
            <w:webHidden/>
          </w:rPr>
          <w:t>276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41" w:history="1">
        <w:r w:rsidRPr="00B43280">
          <w:rPr>
            <w:rStyle w:val="Hyperlink"/>
            <w:noProof/>
          </w:rPr>
          <w:t>6.1.3.1.2.1</w:t>
        </w:r>
        <w:r>
          <w:rPr>
            <w:rFonts w:asciiTheme="minorHAnsi" w:eastAsiaTheme="minorEastAsia" w:hAnsiTheme="minorHAnsi" w:cstheme="minorBidi"/>
            <w:noProof/>
            <w:sz w:val="22"/>
            <w:szCs w:val="22"/>
          </w:rPr>
          <w:tab/>
        </w:r>
        <w:r w:rsidRPr="00B43280">
          <w:rPr>
            <w:rStyle w:val="Hyperlink"/>
            <w:noProof/>
          </w:rPr>
          <w:t>Add</w:t>
        </w:r>
        <w:r>
          <w:rPr>
            <w:noProof/>
            <w:webHidden/>
          </w:rPr>
          <w:tab/>
        </w:r>
        <w:r>
          <w:rPr>
            <w:noProof/>
            <w:webHidden/>
          </w:rPr>
          <w:fldChar w:fldCharType="begin"/>
        </w:r>
        <w:r>
          <w:rPr>
            <w:noProof/>
            <w:webHidden/>
          </w:rPr>
          <w:instrText xml:space="preserve"> PAGEREF _Toc190324641 \h </w:instrText>
        </w:r>
        <w:r>
          <w:rPr>
            <w:noProof/>
            <w:webHidden/>
          </w:rPr>
        </w:r>
        <w:r>
          <w:rPr>
            <w:noProof/>
            <w:webHidden/>
          </w:rPr>
          <w:fldChar w:fldCharType="separate"/>
        </w:r>
        <w:r>
          <w:rPr>
            <w:noProof/>
            <w:webHidden/>
          </w:rPr>
          <w:t>276</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42" w:history="1">
        <w:r w:rsidRPr="00B43280">
          <w:rPr>
            <w:rStyle w:val="Hyperlink"/>
            <w:noProof/>
          </w:rPr>
          <w:t>6.1.3.1.2.2</w:t>
        </w:r>
        <w:r>
          <w:rPr>
            <w:rFonts w:asciiTheme="minorHAnsi" w:eastAsiaTheme="minorEastAsia" w:hAnsiTheme="minorHAnsi" w:cstheme="minorBidi"/>
            <w:noProof/>
            <w:sz w:val="22"/>
            <w:szCs w:val="22"/>
          </w:rPr>
          <w:tab/>
        </w:r>
        <w:r w:rsidRPr="00B43280">
          <w:rPr>
            <w:rStyle w:val="Hyperlink"/>
            <w:noProof/>
          </w:rPr>
          <w:t>Remove</w:t>
        </w:r>
        <w:r>
          <w:rPr>
            <w:noProof/>
            <w:webHidden/>
          </w:rPr>
          <w:tab/>
        </w:r>
        <w:r>
          <w:rPr>
            <w:noProof/>
            <w:webHidden/>
          </w:rPr>
          <w:fldChar w:fldCharType="begin"/>
        </w:r>
        <w:r>
          <w:rPr>
            <w:noProof/>
            <w:webHidden/>
          </w:rPr>
          <w:instrText xml:space="preserve"> PAGEREF _Toc190324642 \h </w:instrText>
        </w:r>
        <w:r>
          <w:rPr>
            <w:noProof/>
            <w:webHidden/>
          </w:rPr>
        </w:r>
        <w:r>
          <w:rPr>
            <w:noProof/>
            <w:webHidden/>
          </w:rPr>
          <w:fldChar w:fldCharType="separate"/>
        </w:r>
        <w:r>
          <w:rPr>
            <w:noProof/>
            <w:webHidden/>
          </w:rPr>
          <w:t>276</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643" w:history="1">
        <w:r w:rsidRPr="00B43280">
          <w:rPr>
            <w:rStyle w:val="Hyperlink"/>
            <w:noProof/>
          </w:rPr>
          <w:t>6.1.3.2</w:t>
        </w:r>
        <w:r>
          <w:rPr>
            <w:rFonts w:asciiTheme="minorHAnsi" w:eastAsiaTheme="minorEastAsia" w:hAnsiTheme="minorHAnsi" w:cstheme="minorBidi"/>
            <w:noProof/>
            <w:sz w:val="22"/>
            <w:szCs w:val="22"/>
          </w:rPr>
          <w:tab/>
        </w:r>
        <w:r w:rsidRPr="00B43280">
          <w:rPr>
            <w:rStyle w:val="Hyperlink"/>
            <w:noProof/>
          </w:rPr>
          <w:t>Err Class</w:t>
        </w:r>
        <w:r>
          <w:rPr>
            <w:noProof/>
            <w:webHidden/>
          </w:rPr>
          <w:tab/>
        </w:r>
        <w:r>
          <w:rPr>
            <w:noProof/>
            <w:webHidden/>
          </w:rPr>
          <w:fldChar w:fldCharType="begin"/>
        </w:r>
        <w:r>
          <w:rPr>
            <w:noProof/>
            <w:webHidden/>
          </w:rPr>
          <w:instrText xml:space="preserve"> PAGEREF _Toc190324643 \h </w:instrText>
        </w:r>
        <w:r>
          <w:rPr>
            <w:noProof/>
            <w:webHidden/>
          </w:rPr>
        </w:r>
        <w:r>
          <w:rPr>
            <w:noProof/>
            <w:webHidden/>
          </w:rPr>
          <w:fldChar w:fldCharType="separate"/>
        </w:r>
        <w:r>
          <w:rPr>
            <w:noProof/>
            <w:webHidden/>
          </w:rPr>
          <w:t>277</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644" w:history="1">
        <w:r w:rsidRPr="00B43280">
          <w:rPr>
            <w:rStyle w:val="Hyperlink"/>
            <w:noProof/>
          </w:rPr>
          <w:t>6.1.3.2.1</w:t>
        </w:r>
        <w:r>
          <w:rPr>
            <w:rFonts w:asciiTheme="minorHAnsi" w:eastAsiaTheme="minorEastAsia" w:hAnsiTheme="minorHAnsi" w:cstheme="minorBidi"/>
            <w:noProof/>
            <w:sz w:val="22"/>
            <w:szCs w:val="22"/>
          </w:rPr>
          <w:tab/>
        </w:r>
        <w:r w:rsidRPr="00B43280">
          <w:rPr>
            <w:rStyle w:val="Hyperlink"/>
            <w:noProof/>
          </w:rPr>
          <w:t>Public Subroutines</w:t>
        </w:r>
        <w:r>
          <w:rPr>
            <w:noProof/>
            <w:webHidden/>
          </w:rPr>
          <w:tab/>
        </w:r>
        <w:r>
          <w:rPr>
            <w:noProof/>
            <w:webHidden/>
          </w:rPr>
          <w:fldChar w:fldCharType="begin"/>
        </w:r>
        <w:r>
          <w:rPr>
            <w:noProof/>
            <w:webHidden/>
          </w:rPr>
          <w:instrText xml:space="preserve"> PAGEREF _Toc190324644 \h </w:instrText>
        </w:r>
        <w:r>
          <w:rPr>
            <w:noProof/>
            <w:webHidden/>
          </w:rPr>
        </w:r>
        <w:r>
          <w:rPr>
            <w:noProof/>
            <w:webHidden/>
          </w:rPr>
          <w:fldChar w:fldCharType="separate"/>
        </w:r>
        <w:r>
          <w:rPr>
            <w:noProof/>
            <w:webHidden/>
          </w:rPr>
          <w:t>277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45" w:history="1">
        <w:r w:rsidRPr="00B43280">
          <w:rPr>
            <w:rStyle w:val="Hyperlink"/>
            <w:noProof/>
          </w:rPr>
          <w:t>6.1.3.2.1.1</w:t>
        </w:r>
        <w:r>
          <w:rPr>
            <w:rFonts w:asciiTheme="minorHAnsi" w:eastAsiaTheme="minorEastAsia" w:hAnsiTheme="minorHAnsi" w:cstheme="minorBidi"/>
            <w:noProof/>
            <w:sz w:val="22"/>
            <w:szCs w:val="22"/>
          </w:rPr>
          <w:tab/>
        </w:r>
        <w:r w:rsidRPr="00B43280">
          <w:rPr>
            <w:rStyle w:val="Hyperlink"/>
            <w:noProof/>
          </w:rPr>
          <w:t>Clear</w:t>
        </w:r>
        <w:r>
          <w:rPr>
            <w:noProof/>
            <w:webHidden/>
          </w:rPr>
          <w:tab/>
        </w:r>
        <w:r>
          <w:rPr>
            <w:noProof/>
            <w:webHidden/>
          </w:rPr>
          <w:fldChar w:fldCharType="begin"/>
        </w:r>
        <w:r>
          <w:rPr>
            <w:noProof/>
            <w:webHidden/>
          </w:rPr>
          <w:instrText xml:space="preserve"> PAGEREF _Toc190324645 \h </w:instrText>
        </w:r>
        <w:r>
          <w:rPr>
            <w:noProof/>
            <w:webHidden/>
          </w:rPr>
        </w:r>
        <w:r>
          <w:rPr>
            <w:noProof/>
            <w:webHidden/>
          </w:rPr>
          <w:fldChar w:fldCharType="separate"/>
        </w:r>
        <w:r>
          <w:rPr>
            <w:noProof/>
            <w:webHidden/>
          </w:rPr>
          <w:t>277</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46" w:history="1">
        <w:r w:rsidRPr="00B43280">
          <w:rPr>
            <w:rStyle w:val="Hyperlink"/>
            <w:noProof/>
          </w:rPr>
          <w:t>6.1.3.2.1.2</w:t>
        </w:r>
        <w:r>
          <w:rPr>
            <w:rFonts w:asciiTheme="minorHAnsi" w:eastAsiaTheme="minorEastAsia" w:hAnsiTheme="minorHAnsi" w:cstheme="minorBidi"/>
            <w:noProof/>
            <w:sz w:val="22"/>
            <w:szCs w:val="22"/>
          </w:rPr>
          <w:tab/>
        </w:r>
        <w:r w:rsidRPr="00B43280">
          <w:rPr>
            <w:rStyle w:val="Hyperlink"/>
            <w:noProof/>
          </w:rPr>
          <w:t>Raise</w:t>
        </w:r>
        <w:r>
          <w:rPr>
            <w:noProof/>
            <w:webHidden/>
          </w:rPr>
          <w:tab/>
        </w:r>
        <w:r>
          <w:rPr>
            <w:noProof/>
            <w:webHidden/>
          </w:rPr>
          <w:fldChar w:fldCharType="begin"/>
        </w:r>
        <w:r>
          <w:rPr>
            <w:noProof/>
            <w:webHidden/>
          </w:rPr>
          <w:instrText xml:space="preserve"> PAGEREF _Toc190324646 \h </w:instrText>
        </w:r>
        <w:r>
          <w:rPr>
            <w:noProof/>
            <w:webHidden/>
          </w:rPr>
        </w:r>
        <w:r>
          <w:rPr>
            <w:noProof/>
            <w:webHidden/>
          </w:rPr>
          <w:fldChar w:fldCharType="separate"/>
        </w:r>
        <w:r>
          <w:rPr>
            <w:noProof/>
            <w:webHidden/>
          </w:rPr>
          <w:t>277</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647" w:history="1">
        <w:r w:rsidRPr="00B43280">
          <w:rPr>
            <w:rStyle w:val="Hyperlink"/>
            <w:noProof/>
          </w:rPr>
          <w:t>6.1.3.2.2</w:t>
        </w:r>
        <w:r>
          <w:rPr>
            <w:rFonts w:asciiTheme="minorHAnsi" w:eastAsiaTheme="minorEastAsia" w:hAnsiTheme="minorHAnsi" w:cstheme="minorBidi"/>
            <w:noProof/>
            <w:sz w:val="22"/>
            <w:szCs w:val="22"/>
          </w:rPr>
          <w:tab/>
        </w:r>
        <w:r w:rsidRPr="00B43280">
          <w:rPr>
            <w:rStyle w:val="Hyperlink"/>
            <w:noProof/>
          </w:rPr>
          <w:t>Public Properties</w:t>
        </w:r>
        <w:r>
          <w:rPr>
            <w:noProof/>
            <w:webHidden/>
          </w:rPr>
          <w:tab/>
        </w:r>
        <w:r>
          <w:rPr>
            <w:noProof/>
            <w:webHidden/>
          </w:rPr>
          <w:fldChar w:fldCharType="begin"/>
        </w:r>
        <w:r>
          <w:rPr>
            <w:noProof/>
            <w:webHidden/>
          </w:rPr>
          <w:instrText xml:space="preserve"> PAGEREF _Toc190324647 \h </w:instrText>
        </w:r>
        <w:r>
          <w:rPr>
            <w:noProof/>
            <w:webHidden/>
          </w:rPr>
        </w:r>
        <w:r>
          <w:rPr>
            <w:noProof/>
            <w:webHidden/>
          </w:rPr>
          <w:fldChar w:fldCharType="separate"/>
        </w:r>
        <w:r>
          <w:rPr>
            <w:noProof/>
            <w:webHidden/>
          </w:rPr>
          <w:t>278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48" w:history="1">
        <w:r w:rsidRPr="00B43280">
          <w:rPr>
            <w:rStyle w:val="Hyperlink"/>
            <w:noProof/>
          </w:rPr>
          <w:t>6.1.3.2.2.1</w:t>
        </w:r>
        <w:r>
          <w:rPr>
            <w:rFonts w:asciiTheme="minorHAnsi" w:eastAsiaTheme="minorEastAsia" w:hAnsiTheme="minorHAnsi" w:cstheme="minorBidi"/>
            <w:noProof/>
            <w:sz w:val="22"/>
            <w:szCs w:val="22"/>
          </w:rPr>
          <w:tab/>
        </w:r>
        <w:r w:rsidRPr="00B43280">
          <w:rPr>
            <w:rStyle w:val="Hyperlink"/>
            <w:noProof/>
          </w:rPr>
          <w:t>Description</w:t>
        </w:r>
        <w:r>
          <w:rPr>
            <w:noProof/>
            <w:webHidden/>
          </w:rPr>
          <w:tab/>
        </w:r>
        <w:r>
          <w:rPr>
            <w:noProof/>
            <w:webHidden/>
          </w:rPr>
          <w:fldChar w:fldCharType="begin"/>
        </w:r>
        <w:r>
          <w:rPr>
            <w:noProof/>
            <w:webHidden/>
          </w:rPr>
          <w:instrText xml:space="preserve"> PAGEREF _Toc190324648 \h </w:instrText>
        </w:r>
        <w:r>
          <w:rPr>
            <w:noProof/>
            <w:webHidden/>
          </w:rPr>
        </w:r>
        <w:r>
          <w:rPr>
            <w:noProof/>
            <w:webHidden/>
          </w:rPr>
          <w:fldChar w:fldCharType="separate"/>
        </w:r>
        <w:r>
          <w:rPr>
            <w:noProof/>
            <w:webHidden/>
          </w:rPr>
          <w:t>278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49" w:history="1">
        <w:r w:rsidRPr="00B43280">
          <w:rPr>
            <w:rStyle w:val="Hyperlink"/>
            <w:noProof/>
          </w:rPr>
          <w:t>6.1.3.2.2.2</w:t>
        </w:r>
        <w:r>
          <w:rPr>
            <w:rFonts w:asciiTheme="minorHAnsi" w:eastAsiaTheme="minorEastAsia" w:hAnsiTheme="minorHAnsi" w:cstheme="minorBidi"/>
            <w:noProof/>
            <w:sz w:val="22"/>
            <w:szCs w:val="22"/>
          </w:rPr>
          <w:tab/>
        </w:r>
        <w:r w:rsidRPr="00B43280">
          <w:rPr>
            <w:rStyle w:val="Hyperlink"/>
            <w:noProof/>
          </w:rPr>
          <w:t>HelpContext</w:t>
        </w:r>
        <w:r>
          <w:rPr>
            <w:noProof/>
            <w:webHidden/>
          </w:rPr>
          <w:tab/>
        </w:r>
        <w:r>
          <w:rPr>
            <w:noProof/>
            <w:webHidden/>
          </w:rPr>
          <w:fldChar w:fldCharType="begin"/>
        </w:r>
        <w:r>
          <w:rPr>
            <w:noProof/>
            <w:webHidden/>
          </w:rPr>
          <w:instrText xml:space="preserve"> PAGEREF _Toc190324649 \h </w:instrText>
        </w:r>
        <w:r>
          <w:rPr>
            <w:noProof/>
            <w:webHidden/>
          </w:rPr>
        </w:r>
        <w:r>
          <w:rPr>
            <w:noProof/>
            <w:webHidden/>
          </w:rPr>
          <w:fldChar w:fldCharType="separate"/>
        </w:r>
        <w:r>
          <w:rPr>
            <w:noProof/>
            <w:webHidden/>
          </w:rPr>
          <w:t>278</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50" w:history="1">
        <w:r w:rsidRPr="00B43280">
          <w:rPr>
            <w:rStyle w:val="Hyperlink"/>
            <w:noProof/>
          </w:rPr>
          <w:t>6.1.3.2.2.3</w:t>
        </w:r>
        <w:r>
          <w:rPr>
            <w:rFonts w:asciiTheme="minorHAnsi" w:eastAsiaTheme="minorEastAsia" w:hAnsiTheme="minorHAnsi" w:cstheme="minorBidi"/>
            <w:noProof/>
            <w:sz w:val="22"/>
            <w:szCs w:val="22"/>
          </w:rPr>
          <w:tab/>
        </w:r>
        <w:r w:rsidRPr="00B43280">
          <w:rPr>
            <w:rStyle w:val="Hyperlink"/>
            <w:noProof/>
          </w:rPr>
          <w:t>HelpFile</w:t>
        </w:r>
        <w:r>
          <w:rPr>
            <w:noProof/>
            <w:webHidden/>
          </w:rPr>
          <w:tab/>
        </w:r>
        <w:r>
          <w:rPr>
            <w:noProof/>
            <w:webHidden/>
          </w:rPr>
          <w:fldChar w:fldCharType="begin"/>
        </w:r>
        <w:r>
          <w:rPr>
            <w:noProof/>
            <w:webHidden/>
          </w:rPr>
          <w:instrText xml:space="preserve"> PAGEREF _Toc190324650 \h </w:instrText>
        </w:r>
        <w:r>
          <w:rPr>
            <w:noProof/>
            <w:webHidden/>
          </w:rPr>
        </w:r>
        <w:r>
          <w:rPr>
            <w:noProof/>
            <w:webHidden/>
          </w:rPr>
          <w:fldChar w:fldCharType="separate"/>
        </w:r>
        <w:r>
          <w:rPr>
            <w:noProof/>
            <w:webHidden/>
          </w:rPr>
          <w:t>279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51" w:history="1">
        <w:r w:rsidRPr="00B43280">
          <w:rPr>
            <w:rStyle w:val="Hyperlink"/>
            <w:noProof/>
          </w:rPr>
          <w:t>6.1.3.2.2.4</w:t>
        </w:r>
        <w:r>
          <w:rPr>
            <w:rFonts w:asciiTheme="minorHAnsi" w:eastAsiaTheme="minorEastAsia" w:hAnsiTheme="minorHAnsi" w:cstheme="minorBidi"/>
            <w:noProof/>
            <w:sz w:val="22"/>
            <w:szCs w:val="22"/>
          </w:rPr>
          <w:tab/>
        </w:r>
        <w:r w:rsidRPr="00B43280">
          <w:rPr>
            <w:rStyle w:val="Hyperlink"/>
            <w:noProof/>
          </w:rPr>
          <w:t>LastDIIError</w:t>
        </w:r>
        <w:r>
          <w:rPr>
            <w:noProof/>
            <w:webHidden/>
          </w:rPr>
          <w:tab/>
        </w:r>
        <w:r>
          <w:rPr>
            <w:noProof/>
            <w:webHidden/>
          </w:rPr>
          <w:fldChar w:fldCharType="begin"/>
        </w:r>
        <w:r>
          <w:rPr>
            <w:noProof/>
            <w:webHidden/>
          </w:rPr>
          <w:instrText xml:space="preserve"> PAGEREF _Toc190324651 \h </w:instrText>
        </w:r>
        <w:r>
          <w:rPr>
            <w:noProof/>
            <w:webHidden/>
          </w:rPr>
        </w:r>
        <w:r>
          <w:rPr>
            <w:noProof/>
            <w:webHidden/>
          </w:rPr>
          <w:fldChar w:fldCharType="separate"/>
        </w:r>
        <w:r>
          <w:rPr>
            <w:noProof/>
            <w:webHidden/>
          </w:rPr>
          <w:t>279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52" w:history="1">
        <w:r w:rsidRPr="00B43280">
          <w:rPr>
            <w:rStyle w:val="Hyperlink"/>
            <w:noProof/>
          </w:rPr>
          <w:t>6.1.3.2.2.5</w:t>
        </w:r>
        <w:r>
          <w:rPr>
            <w:rFonts w:asciiTheme="minorHAnsi" w:eastAsiaTheme="minorEastAsia" w:hAnsiTheme="minorHAnsi" w:cstheme="minorBidi"/>
            <w:noProof/>
            <w:sz w:val="22"/>
            <w:szCs w:val="22"/>
          </w:rPr>
          <w:tab/>
        </w:r>
        <w:r w:rsidRPr="00B43280">
          <w:rPr>
            <w:rStyle w:val="Hyperlink"/>
            <w:noProof/>
          </w:rPr>
          <w:t>Number</w:t>
        </w:r>
        <w:r>
          <w:rPr>
            <w:noProof/>
            <w:webHidden/>
          </w:rPr>
          <w:tab/>
        </w:r>
        <w:r>
          <w:rPr>
            <w:noProof/>
            <w:webHidden/>
          </w:rPr>
          <w:fldChar w:fldCharType="begin"/>
        </w:r>
        <w:r>
          <w:rPr>
            <w:noProof/>
            <w:webHidden/>
          </w:rPr>
          <w:instrText xml:space="preserve"> PAGEREF _Toc190324652 \h </w:instrText>
        </w:r>
        <w:r>
          <w:rPr>
            <w:noProof/>
            <w:webHidden/>
          </w:rPr>
        </w:r>
        <w:r>
          <w:rPr>
            <w:noProof/>
            <w:webHidden/>
          </w:rPr>
          <w:fldChar w:fldCharType="separate"/>
        </w:r>
        <w:r>
          <w:rPr>
            <w:noProof/>
            <w:webHidden/>
          </w:rPr>
          <w:t>279</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53" w:history="1">
        <w:r w:rsidRPr="00B43280">
          <w:rPr>
            <w:rStyle w:val="Hyperlink"/>
            <w:noProof/>
          </w:rPr>
          <w:t>6.1.3.2.2.6</w:t>
        </w:r>
        <w:r>
          <w:rPr>
            <w:rFonts w:asciiTheme="minorHAnsi" w:eastAsiaTheme="minorEastAsia" w:hAnsiTheme="minorHAnsi" w:cstheme="minorBidi"/>
            <w:noProof/>
            <w:sz w:val="22"/>
            <w:szCs w:val="22"/>
          </w:rPr>
          <w:tab/>
        </w:r>
        <w:r w:rsidRPr="00B43280">
          <w:rPr>
            <w:rStyle w:val="Hyperlink"/>
            <w:noProof/>
          </w:rPr>
          <w:t>Source</w:t>
        </w:r>
        <w:r>
          <w:rPr>
            <w:noProof/>
            <w:webHidden/>
          </w:rPr>
          <w:tab/>
        </w:r>
        <w:r>
          <w:rPr>
            <w:noProof/>
            <w:webHidden/>
          </w:rPr>
          <w:fldChar w:fldCharType="begin"/>
        </w:r>
        <w:r>
          <w:rPr>
            <w:noProof/>
            <w:webHidden/>
          </w:rPr>
          <w:instrText xml:space="preserve"> PAGEREF _Toc190324653 \h </w:instrText>
        </w:r>
        <w:r>
          <w:rPr>
            <w:noProof/>
            <w:webHidden/>
          </w:rPr>
        </w:r>
        <w:r>
          <w:rPr>
            <w:noProof/>
            <w:webHidden/>
          </w:rPr>
          <w:fldChar w:fldCharType="separate"/>
        </w:r>
        <w:r>
          <w:rPr>
            <w:noProof/>
            <w:webHidden/>
          </w:rPr>
          <w:t>279</w:t>
        </w:r>
        <w:r>
          <w:rPr>
            <w:noProof/>
            <w:webHidden/>
          </w:rPr>
          <w:fldChar w:fldCharType="end"/>
        </w:r>
      </w:hyperlink>
    </w:p>
    <w:p w:rsidR="00D207D5" w:rsidRDefault="00D207D5">
      <w:pPr>
        <w:pStyle w:val="TOC4"/>
        <w:rPr>
          <w:rFonts w:asciiTheme="minorHAnsi" w:eastAsiaTheme="minorEastAsia" w:hAnsiTheme="minorHAnsi" w:cstheme="minorBidi"/>
          <w:noProof/>
          <w:sz w:val="22"/>
          <w:szCs w:val="22"/>
        </w:rPr>
      </w:pPr>
      <w:hyperlink w:anchor="_Toc190324654" w:history="1">
        <w:r w:rsidRPr="00B43280">
          <w:rPr>
            <w:rStyle w:val="Hyperlink"/>
            <w:noProof/>
          </w:rPr>
          <w:t>6.1.3.3</w:t>
        </w:r>
        <w:r>
          <w:rPr>
            <w:rFonts w:asciiTheme="minorHAnsi" w:eastAsiaTheme="minorEastAsia" w:hAnsiTheme="minorHAnsi" w:cstheme="minorBidi"/>
            <w:noProof/>
            <w:sz w:val="22"/>
            <w:szCs w:val="22"/>
          </w:rPr>
          <w:tab/>
        </w:r>
        <w:r w:rsidRPr="00B43280">
          <w:rPr>
            <w:rStyle w:val="Hyperlink"/>
            <w:noProof/>
          </w:rPr>
          <w:t>Global Class</w:t>
        </w:r>
        <w:r>
          <w:rPr>
            <w:noProof/>
            <w:webHidden/>
          </w:rPr>
          <w:tab/>
        </w:r>
        <w:r>
          <w:rPr>
            <w:noProof/>
            <w:webHidden/>
          </w:rPr>
          <w:fldChar w:fldCharType="begin"/>
        </w:r>
        <w:r>
          <w:rPr>
            <w:noProof/>
            <w:webHidden/>
          </w:rPr>
          <w:instrText xml:space="preserve"> PAGEREF _Toc190324654 \h </w:instrText>
        </w:r>
        <w:r>
          <w:rPr>
            <w:noProof/>
            <w:webHidden/>
          </w:rPr>
        </w:r>
        <w:r>
          <w:rPr>
            <w:noProof/>
            <w:webHidden/>
          </w:rPr>
          <w:fldChar w:fldCharType="separate"/>
        </w:r>
        <w:r>
          <w:rPr>
            <w:noProof/>
            <w:webHidden/>
          </w:rPr>
          <w:t>280</w:t>
        </w:r>
        <w:r>
          <w:rPr>
            <w:noProof/>
            <w:webHidden/>
          </w:rPr>
          <w:fldChar w:fldCharType="end"/>
        </w:r>
      </w:hyperlink>
    </w:p>
    <w:p w:rsidR="00D207D5" w:rsidRDefault="00D207D5">
      <w:pPr>
        <w:pStyle w:val="TOC5"/>
        <w:rPr>
          <w:rFonts w:asciiTheme="minorHAnsi" w:eastAsiaTheme="minorEastAsia" w:hAnsiTheme="minorHAnsi" w:cstheme="minorBidi"/>
          <w:noProof/>
          <w:sz w:val="22"/>
          <w:szCs w:val="22"/>
        </w:rPr>
      </w:pPr>
      <w:hyperlink w:anchor="_Toc190324655" w:history="1">
        <w:r w:rsidRPr="00B43280">
          <w:rPr>
            <w:rStyle w:val="Hyperlink"/>
            <w:noProof/>
          </w:rPr>
          <w:t>6.1.3.3.1</w:t>
        </w:r>
        <w:r>
          <w:rPr>
            <w:rFonts w:asciiTheme="minorHAnsi" w:eastAsiaTheme="minorEastAsia" w:hAnsiTheme="minorHAnsi" w:cstheme="minorBidi"/>
            <w:noProof/>
            <w:sz w:val="22"/>
            <w:szCs w:val="22"/>
          </w:rPr>
          <w:tab/>
        </w:r>
        <w:r w:rsidRPr="00B43280">
          <w:rPr>
            <w:rStyle w:val="Hyperlink"/>
            <w:noProof/>
          </w:rPr>
          <w:t>Public Subroutines</w:t>
        </w:r>
        <w:r>
          <w:rPr>
            <w:noProof/>
            <w:webHidden/>
          </w:rPr>
          <w:tab/>
        </w:r>
        <w:r>
          <w:rPr>
            <w:noProof/>
            <w:webHidden/>
          </w:rPr>
          <w:fldChar w:fldCharType="begin"/>
        </w:r>
        <w:r>
          <w:rPr>
            <w:noProof/>
            <w:webHidden/>
          </w:rPr>
          <w:instrText xml:space="preserve"> PAGEREF _Toc190324655 \h </w:instrText>
        </w:r>
        <w:r>
          <w:rPr>
            <w:noProof/>
            <w:webHidden/>
          </w:rPr>
        </w:r>
        <w:r>
          <w:rPr>
            <w:noProof/>
            <w:webHidden/>
          </w:rPr>
          <w:fldChar w:fldCharType="separate"/>
        </w:r>
        <w:r>
          <w:rPr>
            <w:noProof/>
            <w:webHidden/>
          </w:rPr>
          <w:t>280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56" w:history="1">
        <w:r w:rsidRPr="00B43280">
          <w:rPr>
            <w:rStyle w:val="Hyperlink"/>
            <w:noProof/>
          </w:rPr>
          <w:t>6.1.3.3.1.1</w:t>
        </w:r>
        <w:r>
          <w:rPr>
            <w:rFonts w:asciiTheme="minorHAnsi" w:eastAsiaTheme="minorEastAsia" w:hAnsiTheme="minorHAnsi" w:cstheme="minorBidi"/>
            <w:noProof/>
            <w:sz w:val="22"/>
            <w:szCs w:val="22"/>
          </w:rPr>
          <w:tab/>
        </w:r>
        <w:r w:rsidRPr="00B43280">
          <w:rPr>
            <w:rStyle w:val="Hyperlink"/>
            <w:noProof/>
          </w:rPr>
          <w:t>Load</w:t>
        </w:r>
        <w:r>
          <w:rPr>
            <w:noProof/>
            <w:webHidden/>
          </w:rPr>
          <w:tab/>
        </w:r>
        <w:r>
          <w:rPr>
            <w:noProof/>
            <w:webHidden/>
          </w:rPr>
          <w:fldChar w:fldCharType="begin"/>
        </w:r>
        <w:r>
          <w:rPr>
            <w:noProof/>
            <w:webHidden/>
          </w:rPr>
          <w:instrText xml:space="preserve"> PAGEREF _Toc190324656 \h </w:instrText>
        </w:r>
        <w:r>
          <w:rPr>
            <w:noProof/>
            <w:webHidden/>
          </w:rPr>
        </w:r>
        <w:r>
          <w:rPr>
            <w:noProof/>
            <w:webHidden/>
          </w:rPr>
          <w:fldChar w:fldCharType="separate"/>
        </w:r>
        <w:r>
          <w:rPr>
            <w:noProof/>
            <w:webHidden/>
          </w:rPr>
          <w:t>280</w:t>
        </w:r>
        <w:r>
          <w:rPr>
            <w:noProof/>
            <w:webHidden/>
          </w:rPr>
          <w:fldChar w:fldCharType="end"/>
        </w:r>
      </w:hyperlink>
    </w:p>
    <w:p w:rsidR="00D207D5" w:rsidRDefault="00D207D5">
      <w:pPr>
        <w:pStyle w:val="TOC6"/>
        <w:rPr>
          <w:rFonts w:asciiTheme="minorHAnsi" w:eastAsiaTheme="minorEastAsia" w:hAnsiTheme="minorHAnsi" w:cstheme="minorBidi"/>
          <w:noProof/>
          <w:sz w:val="22"/>
          <w:szCs w:val="22"/>
        </w:rPr>
      </w:pPr>
      <w:hyperlink w:anchor="_Toc190324657" w:history="1">
        <w:r w:rsidRPr="00B43280">
          <w:rPr>
            <w:rStyle w:val="Hyperlink"/>
            <w:noProof/>
          </w:rPr>
          <w:t>6.1.3.3.1.2</w:t>
        </w:r>
        <w:r>
          <w:rPr>
            <w:rFonts w:asciiTheme="minorHAnsi" w:eastAsiaTheme="minorEastAsia" w:hAnsiTheme="minorHAnsi" w:cstheme="minorBidi"/>
            <w:noProof/>
            <w:sz w:val="22"/>
            <w:szCs w:val="22"/>
          </w:rPr>
          <w:tab/>
        </w:r>
        <w:r w:rsidRPr="00B43280">
          <w:rPr>
            <w:rStyle w:val="Hyperlink"/>
            <w:noProof/>
          </w:rPr>
          <w:t>Unload</w:t>
        </w:r>
        <w:r>
          <w:rPr>
            <w:noProof/>
            <w:webHidden/>
          </w:rPr>
          <w:tab/>
        </w:r>
        <w:r>
          <w:rPr>
            <w:noProof/>
            <w:webHidden/>
          </w:rPr>
          <w:fldChar w:fldCharType="begin"/>
        </w:r>
        <w:r>
          <w:rPr>
            <w:noProof/>
            <w:webHidden/>
          </w:rPr>
          <w:instrText xml:space="preserve"> PAGEREF _Toc190324657 \h </w:instrText>
        </w:r>
        <w:r>
          <w:rPr>
            <w:noProof/>
            <w:webHidden/>
          </w:rPr>
        </w:r>
        <w:r>
          <w:rPr>
            <w:noProof/>
            <w:webHidden/>
          </w:rPr>
          <w:fldChar w:fldCharType="separate"/>
        </w:r>
        <w:r>
          <w:rPr>
            <w:noProof/>
            <w:webHidden/>
          </w:rPr>
          <w:t>280</w:t>
        </w:r>
        <w:r>
          <w:rPr>
            <w:noProof/>
            <w:webHidden/>
          </w:rPr>
          <w:fldChar w:fldCharType="end"/>
        </w:r>
      </w:hyperlink>
    </w:p>
    <w:p w:rsidR="00D207D5" w:rsidRDefault="00D207D5">
      <w:pPr>
        <w:pStyle w:val="TOC1"/>
        <w:rPr>
          <w:rFonts w:asciiTheme="minorHAnsi" w:eastAsiaTheme="minorEastAsia" w:hAnsiTheme="minorHAnsi" w:cstheme="minorBidi"/>
          <w:b w:val="0"/>
          <w:bCs w:val="0"/>
          <w:noProof/>
          <w:sz w:val="22"/>
          <w:szCs w:val="22"/>
        </w:rPr>
      </w:pPr>
      <w:hyperlink w:anchor="_Toc190324658" w:history="1">
        <w:r w:rsidRPr="00B43280">
          <w:rPr>
            <w:rStyle w:val="Hyperlink"/>
            <w:noProof/>
          </w:rPr>
          <w:t>7</w:t>
        </w:r>
        <w:r>
          <w:rPr>
            <w:rFonts w:asciiTheme="minorHAnsi" w:eastAsiaTheme="minorEastAsia" w:hAnsiTheme="minorHAnsi" w:cstheme="minorBidi"/>
            <w:b w:val="0"/>
            <w:bCs w:val="0"/>
            <w:noProof/>
            <w:sz w:val="22"/>
            <w:szCs w:val="22"/>
          </w:rPr>
          <w:tab/>
        </w:r>
        <w:r w:rsidRPr="00B43280">
          <w:rPr>
            <w:rStyle w:val="Hyperlink"/>
            <w:noProof/>
          </w:rPr>
          <w:t>Change Tracking</w:t>
        </w:r>
        <w:r>
          <w:rPr>
            <w:noProof/>
            <w:webHidden/>
          </w:rPr>
          <w:tab/>
        </w:r>
        <w:r>
          <w:rPr>
            <w:noProof/>
            <w:webHidden/>
          </w:rPr>
          <w:fldChar w:fldCharType="begin"/>
        </w:r>
        <w:r>
          <w:rPr>
            <w:noProof/>
            <w:webHidden/>
          </w:rPr>
          <w:instrText xml:space="preserve"> PAGEREF _Toc190324658 \h </w:instrText>
        </w:r>
        <w:r>
          <w:rPr>
            <w:noProof/>
            <w:webHidden/>
          </w:rPr>
        </w:r>
        <w:r>
          <w:rPr>
            <w:noProof/>
            <w:webHidden/>
          </w:rPr>
          <w:fldChar w:fldCharType="separate"/>
        </w:r>
        <w:r>
          <w:rPr>
            <w:noProof/>
            <w:webHidden/>
          </w:rPr>
          <w:t>282</w:t>
        </w:r>
        <w:r>
          <w:rPr>
            <w:noProof/>
            <w:webHidden/>
          </w:rPr>
          <w:fldChar w:fldCharType="end"/>
        </w:r>
      </w:hyperlink>
    </w:p>
    <w:p w:rsidR="00D207D5" w:rsidRDefault="00D207D5">
      <w:pPr>
        <w:pStyle w:val="TOC1"/>
        <w:rPr>
          <w:rFonts w:asciiTheme="minorHAnsi" w:eastAsiaTheme="minorEastAsia" w:hAnsiTheme="minorHAnsi" w:cstheme="minorBidi"/>
          <w:b w:val="0"/>
          <w:bCs w:val="0"/>
          <w:noProof/>
          <w:sz w:val="22"/>
          <w:szCs w:val="22"/>
        </w:rPr>
      </w:pPr>
      <w:hyperlink w:anchor="_Toc190324659" w:history="1">
        <w:r w:rsidRPr="00B43280">
          <w:rPr>
            <w:rStyle w:val="Hyperlink"/>
            <w:noProof/>
          </w:rPr>
          <w:t>8</w:t>
        </w:r>
        <w:r>
          <w:rPr>
            <w:rFonts w:asciiTheme="minorHAnsi" w:eastAsiaTheme="minorEastAsia" w:hAnsiTheme="minorHAnsi" w:cstheme="minorBidi"/>
            <w:b w:val="0"/>
            <w:bCs w:val="0"/>
            <w:noProof/>
            <w:sz w:val="22"/>
            <w:szCs w:val="22"/>
          </w:rPr>
          <w:tab/>
        </w:r>
        <w:r w:rsidRPr="00B43280">
          <w:rPr>
            <w:rStyle w:val="Hyperlink"/>
            <w:noProof/>
          </w:rPr>
          <w:t>Index</w:t>
        </w:r>
        <w:r>
          <w:rPr>
            <w:noProof/>
            <w:webHidden/>
          </w:rPr>
          <w:tab/>
        </w:r>
        <w:r>
          <w:rPr>
            <w:noProof/>
            <w:webHidden/>
          </w:rPr>
          <w:fldChar w:fldCharType="begin"/>
        </w:r>
        <w:r>
          <w:rPr>
            <w:noProof/>
            <w:webHidden/>
          </w:rPr>
          <w:instrText xml:space="preserve"> PAGEREF _Toc190324659 \h </w:instrText>
        </w:r>
        <w:r>
          <w:rPr>
            <w:noProof/>
            <w:webHidden/>
          </w:rPr>
        </w:r>
        <w:r>
          <w:rPr>
            <w:noProof/>
            <w:webHidden/>
          </w:rPr>
          <w:fldChar w:fldCharType="separate"/>
        </w:r>
        <w:r>
          <w:rPr>
            <w:noProof/>
            <w:webHidden/>
          </w:rPr>
          <w:t>283</w:t>
        </w:r>
        <w:r>
          <w:rPr>
            <w:noProof/>
            <w:webHidden/>
          </w:rPr>
          <w:fldChar w:fldCharType="end"/>
        </w:r>
      </w:hyperlink>
    </w:p>
    <w:p w:rsidR="00CE574B" w:rsidRDefault="00D207D5">
      <w:r>
        <w:fldChar w:fldCharType="end"/>
      </w:r>
    </w:p>
    <w:p w:rsidR="00CE574B" w:rsidRDefault="00D207D5">
      <w:pPr>
        <w:pStyle w:val="Heading1"/>
      </w:pPr>
      <w:bookmarkStart w:id="1" w:name="section_b6695292f8b64dd4919361da6ccdf816"/>
      <w:bookmarkStart w:id="2" w:name="_Toc190324208"/>
      <w:r>
        <w:lastRenderedPageBreak/>
        <w:t>Introduction</w:t>
      </w:r>
      <w:bookmarkEnd w:id="1"/>
      <w:bookmarkEnd w:id="2"/>
      <w:r>
        <w:fldChar w:fldCharType="begin"/>
      </w:r>
      <w:r>
        <w:instrText xml:space="preserve"> XE "Introduction" </w:instrText>
      </w:r>
      <w:r>
        <w:fldChar w:fldCharType="end"/>
      </w:r>
    </w:p>
    <w:p w:rsidR="00CE574B" w:rsidRDefault="00D207D5">
      <w:pPr>
        <w:spacing w:after="226"/>
        <w:ind w:left="10"/>
      </w:pPr>
      <w:r>
        <w:t>This specification defines the Visual Basic for Applications (VBA) Language, an implementation-independent and operating system-independent programming language that is intended to be imbedded as a macro language within host applications. This specificatio</w:t>
      </w:r>
      <w:r>
        <w:t xml:space="preserve">n includes all features and behaviors of the language that exist and behave identically in all conforming implementations. Such features include the intrinsic functions that exist in conforming implementations. </w:t>
      </w:r>
    </w:p>
    <w:p w:rsidR="00CE574B" w:rsidRDefault="00D207D5">
      <w:pPr>
        <w:pStyle w:val="Heading2"/>
      </w:pPr>
      <w:bookmarkStart w:id="3" w:name="section_213ca0c86b82489980a33c76eb534829"/>
      <w:bookmarkStart w:id="4" w:name="_Toc190324209"/>
      <w:r>
        <w:t>Glossary</w:t>
      </w:r>
      <w:bookmarkEnd w:id="3"/>
      <w:bookmarkEnd w:id="4"/>
      <w:r>
        <w:fldChar w:fldCharType="begin"/>
      </w:r>
      <w:r>
        <w:instrText xml:space="preserve"> XE "Glossary" </w:instrText>
      </w:r>
      <w:r>
        <w:fldChar w:fldCharType="end"/>
      </w:r>
    </w:p>
    <w:p w:rsidR="00CE574B" w:rsidRDefault="00D207D5">
      <w:r>
        <w:t>This document uses</w:t>
      </w:r>
      <w:r>
        <w:t xml:space="preserve"> the following terms:</w:t>
      </w:r>
    </w:p>
    <w:p w:rsidR="00CE574B" w:rsidRDefault="00D207D5">
      <w:pPr>
        <w:ind w:left="548" w:hanging="274"/>
      </w:pPr>
      <w:bookmarkStart w:id="5" w:name="gt_210637d9-9634-4652-a935-ded3cd434f38"/>
      <w:r>
        <w:rPr>
          <w:b/>
        </w:rPr>
        <w:t>code page</w:t>
      </w:r>
      <w:r>
        <w:t xml:space="preserve">: An ordered set of characters of a specific script in which a numerical index (code-point value) is associated with each character. Code pages are a means of providing support for character sets and keyboard layouts used in </w:t>
      </w:r>
      <w:r>
        <w:t>different countries. Devices such as the display and keyboard can be configured to use a specific code page and to switch from one code page (such as the United States) to another (such as Portugal) at the user's request.</w:t>
      </w:r>
      <w:bookmarkEnd w:id="5"/>
    </w:p>
    <w:p w:rsidR="00CE574B" w:rsidRDefault="00D207D5">
      <w:pPr>
        <w:ind w:left="548" w:hanging="274"/>
      </w:pPr>
      <w:bookmarkStart w:id="6" w:name="gt_c305d0ab-8b94-461a-bd76-13b40cb8c4d8"/>
      <w:r>
        <w:rPr>
          <w:b/>
        </w:rPr>
        <w:t>Unicode</w:t>
      </w:r>
      <w:r>
        <w:t>: A character encoding stan</w:t>
      </w:r>
      <w:r>
        <w:t xml:space="preserve">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5">
        <w:r>
          <w:rPr>
            <w:rStyle w:val="Hyperlink"/>
          </w:rPr>
          <w:t>[UNICODE5.0.0/2007]</w:t>
        </w:r>
      </w:hyperlink>
      <w:r>
        <w:t xml:space="preserve"> provides three forms (UTF-8, UTF-16, and UTF-32) and seven schemes (UTF-8, UTF-16, UTF-16 BE, UTF-16 LE, UTF-32, UTF-32 LE, and UTF-32 BE).</w:t>
      </w:r>
      <w:bookmarkEnd w:id="6"/>
    </w:p>
    <w:p w:rsidR="00CE574B" w:rsidRDefault="00D207D5">
      <w:pPr>
        <w:ind w:left="548" w:hanging="274"/>
      </w:pPr>
      <w:r>
        <w:rPr>
          <w:b/>
        </w:rPr>
        <w:t>MAY, SHOULD, MUST, SHOULD NOT, MUST NOT:</w:t>
      </w:r>
      <w:r>
        <w:t xml:space="preserve"> These terms (in all caps) are used as defined in </w:t>
      </w:r>
      <w:hyperlink r:id="rId16">
        <w:r>
          <w:rPr>
            <w:rStyle w:val="Hyperlink"/>
          </w:rPr>
          <w:t>[RFC2119]</w:t>
        </w:r>
      </w:hyperlink>
      <w:r>
        <w:t>. All statements of optional behavior use either MAY, SHOULD, or SHOULD NOT.</w:t>
      </w:r>
    </w:p>
    <w:p w:rsidR="00CE574B" w:rsidRDefault="00D207D5">
      <w:pPr>
        <w:pStyle w:val="Heading2"/>
      </w:pPr>
      <w:bookmarkStart w:id="7" w:name="section_a4810ec407974c04960575fec72ba4a6"/>
      <w:bookmarkStart w:id="8" w:name="_Toc190324210"/>
      <w:r>
        <w:t>References</w:t>
      </w:r>
      <w:bookmarkEnd w:id="7"/>
      <w:bookmarkEnd w:id="8"/>
    </w:p>
    <w:p w:rsidR="00CE574B" w:rsidRDefault="00D207D5">
      <w:r w:rsidRPr="00301053">
        <w:t>Links to a document in the Microsoft Open Specifications library point to the correct section in the</w:t>
      </w:r>
      <w:r w:rsidRPr="00301053">
        <w:t xml:space="preserve"> most recently published version of the referenced document. However, because individual documents in the library are not updated at the same time, the section numbers in the documents may not match. You can confirm the correct section numbering by checkin</w:t>
      </w:r>
      <w:r w:rsidRPr="00301053">
        <w:t xml:space="preserve">g the </w:t>
      </w:r>
      <w:hyperlink r:id="rId17" w:history="1">
        <w:r w:rsidRPr="00874DB6">
          <w:rPr>
            <w:rStyle w:val="Hyperlink"/>
          </w:rPr>
          <w:t>Errata</w:t>
        </w:r>
      </w:hyperlink>
      <w:r w:rsidRPr="00301053">
        <w:t xml:space="preserve">.  </w:t>
      </w:r>
    </w:p>
    <w:p w:rsidR="00CE574B" w:rsidRDefault="00D207D5">
      <w:pPr>
        <w:pStyle w:val="Heading3"/>
      </w:pPr>
      <w:bookmarkStart w:id="9" w:name="section_5c21099bd1164d78beb8cddf5b5ec2bf"/>
      <w:bookmarkStart w:id="10" w:name="_Toc190324211"/>
      <w:r>
        <w:t>Normative References</w:t>
      </w:r>
      <w:bookmarkEnd w:id="9"/>
      <w:bookmarkEnd w:id="1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E574B" w:rsidRDefault="00D207D5">
      <w:r>
        <w:t xml:space="preserve">We conduct frequent surveys of the normative references to assure their continued availability. If you have any issue with finding a normative reference, please contact </w:t>
      </w:r>
      <w:hyperlink r:id="rId18" w:history="1">
        <w:r>
          <w:rPr>
            <w:rStyle w:val="Hyperlink"/>
          </w:rPr>
          <w:t>dochelp@microsoft.com</w:t>
        </w:r>
      </w:hyperlink>
      <w:r>
        <w:t xml:space="preserve">. We will assist you </w:t>
      </w:r>
      <w:r>
        <w:t xml:space="preserve">in finding the relevant information. </w:t>
      </w:r>
    </w:p>
    <w:p w:rsidR="00CE574B" w:rsidRDefault="00D207D5">
      <w:pPr>
        <w:spacing w:after="200"/>
      </w:pPr>
      <w:r>
        <w:t xml:space="preserve">[IEEE754] IEEE, "IEEE Standard for Binary Floating-Point Arithmetic", IEEE 754-1985, October 1985, </w:t>
      </w:r>
      <w:hyperlink r:id="rId19">
        <w:r>
          <w:rPr>
            <w:rStyle w:val="Hyperlink"/>
          </w:rPr>
          <w:t>http://ieeexplore.ieee.org/servlet/opac?punumber=2355</w:t>
        </w:r>
      </w:hyperlink>
    </w:p>
    <w:p w:rsidR="00CE574B" w:rsidRDefault="00D207D5">
      <w:pPr>
        <w:spacing w:after="200"/>
      </w:pPr>
      <w:r>
        <w:t>[MS-DTYP] Microsoft Corporation, "</w:t>
      </w:r>
      <w:hyperlink r:id="rId20" w:anchor="Section_cca2742956894a16b2b49325d93e4ba2">
        <w:r>
          <w:rPr>
            <w:rStyle w:val="Hyperlink"/>
          </w:rPr>
          <w:t>Windows Data Types</w:t>
        </w:r>
      </w:hyperlink>
      <w:r>
        <w:t>".</w:t>
      </w:r>
    </w:p>
    <w:p w:rsidR="00CE574B" w:rsidRDefault="00D207D5">
      <w:pPr>
        <w:spacing w:after="200"/>
      </w:pPr>
      <w:r>
        <w:t>[MS-OAUT] Microsoft Corporation, "</w:t>
      </w:r>
      <w:hyperlink r:id="rId21" w:anchor="Section_bbb05720f72445c78d17f83c3d1a3961">
        <w:r>
          <w:rPr>
            <w:rStyle w:val="Hyperlink"/>
          </w:rPr>
          <w:t>OLE Autom</w:t>
        </w:r>
        <w:r>
          <w:rPr>
            <w:rStyle w:val="Hyperlink"/>
          </w:rPr>
          <w:t>ation Protocol</w:t>
        </w:r>
      </w:hyperlink>
      <w:r>
        <w:t>".</w:t>
      </w:r>
    </w:p>
    <w:p w:rsidR="00CE574B" w:rsidRDefault="00D207D5">
      <w:pPr>
        <w:spacing w:after="200"/>
      </w:pPr>
      <w:r>
        <w:t xml:space="preserve">[RFC2119] Bradner, S., "Key words for use in RFCs to Indicate Requirement Levels", BCP 14, RFC 2119, March 1997, </w:t>
      </w:r>
      <w:hyperlink r:id="rId22">
        <w:r>
          <w:rPr>
            <w:rStyle w:val="Hyperlink"/>
          </w:rPr>
          <w:t>https://www.rfc-editor.org/info/rfc2119</w:t>
        </w:r>
      </w:hyperlink>
    </w:p>
    <w:p w:rsidR="00CE574B" w:rsidRDefault="00D207D5">
      <w:pPr>
        <w:spacing w:after="200"/>
      </w:pPr>
      <w:r>
        <w:t>[RFC4234] Crocker, D.</w:t>
      </w:r>
      <w:r>
        <w:t xml:space="preserve">, Ed., and Overell, P., "Augmented BNF for Syntax Specifications: ABNF", RFC 4234, October 2005, </w:t>
      </w:r>
      <w:hyperlink r:id="rId23">
        <w:r>
          <w:rPr>
            <w:rStyle w:val="Hyperlink"/>
          </w:rPr>
          <w:t>https://www.rfc-editor.org/info/rfc4234</w:t>
        </w:r>
      </w:hyperlink>
    </w:p>
    <w:p w:rsidR="00CE574B" w:rsidRDefault="00D207D5">
      <w:pPr>
        <w:spacing w:after="200"/>
      </w:pPr>
      <w:r>
        <w:t>[UNICODE-BESTFIT] The Unicode Consortium, "WindowsBest</w:t>
      </w:r>
      <w:r>
        <w:t xml:space="preserve">Fit", 2006, </w:t>
      </w:r>
      <w:hyperlink r:id="rId24">
        <w:r>
          <w:rPr>
            <w:rStyle w:val="Hyperlink"/>
          </w:rPr>
          <w:t>http://www.unicode.org/Public/MAPPINGS/VENDORS/MICSFT/WindowsBestFit/</w:t>
        </w:r>
      </w:hyperlink>
    </w:p>
    <w:p w:rsidR="00CE574B" w:rsidRDefault="00D207D5">
      <w:pPr>
        <w:pStyle w:val="Heading3"/>
      </w:pPr>
      <w:bookmarkStart w:id="11" w:name="section_1a4c84cadb674c59aa6280f1e61a2b23"/>
      <w:bookmarkStart w:id="12" w:name="_Toc190324212"/>
      <w:r>
        <w:lastRenderedPageBreak/>
        <w:t>Informative References</w:t>
      </w:r>
      <w:bookmarkEnd w:id="11"/>
      <w:bookmarkEnd w:id="1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E574B" w:rsidRDefault="00D207D5">
      <w:pPr>
        <w:spacing w:after="200"/>
      </w:pPr>
      <w:r>
        <w:t>[CODEPG] Microsoft Corpo</w:t>
      </w:r>
      <w:r>
        <w:t xml:space="preserve">ration, "Code Pages", </w:t>
      </w:r>
      <w:hyperlink r:id="rId25">
        <w:r>
          <w:rPr>
            <w:rStyle w:val="Hyperlink"/>
          </w:rPr>
          <w:t>https://learn.microsoft.com/en-us/globalization/encoding/code-pages</w:t>
        </w:r>
      </w:hyperlink>
    </w:p>
    <w:p w:rsidR="00CE574B" w:rsidRDefault="00D207D5">
      <w:pPr>
        <w:spacing w:after="200"/>
      </w:pPr>
      <w:r>
        <w:t xml:space="preserve">[UNICODE-README] The Unicode Consortium, "Readme.txt", 2006, </w:t>
      </w:r>
      <w:hyperlink r:id="rId26">
        <w:r>
          <w:rPr>
            <w:rStyle w:val="Hyperlink"/>
          </w:rPr>
          <w:t>http://unicode.org/Public/MAPPINGS/VENDORS/MICSFT/WindowsBestFit/readme.txt</w:t>
        </w:r>
      </w:hyperlink>
    </w:p>
    <w:p w:rsidR="00CE574B" w:rsidRDefault="00D207D5">
      <w:pPr>
        <w:pStyle w:val="Heading2"/>
      </w:pPr>
      <w:bookmarkStart w:id="13" w:name="section_9d9f80f7bdf84d24b15d6bb9552d7c22"/>
      <w:bookmarkStart w:id="14" w:name="_Toc190324213"/>
      <w:r>
        <w:t>VBA Language Specification Overview</w:t>
      </w:r>
      <w:bookmarkEnd w:id="13"/>
      <w:bookmarkEnd w:id="14"/>
      <w:r>
        <w:fldChar w:fldCharType="begin"/>
      </w:r>
      <w:r>
        <w:instrText xml:space="preserve"> XE "Overview (synopsis)" </w:instrText>
      </w:r>
      <w:r>
        <w:fldChar w:fldCharType="end"/>
      </w:r>
    </w:p>
    <w:p w:rsidR="00CE574B" w:rsidRDefault="00D207D5">
      <w:pPr>
        <w:spacing w:after="267"/>
        <w:ind w:left="10"/>
      </w:pPr>
      <w:r>
        <w:t>VBA is a computer programming language that is intended to be used in conjunction with a ho</w:t>
      </w:r>
      <w:r>
        <w:t>st software application such as a word processor. In such a situation, the end-user of such a host application uses the VBA language to write programs that can access and control the host application’s data and functionality.</w:t>
      </w:r>
    </w:p>
    <w:p w:rsidR="00CE574B" w:rsidRDefault="00D207D5">
      <w:pPr>
        <w:spacing w:after="267"/>
        <w:ind w:left="10"/>
      </w:pPr>
      <w:r>
        <w:t>This document</w:t>
      </w:r>
      <w:r>
        <w:rPr>
          <w:b/>
        </w:rPr>
        <w:t xml:space="preserve"> </w:t>
      </w:r>
      <w:r>
        <w:t>is an implementa</w:t>
      </w:r>
      <w:r>
        <w:t>tion-independent specification of the VBA language that enables the creation of independent implementations. It enables the creation of source code compatible implementations of the language by defining the required characteristics and behaviors of the sou</w:t>
      </w:r>
      <w:r>
        <w:t>rce language that is supported by all conforming implementations. It enables a programmer to write portable VBA programs by defining the exact set of implementation independent characteristics and behaviors of the language that a program can use if it is i</w:t>
      </w:r>
      <w:r>
        <w:t xml:space="preserve">ntended to run on multiple implementations. </w:t>
      </w:r>
    </w:p>
    <w:p w:rsidR="00CE574B" w:rsidRDefault="00D207D5">
      <w:pPr>
        <w:spacing w:after="267"/>
        <w:ind w:left="10"/>
      </w:pPr>
      <w:r>
        <w:t>The scope of the VBA Language Specification is the implementation independent, operating system independent core programming language that is supported by all conforming VBA implementations. It includes all feat</w:t>
      </w:r>
      <w:r>
        <w:t xml:space="preserve">ures and behaviors of the language that exist and behave identically in all conforming implementations. Such features include the intrinsic functions that exist in conforming implementations. </w:t>
      </w:r>
    </w:p>
    <w:p w:rsidR="00CE574B" w:rsidRDefault="00D207D5">
      <w:pPr>
        <w:spacing w:after="267"/>
        <w:ind w:left="10"/>
      </w:pPr>
      <w:r>
        <w:t>This specification defines the syntax, static semantics, and ru</w:t>
      </w:r>
      <w:r>
        <w:t xml:space="preserve">ntime semantics of the VBA language. </w:t>
      </w:r>
      <w:r>
        <w:rPr>
          <w:i/>
        </w:rPr>
        <w:t>Syntax</w:t>
      </w:r>
      <w:r>
        <w:t xml:space="preserve"> defines the source code representation of VBA programs that is recognized by a VBA implementation. </w:t>
      </w:r>
      <w:r>
        <w:rPr>
          <w:i/>
        </w:rPr>
        <w:t>Static semantics</w:t>
      </w:r>
      <w:r>
        <w:t xml:space="preserve"> define non-syntactic program validity requirements that cannot be expressed using the grammar. </w:t>
      </w:r>
      <w:r>
        <w:rPr>
          <w:i/>
        </w:rPr>
        <w:t>Runtime semantics</w:t>
      </w:r>
      <w:r>
        <w:t xml:space="preserve"> define the computational behavior of VBA programs that conform to the specified syntax and static semantics rules. The runtime semantics describes </w:t>
      </w:r>
      <w:r>
        <w:rPr>
          <w:i/>
        </w:rPr>
        <w:t>what</w:t>
      </w:r>
      <w:r>
        <w:t xml:space="preserve"> it means to execute a VBA program but not</w:t>
      </w:r>
      <w:r>
        <w:rPr>
          <w:i/>
        </w:rPr>
        <w:t xml:space="preserve"> how</w:t>
      </w:r>
      <w:r>
        <w:t xml:space="preserve"> a VBA implementation might accomplish th</w:t>
      </w:r>
      <w:r>
        <w:t xml:space="preserve">is. </w:t>
      </w:r>
    </w:p>
    <w:p w:rsidR="00CE574B" w:rsidRDefault="00D207D5">
      <w:pPr>
        <w:spacing w:after="267"/>
        <w:ind w:left="10"/>
      </w:pPr>
      <w:r>
        <w:t xml:space="preserve">The VBA Language Specification does not define how a VBA implementation would actually achieve the requirements of the specification nor does it describe the specific design of any VBA Language Implementation. </w:t>
      </w:r>
    </w:p>
    <w:p w:rsidR="00CE574B" w:rsidRDefault="00D207D5">
      <w:pPr>
        <w:ind w:left="10"/>
      </w:pPr>
      <w:r>
        <w:t>The language defined by this specification is that language implemented by Microsoft Visual Basic for Applications 7.0 (VBA 7.0), as shipped in Microsoft Office 2010 suites; and VBA version 7.1, as shipped in Microsoft Office 2013. It includes features tha</w:t>
      </w:r>
      <w:r>
        <w:t xml:space="preserve">t provide source code backward-compatibility for VBA programs written for prior Microsoft versions of VBA. </w:t>
      </w:r>
    </w:p>
    <w:p w:rsidR="00CE574B" w:rsidRDefault="00D207D5">
      <w:pPr>
        <w:pStyle w:val="Heading2"/>
      </w:pPr>
      <w:bookmarkStart w:id="15" w:name="section_a7b449968a024a36937a0fe58ad0d782"/>
      <w:bookmarkStart w:id="16" w:name="_Toc190324214"/>
      <w:r>
        <w:t>Specification Conventions</w:t>
      </w:r>
      <w:bookmarkEnd w:id="15"/>
      <w:bookmarkEnd w:id="16"/>
      <w:r>
        <w:fldChar w:fldCharType="begin"/>
      </w:r>
      <w:r>
        <w:instrText xml:space="preserve"> XE "Specification conventions" </w:instrText>
      </w:r>
      <w:r>
        <w:fldChar w:fldCharType="end"/>
      </w:r>
    </w:p>
    <w:p w:rsidR="00CE574B" w:rsidRDefault="00D207D5">
      <w:r>
        <w:t>Lexical and syntactic constructs of the language are described by a grammar using ABNF a</w:t>
      </w:r>
      <w:r>
        <w:t xml:space="preserve">s defined in </w:t>
      </w:r>
      <w:hyperlink r:id="rId27">
        <w:r>
          <w:rPr>
            <w:rStyle w:val="Hyperlink"/>
          </w:rPr>
          <w:t>[RFC4234]</w:t>
        </w:r>
      </w:hyperlink>
      <w:r>
        <w:t xml:space="preserve"> with additional conventions as defined in the introductions to sections </w:t>
      </w:r>
      <w:hyperlink w:anchor="Section_71e79228eb454f818c0da224b72a0e47" w:history="1">
        <w:r>
          <w:rPr>
            <w:rStyle w:val="Hyperlink"/>
          </w:rPr>
          <w:t>3</w:t>
        </w:r>
      </w:hyperlink>
      <w:r>
        <w:t xml:space="preserve"> and </w:t>
      </w:r>
      <w:hyperlink w:anchor="Section_818a904e90a64f7880ba224e46d61de2" w:history="1">
        <w:r>
          <w:rPr>
            <w:rStyle w:val="Hyperlink"/>
          </w:rPr>
          <w:t>5</w:t>
        </w:r>
      </w:hyperlink>
      <w:r>
        <w:t xml:space="preserve"> of this document. Within the prose text of this specification the names of ABNF rules are distinguished by enclosing them angle brackets, for example &lt;for-statement&gt;. </w:t>
      </w:r>
    </w:p>
    <w:p w:rsidR="00CE574B" w:rsidRDefault="00D207D5">
      <w:pPr>
        <w:spacing w:after="268"/>
        <w:ind w:left="10"/>
      </w:pPr>
      <w:r>
        <w:t>Static semantics rules are expressed as prose descriptio</w:t>
      </w:r>
      <w:r>
        <w:t xml:space="preserve">ns, tables, and pseudo code algorithms that reference grammar rules. Runtime semantics are expressed in prose using implementation independent abstract computational concepts. </w:t>
      </w:r>
    </w:p>
    <w:p w:rsidR="00CE574B" w:rsidRDefault="00D207D5">
      <w:pPr>
        <w:spacing w:after="267"/>
        <w:ind w:left="10"/>
      </w:pPr>
      <w:r>
        <w:lastRenderedPageBreak/>
        <w:t>This specification defines a large number of terms that have specialized meanin</w:t>
      </w:r>
      <w:r>
        <w:t xml:space="preserve">g within the context of this specification. Such terms are generally italicized when used within this document. The first use of each such term within a section of this document references the document section that defines the term. </w:t>
      </w:r>
    </w:p>
    <w:p w:rsidR="00CE574B" w:rsidRDefault="00D207D5">
      <w:pPr>
        <w:spacing w:after="270"/>
        <w:ind w:left="10"/>
      </w:pPr>
      <w:r>
        <w:t>Within this specificat</w:t>
      </w:r>
      <w:r>
        <w:t xml:space="preserve">ion the phrase "implementation-defined" means that the contextually apparent detail of the syntax or semantics of a feature of the language is intentionally left unspecified and can vary among implementation of the language. However, the implementation of </w:t>
      </w:r>
      <w:r>
        <w:t xml:space="preserve">the unspecified details SHOULD be repeatedly consistent and the implementation SHOULD document its specific behavior order to preserve the utility of the language feature. </w:t>
      </w:r>
    </w:p>
    <w:p w:rsidR="00CE574B" w:rsidRDefault="00D207D5">
      <w:pPr>
        <w:spacing w:after="267"/>
        <w:ind w:left="10"/>
      </w:pPr>
      <w:r>
        <w:t>The phrase "implementation-specific" means that the contextually apparent detail of</w:t>
      </w:r>
      <w:r>
        <w:t xml:space="preserve"> the syntax or semantics of a feature of the language is intentionally left unspecified and can vary among implementation of the language. However, the implementation of the unspecified details SHOULD be repeatedly consistent. </w:t>
      </w:r>
    </w:p>
    <w:p w:rsidR="00CE574B" w:rsidRDefault="00D207D5">
      <w:pPr>
        <w:spacing w:after="226"/>
        <w:ind w:left="10"/>
      </w:pPr>
      <w:r>
        <w:t>The phrase "undefined" means</w:t>
      </w:r>
      <w:r>
        <w:t xml:space="preserve"> that the contextually apparent detail of the syntax or semantics of a feature of the language is intentionally left unspecified and can vary among implementation of the language. There is no requirement or expectation of consistent or repeatable behavior.</w:t>
      </w:r>
      <w:r>
        <w:t xml:space="preserve"> </w:t>
      </w:r>
    </w:p>
    <w:p w:rsidR="00CE574B" w:rsidRDefault="00D207D5">
      <w:pPr>
        <w:pStyle w:val="Heading1"/>
      </w:pPr>
      <w:bookmarkStart w:id="17" w:name="section_46dd2a34a53c4cc88a59fcbbb5fdae6d"/>
      <w:bookmarkStart w:id="18" w:name="_Toc190324215"/>
      <w:r>
        <w:lastRenderedPageBreak/>
        <w:t>VBA Computational Environment</w:t>
      </w:r>
      <w:bookmarkEnd w:id="17"/>
      <w:bookmarkEnd w:id="18"/>
      <w:r>
        <w:fldChar w:fldCharType="begin"/>
      </w:r>
      <w:r>
        <w:instrText xml:space="preserve"> XE "VBA environment" </w:instrText>
      </w:r>
      <w:r>
        <w:fldChar w:fldCharType="end"/>
      </w:r>
      <w:r>
        <w:fldChar w:fldCharType="begin"/>
      </w:r>
      <w:r>
        <w:instrText xml:space="preserve"> XE "Host application" </w:instrText>
      </w:r>
      <w:r>
        <w:fldChar w:fldCharType="end"/>
      </w:r>
    </w:p>
    <w:p w:rsidR="00CE574B" w:rsidRDefault="00D207D5">
      <w:r>
        <w:t xml:space="preserve"> VBA is a programming language used to define computer programs that perform computations that occur within a specific computational environment called a </w:t>
      </w:r>
      <w:r>
        <w:rPr>
          <w:i/>
        </w:rPr>
        <w:t>VBA Environment</w:t>
      </w:r>
      <w:r>
        <w:t xml:space="preserve">. A </w:t>
      </w:r>
      <w:r>
        <w:rPr>
          <w:i/>
        </w:rPr>
        <w:t>VB</w:t>
      </w:r>
      <w:r>
        <w:rPr>
          <w:i/>
        </w:rPr>
        <w:t>A Environment</w:t>
      </w:r>
      <w:r>
        <w:t xml:space="preserve"> is typically hosted and controlled by another computer application called the </w:t>
      </w:r>
      <w:r>
        <w:rPr>
          <w:i/>
        </w:rPr>
        <w:t>host application</w:t>
      </w:r>
      <w:r>
        <w:t xml:space="preserve">. The </w:t>
      </w:r>
      <w:r>
        <w:rPr>
          <w:i/>
        </w:rPr>
        <w:t>host application</w:t>
      </w:r>
      <w:r>
        <w:t xml:space="preserve"> controls and invokes computational processes within its hosted </w:t>
      </w:r>
      <w:r>
        <w:rPr>
          <w:i/>
        </w:rPr>
        <w:t>VBA Environment</w:t>
      </w:r>
      <w:r>
        <w:t xml:space="preserve">. The </w:t>
      </w:r>
      <w:r>
        <w:rPr>
          <w:i/>
        </w:rPr>
        <w:t>host application</w:t>
      </w:r>
      <w:r>
        <w:t xml:space="preserve"> can also make available </w:t>
      </w:r>
      <w:r>
        <w:t xml:space="preserve">within its hosted </w:t>
      </w:r>
      <w:r>
        <w:rPr>
          <w:i/>
        </w:rPr>
        <w:t>VBA Environment</w:t>
      </w:r>
      <w:r>
        <w:t xml:space="preserve"> computational resource that enable VBA program code to access </w:t>
      </w:r>
      <w:r>
        <w:rPr>
          <w:i/>
        </w:rPr>
        <w:t>host application</w:t>
      </w:r>
      <w:r>
        <w:t xml:space="preserve"> data and host computational processes. The remainder of this section defines the key computational concepts of the </w:t>
      </w:r>
      <w:r>
        <w:rPr>
          <w:i/>
        </w:rPr>
        <w:t>VBA Environment</w:t>
      </w:r>
      <w:r>
        <w:t xml:space="preserve">. </w:t>
      </w:r>
    </w:p>
    <w:p w:rsidR="00CE574B" w:rsidRDefault="00D207D5">
      <w:pPr>
        <w:pStyle w:val="Heading2"/>
      </w:pPr>
      <w:bookmarkStart w:id="19" w:name="section_c86480b2aef24488b177f55e13cc51f2"/>
      <w:bookmarkStart w:id="20" w:name="_Toc190324216"/>
      <w:r>
        <w:t>Data Value</w:t>
      </w:r>
      <w:r>
        <w:t>s and Value Types</w:t>
      </w:r>
      <w:bookmarkEnd w:id="19"/>
      <w:bookmarkEnd w:id="20"/>
      <w:r>
        <w:fldChar w:fldCharType="begin"/>
      </w:r>
      <w:r>
        <w:instrText xml:space="preserve"> XE "Data values" </w:instrText>
      </w:r>
      <w:r>
        <w:fldChar w:fldCharType="end"/>
      </w:r>
      <w:r>
        <w:fldChar w:fldCharType="begin"/>
      </w:r>
      <w:r>
        <w:instrText xml:space="preserve"> XE "Value types" </w:instrText>
      </w:r>
      <w:r>
        <w:fldChar w:fldCharType="end"/>
      </w:r>
      <w:r>
        <w:fldChar w:fldCharType="begin"/>
      </w:r>
      <w:r>
        <w:instrText xml:space="preserve"> XE "Enum" </w:instrText>
      </w:r>
      <w:r>
        <w:fldChar w:fldCharType="end"/>
      </w:r>
      <w:r>
        <w:fldChar w:fldCharType="begin"/>
      </w:r>
      <w:r>
        <w:instrText xml:space="preserve"> XE "Boolean" </w:instrText>
      </w:r>
      <w:r>
        <w:fldChar w:fldCharType="end"/>
      </w:r>
      <w:r>
        <w:fldChar w:fldCharType="begin"/>
      </w:r>
      <w:r>
        <w:instrText xml:space="preserve"> XE "Byte" </w:instrText>
      </w:r>
      <w:r>
        <w:fldChar w:fldCharType="end"/>
      </w:r>
      <w:r>
        <w:fldChar w:fldCharType="begin"/>
      </w:r>
      <w:r>
        <w:instrText xml:space="preserve"> XE "Currency" </w:instrText>
      </w:r>
      <w:r>
        <w:fldChar w:fldCharType="end"/>
      </w:r>
      <w:r>
        <w:fldChar w:fldCharType="begin"/>
      </w:r>
      <w:r>
        <w:instrText xml:space="preserve"> XE "Date" </w:instrText>
      </w:r>
      <w:r>
        <w:fldChar w:fldCharType="end"/>
      </w:r>
      <w:r>
        <w:fldChar w:fldCharType="begin"/>
      </w:r>
      <w:r>
        <w:instrText xml:space="preserve"> XE "Decimal" </w:instrText>
      </w:r>
      <w:r>
        <w:fldChar w:fldCharType="end"/>
      </w:r>
      <w:r>
        <w:fldChar w:fldCharType="begin"/>
      </w:r>
      <w:r>
        <w:instrText xml:space="preserve"> XE "Double" </w:instrText>
      </w:r>
      <w:r>
        <w:fldChar w:fldCharType="end"/>
      </w:r>
      <w:r>
        <w:fldChar w:fldCharType="begin"/>
      </w:r>
      <w:r>
        <w:instrText xml:space="preserve"> XE "Integer" </w:instrText>
      </w:r>
      <w:r>
        <w:fldChar w:fldCharType="end"/>
      </w:r>
      <w:r>
        <w:fldChar w:fldCharType="begin"/>
      </w:r>
      <w:r>
        <w:instrText xml:space="preserve"> XE "Long" </w:instrText>
      </w:r>
      <w:r>
        <w:fldChar w:fldCharType="end"/>
      </w:r>
      <w:r>
        <w:fldChar w:fldCharType="begin"/>
      </w:r>
      <w:r>
        <w:instrText xml:space="preserve"> XE "LongLong" </w:instrText>
      </w:r>
      <w:r>
        <w:fldChar w:fldCharType="end"/>
      </w:r>
      <w:r>
        <w:fldChar w:fldCharType="begin"/>
      </w:r>
      <w:r>
        <w:instrText xml:space="preserve"> XE "Object reference" </w:instrText>
      </w:r>
      <w:r>
        <w:fldChar w:fldCharType="end"/>
      </w:r>
      <w:r>
        <w:fldChar w:fldCharType="begin"/>
      </w:r>
      <w:r>
        <w:instrText xml:space="preserve"> XE "Single" </w:instrText>
      </w:r>
      <w:r>
        <w:fldChar w:fldCharType="end"/>
      </w:r>
      <w:r>
        <w:fldChar w:fldCharType="begin"/>
      </w:r>
      <w:r>
        <w:instrText xml:space="preserve"> XE "String" </w:instrText>
      </w:r>
      <w:r>
        <w:fldChar w:fldCharType="end"/>
      </w:r>
      <w:r>
        <w:fldChar w:fldCharType="begin"/>
      </w:r>
      <w:r>
        <w:instrText xml:space="preserve"> XE "Empty" </w:instrText>
      </w:r>
      <w:r>
        <w:fldChar w:fldCharType="end"/>
      </w:r>
      <w:r>
        <w:fldChar w:fldCharType="begin"/>
      </w:r>
      <w:r>
        <w:instrText xml:space="preserve"> XE "Error" </w:instrText>
      </w:r>
      <w:r>
        <w:fldChar w:fldCharType="end"/>
      </w:r>
      <w:r>
        <w:fldChar w:fldCharType="begin"/>
      </w:r>
      <w:r>
        <w:instrText xml:space="preserve"> XE "Null" </w:instrText>
      </w:r>
      <w:r>
        <w:fldChar w:fldCharType="end"/>
      </w:r>
      <w:r>
        <w:fldChar w:fldCharType="begin"/>
      </w:r>
      <w:r>
        <w:instrText xml:space="preserve"> XE "Missing" </w:instrText>
      </w:r>
      <w:r>
        <w:fldChar w:fldCharType="end"/>
      </w:r>
      <w:r>
        <w:fldChar w:fldCharType="begin"/>
      </w:r>
      <w:r>
        <w:instrText xml:space="preserve"> XE "Array type" </w:instrText>
      </w:r>
      <w:r>
        <w:fldChar w:fldCharType="end"/>
      </w:r>
      <w:r>
        <w:fldChar w:fldCharType="begin"/>
      </w:r>
      <w:r>
        <w:instrText xml:space="preserve"> XE "User-defined type (UDT)" </w:instrText>
      </w:r>
      <w:r>
        <w:fldChar w:fldCharType="end"/>
      </w:r>
      <w:r>
        <w:fldChar w:fldCharType="begin"/>
      </w:r>
      <w:r>
        <w:instrText xml:space="preserve"> XE "UDT (user-defined type)" </w:instrText>
      </w:r>
      <w:r>
        <w:fldChar w:fldCharType="end"/>
      </w:r>
    </w:p>
    <w:p w:rsidR="00CE574B" w:rsidRDefault="00D207D5">
      <w:r>
        <w:t xml:space="preserve"> Within a </w:t>
      </w:r>
      <w:r>
        <w:rPr>
          <w:i/>
        </w:rPr>
        <w:t>VBA Environment</w:t>
      </w:r>
      <w:r>
        <w:t xml:space="preserve">, information is represented as data values. A </w:t>
      </w:r>
      <w:r>
        <w:rPr>
          <w:i/>
        </w:rPr>
        <w:t>data value</w:t>
      </w:r>
      <w:r>
        <w:t xml:space="preserve"> is a single eleme</w:t>
      </w:r>
      <w:r>
        <w:t xml:space="preserve">nt from a specific finite domain of such elements. The </w:t>
      </w:r>
      <w:r>
        <w:rPr>
          <w:i/>
        </w:rPr>
        <w:t>VBA Environment</w:t>
      </w:r>
      <w:r>
        <w:t xml:space="preserve"> defines a variety of </w:t>
      </w:r>
      <w:r>
        <w:rPr>
          <w:i/>
        </w:rPr>
        <w:t>value types</w:t>
      </w:r>
      <w:r>
        <w:t>. These value types collectively define the domain of VBA data values. Each value type has unique characteristics that are defined by this specification.</w:t>
      </w:r>
      <w:r>
        <w:t xml:space="preserve"> Each data value within a </w:t>
      </w:r>
      <w:r>
        <w:rPr>
          <w:i/>
        </w:rPr>
        <w:t>VBA Environment</w:t>
      </w:r>
      <w:r>
        <w:t xml:space="preserve"> is a domain member of one of these value types. Individual data values are immutable. This means that there are no defined mechanisms available within a </w:t>
      </w:r>
      <w:r>
        <w:rPr>
          <w:i/>
        </w:rPr>
        <w:t>VBA Environment</w:t>
      </w:r>
      <w:r>
        <w:t xml:space="preserve"> that can cause a data value to change into an</w:t>
      </w:r>
      <w:r>
        <w:t xml:space="preserve">other data value. Because data values are immutable, multiple copies of a specific data value can exist within a </w:t>
      </w:r>
      <w:r>
        <w:rPr>
          <w:i/>
        </w:rPr>
        <w:t>VBA Environment</w:t>
      </w:r>
      <w:r>
        <w:t xml:space="preserve"> and all such copies are logically the same data value. </w:t>
      </w:r>
    </w:p>
    <w:p w:rsidR="00CE574B" w:rsidRDefault="00D207D5">
      <w:pPr>
        <w:ind w:left="10"/>
      </w:pPr>
      <w:r>
        <w:t xml:space="preserve">The value types of the </w:t>
      </w:r>
      <w:r>
        <w:rPr>
          <w:i/>
        </w:rPr>
        <w:t>VBA Environment</w:t>
      </w:r>
      <w:r>
        <w:t xml:space="preserve"> are defined by the following tab</w:t>
      </w:r>
      <w:r>
        <w:t xml:space="preserve">le. The nominal representation is the representation that was used as the original design basis for the VBA value types. </w:t>
      </w:r>
    </w:p>
    <w:p w:rsidR="00CE574B" w:rsidRDefault="00D207D5">
      <w:pPr>
        <w:spacing w:after="270"/>
        <w:ind w:left="10"/>
      </w:pPr>
      <w:r>
        <w:t xml:space="preserve">Implementations can use these specific data type representations to meet the requirements of this specification. </w:t>
      </w:r>
    </w:p>
    <w:tbl>
      <w:tblPr>
        <w:tblStyle w:val="Table-ShadedHeader"/>
        <w:tblW w:w="9583" w:type="dxa"/>
        <w:tblLook w:val="04A0" w:firstRow="1" w:lastRow="0" w:firstColumn="1" w:lastColumn="0" w:noHBand="0" w:noVBand="1"/>
      </w:tblPr>
      <w:tblGrid>
        <w:gridCol w:w="2091"/>
        <w:gridCol w:w="4712"/>
        <w:gridCol w:w="2780"/>
      </w:tblGrid>
      <w:tr w:rsidR="00CE574B" w:rsidTr="00CE574B">
        <w:trPr>
          <w:cnfStyle w:val="100000000000" w:firstRow="1" w:lastRow="0" w:firstColumn="0" w:lastColumn="0" w:oddVBand="0" w:evenVBand="0" w:oddHBand="0" w:evenHBand="0" w:firstRowFirstColumn="0" w:firstRowLastColumn="0" w:lastRowFirstColumn="0" w:lastRowLastColumn="0"/>
          <w:trHeight w:val="288"/>
          <w:tblHeader/>
        </w:trPr>
        <w:tc>
          <w:tcPr>
            <w:tcW w:w="2091" w:type="dxa"/>
          </w:tcPr>
          <w:p w:rsidR="00CE574B" w:rsidRDefault="00D207D5">
            <w:pPr>
              <w:pStyle w:val="TableHeaderText"/>
              <w:spacing w:after="0" w:line="276" w:lineRule="auto"/>
              <w:ind w:left="3"/>
            </w:pPr>
            <w:r>
              <w:t xml:space="preserve">Value Type Name </w:t>
            </w:r>
          </w:p>
        </w:tc>
        <w:tc>
          <w:tcPr>
            <w:tcW w:w="4712" w:type="dxa"/>
          </w:tcPr>
          <w:p w:rsidR="00CE574B" w:rsidRDefault="00D207D5">
            <w:pPr>
              <w:pStyle w:val="TableHeaderText"/>
              <w:spacing w:after="0" w:line="276" w:lineRule="auto"/>
            </w:pPr>
            <w:r>
              <w:t>Dom</w:t>
            </w:r>
            <w:r>
              <w:t xml:space="preserve">ain Elements </w:t>
            </w:r>
          </w:p>
        </w:tc>
        <w:tc>
          <w:tcPr>
            <w:tcW w:w="2780" w:type="dxa"/>
          </w:tcPr>
          <w:p w:rsidR="00CE574B" w:rsidRDefault="00D207D5">
            <w:pPr>
              <w:pStyle w:val="TableHeaderText"/>
              <w:spacing w:after="0" w:line="276" w:lineRule="auto"/>
            </w:pPr>
            <w:r>
              <w:t xml:space="preserve">Nominal Representation </w:t>
            </w:r>
          </w:p>
        </w:tc>
      </w:tr>
      <w:tr w:rsidR="00CE574B" w:rsidTr="00CE574B">
        <w:trPr>
          <w:trHeight w:val="1094"/>
        </w:trPr>
        <w:tc>
          <w:tcPr>
            <w:tcW w:w="2091" w:type="dxa"/>
          </w:tcPr>
          <w:p w:rsidR="00CE574B" w:rsidRDefault="00D207D5">
            <w:pPr>
              <w:pStyle w:val="TableBodyText"/>
              <w:spacing w:after="0" w:line="276" w:lineRule="auto"/>
              <w:ind w:left="3"/>
            </w:pPr>
            <w:r>
              <w:rPr>
                <w:b/>
              </w:rPr>
              <w:t xml:space="preserve">Boolean </w:t>
            </w:r>
          </w:p>
        </w:tc>
        <w:tc>
          <w:tcPr>
            <w:tcW w:w="4712" w:type="dxa"/>
          </w:tcPr>
          <w:p w:rsidR="00CE574B" w:rsidRDefault="00D207D5">
            <w:pPr>
              <w:pStyle w:val="TableBodyText"/>
              <w:spacing w:after="0" w:line="276" w:lineRule="auto"/>
            </w:pPr>
            <w:r>
              <w:t xml:space="preserve">The distinguished values </w:t>
            </w:r>
            <w:r>
              <w:rPr>
                <w:b/>
              </w:rPr>
              <w:t>True</w:t>
            </w:r>
            <w:r>
              <w:t xml:space="preserve"> and </w:t>
            </w:r>
            <w:r>
              <w:rPr>
                <w:b/>
              </w:rPr>
              <w:t>False</w:t>
            </w:r>
            <w:r>
              <w:t xml:space="preserve"> </w:t>
            </w:r>
          </w:p>
        </w:tc>
        <w:tc>
          <w:tcPr>
            <w:tcW w:w="2780" w:type="dxa"/>
          </w:tcPr>
          <w:p w:rsidR="00CE574B" w:rsidRDefault="00D207D5">
            <w:pPr>
              <w:pStyle w:val="TableBodyText"/>
              <w:spacing w:after="32"/>
            </w:pPr>
            <w:r>
              <w:t xml:space="preserve">16-bit signed binary 2’s complement integer whose </w:t>
            </w:r>
          </w:p>
          <w:p w:rsidR="00CE574B" w:rsidRDefault="00D207D5">
            <w:pPr>
              <w:pStyle w:val="TableBodyText"/>
              <w:spacing w:after="0" w:line="276" w:lineRule="auto"/>
            </w:pPr>
            <w:r>
              <w:t>value is either 0 (</w:t>
            </w:r>
            <w:r>
              <w:rPr>
                <w:b/>
              </w:rPr>
              <w:t>False</w:t>
            </w:r>
            <w:r>
              <w:t>) or -1 (</w:t>
            </w:r>
            <w:r>
              <w:rPr>
                <w:b/>
              </w:rPr>
              <w:t>True</w:t>
            </w:r>
            <w:r>
              <w:t xml:space="preserve">) </w:t>
            </w:r>
          </w:p>
        </w:tc>
      </w:tr>
      <w:tr w:rsidR="00CE574B" w:rsidTr="00CE574B">
        <w:trPr>
          <w:trHeight w:val="557"/>
        </w:trPr>
        <w:tc>
          <w:tcPr>
            <w:tcW w:w="2091" w:type="dxa"/>
          </w:tcPr>
          <w:p w:rsidR="00CE574B" w:rsidRDefault="00D207D5">
            <w:pPr>
              <w:pStyle w:val="TableBodyText"/>
              <w:spacing w:after="0" w:line="276" w:lineRule="auto"/>
              <w:ind w:left="3"/>
            </w:pPr>
            <w:r>
              <w:rPr>
                <w:b/>
              </w:rPr>
              <w:t xml:space="preserve">Byte </w:t>
            </w:r>
          </w:p>
        </w:tc>
        <w:tc>
          <w:tcPr>
            <w:tcW w:w="4712" w:type="dxa"/>
          </w:tcPr>
          <w:p w:rsidR="00CE574B" w:rsidRDefault="00D207D5">
            <w:pPr>
              <w:pStyle w:val="TableBodyText"/>
              <w:spacing w:after="0" w:line="276" w:lineRule="auto"/>
            </w:pPr>
            <w:r>
              <w:t xml:space="preserve">Mathematical integer in the range of 0 to 255 </w:t>
            </w:r>
          </w:p>
        </w:tc>
        <w:tc>
          <w:tcPr>
            <w:tcW w:w="2780" w:type="dxa"/>
          </w:tcPr>
          <w:p w:rsidR="00CE574B" w:rsidRDefault="00D207D5">
            <w:pPr>
              <w:pStyle w:val="TableBodyText"/>
              <w:spacing w:after="0" w:line="276" w:lineRule="auto"/>
            </w:pPr>
            <w:r>
              <w:t xml:space="preserve">8-bit unsigned binary integer </w:t>
            </w:r>
          </w:p>
        </w:tc>
      </w:tr>
      <w:tr w:rsidR="00CE574B" w:rsidTr="00CE574B">
        <w:trPr>
          <w:trHeight w:val="1095"/>
        </w:trPr>
        <w:tc>
          <w:tcPr>
            <w:tcW w:w="2091" w:type="dxa"/>
          </w:tcPr>
          <w:p w:rsidR="00CE574B" w:rsidRDefault="00D207D5">
            <w:pPr>
              <w:pStyle w:val="TableBodyText"/>
              <w:spacing w:after="0" w:line="276" w:lineRule="auto"/>
              <w:ind w:left="3"/>
            </w:pPr>
            <w:r>
              <w:rPr>
                <w:b/>
              </w:rPr>
              <w:t xml:space="preserve">Currency </w:t>
            </w:r>
          </w:p>
        </w:tc>
        <w:tc>
          <w:tcPr>
            <w:tcW w:w="4712" w:type="dxa"/>
          </w:tcPr>
          <w:p w:rsidR="00CE574B" w:rsidRDefault="00D207D5">
            <w:pPr>
              <w:pStyle w:val="TableBodyText"/>
              <w:spacing w:after="31"/>
            </w:pPr>
            <w:r>
              <w:t xml:space="preserve">Numbers with 4 fractional decimal digits in the range </w:t>
            </w:r>
          </w:p>
          <w:p w:rsidR="00CE574B" w:rsidRDefault="00D207D5">
            <w:pPr>
              <w:pStyle w:val="TableBodyText"/>
              <w:spacing w:after="32"/>
            </w:pPr>
            <w:r>
              <w:t xml:space="preserve">-922,337,203,685,477.5808 to </w:t>
            </w:r>
          </w:p>
          <w:p w:rsidR="00CE574B" w:rsidRDefault="00D207D5">
            <w:pPr>
              <w:pStyle w:val="TableBodyText"/>
              <w:spacing w:after="0" w:line="276" w:lineRule="auto"/>
            </w:pPr>
            <w:r>
              <w:t xml:space="preserve">+922,337,203,685,477.5807 </w:t>
            </w:r>
          </w:p>
        </w:tc>
        <w:tc>
          <w:tcPr>
            <w:tcW w:w="2780" w:type="dxa"/>
          </w:tcPr>
          <w:p w:rsidR="00CE574B" w:rsidRDefault="00D207D5">
            <w:pPr>
              <w:pStyle w:val="TableBodyText"/>
              <w:spacing w:after="29"/>
            </w:pPr>
            <w:r>
              <w:t xml:space="preserve">64-bit signed binary two’s complement integer </w:t>
            </w:r>
          </w:p>
          <w:p w:rsidR="00CE574B" w:rsidRDefault="00D207D5">
            <w:pPr>
              <w:pStyle w:val="TableBodyText"/>
              <w:spacing w:after="0" w:line="276" w:lineRule="auto"/>
            </w:pPr>
            <w:r>
              <w:t>implicitly scaled by 10</w:t>
            </w:r>
            <w:r>
              <w:rPr>
                <w:vertAlign w:val="superscript"/>
              </w:rPr>
              <w:t>-4</w:t>
            </w:r>
            <w:r>
              <w:t xml:space="preserve"> </w:t>
            </w:r>
          </w:p>
        </w:tc>
      </w:tr>
      <w:tr w:rsidR="00CE574B" w:rsidTr="00CE574B">
        <w:trPr>
          <w:trHeight w:val="290"/>
        </w:trPr>
        <w:tc>
          <w:tcPr>
            <w:tcW w:w="2091" w:type="dxa"/>
          </w:tcPr>
          <w:p w:rsidR="00CE574B" w:rsidRDefault="00D207D5">
            <w:pPr>
              <w:pStyle w:val="TableBodyText"/>
              <w:spacing w:after="0" w:line="276" w:lineRule="auto"/>
              <w:ind w:left="3"/>
            </w:pPr>
            <w:r>
              <w:rPr>
                <w:b/>
              </w:rPr>
              <w:t xml:space="preserve">Date </w:t>
            </w:r>
          </w:p>
        </w:tc>
        <w:tc>
          <w:tcPr>
            <w:tcW w:w="4712" w:type="dxa"/>
          </w:tcPr>
          <w:p w:rsidR="00CE574B" w:rsidRDefault="00D207D5">
            <w:pPr>
              <w:pStyle w:val="TableBodyText"/>
              <w:spacing w:after="0" w:line="276" w:lineRule="auto"/>
            </w:pPr>
            <w:r>
              <w:t xml:space="preserve">Ordinal fractional </w:t>
            </w:r>
            <w:r>
              <w:t>day between the first day of the year 100 and the last day of the year 9999.</w:t>
            </w:r>
          </w:p>
        </w:tc>
        <w:tc>
          <w:tcPr>
            <w:tcW w:w="2780" w:type="dxa"/>
          </w:tcPr>
          <w:p w:rsidR="00CE574B" w:rsidRDefault="00D207D5">
            <w:pPr>
              <w:pStyle w:val="TableBodyText"/>
              <w:spacing w:after="0" w:line="276" w:lineRule="auto"/>
            </w:pPr>
            <w:r>
              <w:t xml:space="preserve">8 byte IEEE 754-1985 </w:t>
            </w:r>
          </w:p>
          <w:p w:rsidR="00CE574B" w:rsidRDefault="00D207D5">
            <w:pPr>
              <w:pStyle w:val="TableBodyText"/>
              <w:spacing w:after="0" w:line="276" w:lineRule="auto"/>
            </w:pPr>
            <w:hyperlink r:id="rId28">
              <w:r>
                <w:rPr>
                  <w:rStyle w:val="Hyperlink"/>
                </w:rPr>
                <w:t>[IEEE754]</w:t>
              </w:r>
            </w:hyperlink>
            <w:r>
              <w:t xml:space="preserve"> floating point value. The floating point value 0.0 represents the epoch date/time which is midnight of December 30, 1899. Other dates are represented as a number of days before (negative values) or after (positive value) the epoch. Fractional values repre</w:t>
            </w:r>
            <w:r>
              <w:t>sent fractional days.</w:t>
            </w:r>
          </w:p>
        </w:tc>
      </w:tr>
      <w:tr w:rsidR="00CE574B" w:rsidTr="00CE574B">
        <w:trPr>
          <w:trHeight w:val="2974"/>
        </w:trPr>
        <w:tc>
          <w:tcPr>
            <w:tcW w:w="2091" w:type="dxa"/>
          </w:tcPr>
          <w:p w:rsidR="00CE574B" w:rsidRDefault="00D207D5">
            <w:pPr>
              <w:pStyle w:val="TableBodyText"/>
              <w:spacing w:after="0" w:line="276" w:lineRule="auto"/>
            </w:pPr>
            <w:r>
              <w:rPr>
                <w:b/>
              </w:rPr>
              <w:lastRenderedPageBreak/>
              <w:t xml:space="preserve">Decimal </w:t>
            </w:r>
          </w:p>
        </w:tc>
        <w:tc>
          <w:tcPr>
            <w:tcW w:w="4712" w:type="dxa"/>
          </w:tcPr>
          <w:p w:rsidR="00CE574B" w:rsidRDefault="00D207D5">
            <w:pPr>
              <w:pStyle w:val="TableBodyText"/>
              <w:spacing w:after="32"/>
            </w:pPr>
            <w:r>
              <w:t xml:space="preserve">Scaled integer numbers whose maximum integer range is </w:t>
            </w:r>
          </w:p>
          <w:p w:rsidR="00CE574B" w:rsidRDefault="00D207D5">
            <w:pPr>
              <w:pStyle w:val="TableBodyText"/>
              <w:spacing w:after="32"/>
            </w:pPr>
            <w:r>
              <w:t xml:space="preserve">±79,228,162,514,264,337,593,543,950,335. </w:t>
            </w:r>
          </w:p>
          <w:p w:rsidR="00CE574B" w:rsidRDefault="00D207D5">
            <w:pPr>
              <w:pStyle w:val="TableBodyText"/>
              <w:spacing w:after="0" w:line="276" w:lineRule="auto"/>
            </w:pPr>
            <w:r>
              <w:t>Number in this range MAY be scaled by powers of ten in the range 10</w:t>
            </w:r>
            <w:r>
              <w:rPr>
                <w:vertAlign w:val="superscript"/>
              </w:rPr>
              <w:t>0</w:t>
            </w:r>
            <w:r>
              <w:t xml:space="preserve"> to 10</w:t>
            </w:r>
            <w:r>
              <w:rPr>
                <w:vertAlign w:val="superscript"/>
              </w:rPr>
              <w:t>-28</w:t>
            </w:r>
            <w:r>
              <w:t xml:space="preserve"> </w:t>
            </w:r>
          </w:p>
        </w:tc>
        <w:tc>
          <w:tcPr>
            <w:tcW w:w="2780" w:type="dxa"/>
          </w:tcPr>
          <w:p w:rsidR="00CE574B" w:rsidRDefault="00D207D5">
            <w:pPr>
              <w:pStyle w:val="TableBodyText"/>
            </w:pPr>
            <w:r>
              <w:t xml:space="preserve">A rational number represented in a 14 byte data </w:t>
            </w:r>
            <w:r>
              <w:t xml:space="preserve">structure including a sign bit and a 96-bit unsigned integer numerator. The denominator is an integral power of ten with an exponent in the range of 0 to 28 encoded in a single byte. </w:t>
            </w:r>
          </w:p>
        </w:tc>
      </w:tr>
      <w:tr w:rsidR="00CE574B" w:rsidTr="00CE574B">
        <w:trPr>
          <w:trHeight w:val="826"/>
        </w:trPr>
        <w:tc>
          <w:tcPr>
            <w:tcW w:w="2091" w:type="dxa"/>
          </w:tcPr>
          <w:p w:rsidR="00CE574B" w:rsidRDefault="00D207D5">
            <w:pPr>
              <w:pStyle w:val="TableBodyText"/>
              <w:spacing w:after="0" w:line="276" w:lineRule="auto"/>
            </w:pPr>
            <w:r>
              <w:rPr>
                <w:b/>
              </w:rPr>
              <w:t xml:space="preserve">Double </w:t>
            </w:r>
          </w:p>
        </w:tc>
        <w:tc>
          <w:tcPr>
            <w:tcW w:w="4712" w:type="dxa"/>
          </w:tcPr>
          <w:p w:rsidR="00CE574B" w:rsidRDefault="00D207D5">
            <w:pPr>
              <w:pStyle w:val="TableBodyText"/>
              <w:spacing w:after="0" w:line="276" w:lineRule="auto"/>
            </w:pPr>
            <w:r>
              <w:t xml:space="preserve">All valid IEEE 754-1985 double-precision binary floating-point </w:t>
            </w:r>
            <w:r>
              <w:t xml:space="preserve">numbers including sized zeros, NaNs and infinities </w:t>
            </w:r>
          </w:p>
        </w:tc>
        <w:tc>
          <w:tcPr>
            <w:tcW w:w="2780" w:type="dxa"/>
          </w:tcPr>
          <w:p w:rsidR="00CE574B" w:rsidRDefault="00D207D5">
            <w:pPr>
              <w:pStyle w:val="TableBodyText"/>
              <w:spacing w:after="0" w:line="276" w:lineRule="auto"/>
            </w:pPr>
            <w:r>
              <w:t xml:space="preserve">64-bit hardware implementation of IEEE 7541985. </w:t>
            </w:r>
          </w:p>
        </w:tc>
      </w:tr>
      <w:tr w:rsidR="00CE574B" w:rsidTr="00CE574B">
        <w:trPr>
          <w:trHeight w:val="557"/>
        </w:trPr>
        <w:tc>
          <w:tcPr>
            <w:tcW w:w="2091" w:type="dxa"/>
          </w:tcPr>
          <w:p w:rsidR="00CE574B" w:rsidRDefault="00D207D5">
            <w:pPr>
              <w:pStyle w:val="TableBodyText"/>
              <w:spacing w:after="0" w:line="276" w:lineRule="auto"/>
            </w:pPr>
            <w:r>
              <w:rPr>
                <w:b/>
              </w:rPr>
              <w:t xml:space="preserve">Integer </w:t>
            </w:r>
          </w:p>
        </w:tc>
        <w:tc>
          <w:tcPr>
            <w:tcW w:w="4712" w:type="dxa"/>
          </w:tcPr>
          <w:p w:rsidR="00CE574B" w:rsidRDefault="00D207D5">
            <w:pPr>
              <w:pStyle w:val="TableBodyText"/>
              <w:spacing w:after="0" w:line="276" w:lineRule="auto"/>
            </w:pPr>
            <w:r>
              <w:t xml:space="preserve">Integer numbers in the range of -32,768 to 32,767 </w:t>
            </w:r>
          </w:p>
        </w:tc>
        <w:tc>
          <w:tcPr>
            <w:tcW w:w="2780" w:type="dxa"/>
          </w:tcPr>
          <w:p w:rsidR="00CE574B" w:rsidRDefault="00D207D5">
            <w:pPr>
              <w:pStyle w:val="TableBodyText"/>
              <w:spacing w:after="0" w:line="276" w:lineRule="auto"/>
            </w:pPr>
            <w:r>
              <w:t xml:space="preserve">16-bit binary two’s complement integers </w:t>
            </w:r>
          </w:p>
        </w:tc>
      </w:tr>
      <w:tr w:rsidR="00CE574B" w:rsidTr="00CE574B">
        <w:trPr>
          <w:trHeight w:val="559"/>
        </w:trPr>
        <w:tc>
          <w:tcPr>
            <w:tcW w:w="2091" w:type="dxa"/>
          </w:tcPr>
          <w:p w:rsidR="00CE574B" w:rsidRDefault="00D207D5">
            <w:pPr>
              <w:pStyle w:val="TableBodyText"/>
              <w:spacing w:after="0" w:line="276" w:lineRule="auto"/>
            </w:pPr>
            <w:r>
              <w:rPr>
                <w:b/>
              </w:rPr>
              <w:t xml:space="preserve">Long </w:t>
            </w:r>
          </w:p>
        </w:tc>
        <w:tc>
          <w:tcPr>
            <w:tcW w:w="4712" w:type="dxa"/>
          </w:tcPr>
          <w:p w:rsidR="00CE574B" w:rsidRDefault="00D207D5">
            <w:pPr>
              <w:pStyle w:val="TableBodyText"/>
              <w:spacing w:after="0" w:line="276" w:lineRule="auto"/>
              <w:ind w:right="283"/>
            </w:pPr>
            <w:r>
              <w:t xml:space="preserve">Integer numbers in the range of -2,147,483,648 to 2,147,486,647 </w:t>
            </w:r>
          </w:p>
        </w:tc>
        <w:tc>
          <w:tcPr>
            <w:tcW w:w="2780" w:type="dxa"/>
          </w:tcPr>
          <w:p w:rsidR="00CE574B" w:rsidRDefault="00D207D5">
            <w:pPr>
              <w:pStyle w:val="TableBodyText"/>
              <w:spacing w:after="0" w:line="276" w:lineRule="auto"/>
            </w:pPr>
            <w:r>
              <w:t xml:space="preserve">32-bit binary two’s complement integers </w:t>
            </w:r>
          </w:p>
        </w:tc>
      </w:tr>
      <w:tr w:rsidR="00CE574B" w:rsidTr="00CE574B">
        <w:trPr>
          <w:trHeight w:val="826"/>
        </w:trPr>
        <w:tc>
          <w:tcPr>
            <w:tcW w:w="2091" w:type="dxa"/>
          </w:tcPr>
          <w:p w:rsidR="00CE574B" w:rsidRDefault="00D207D5">
            <w:pPr>
              <w:pStyle w:val="TableBodyText"/>
              <w:spacing w:after="0" w:line="276" w:lineRule="auto"/>
            </w:pPr>
            <w:r>
              <w:rPr>
                <w:b/>
              </w:rPr>
              <w:t xml:space="preserve">LongLong </w:t>
            </w:r>
          </w:p>
        </w:tc>
        <w:tc>
          <w:tcPr>
            <w:tcW w:w="4712" w:type="dxa"/>
          </w:tcPr>
          <w:p w:rsidR="00CE574B" w:rsidRDefault="00D207D5">
            <w:pPr>
              <w:pStyle w:val="TableBodyText"/>
              <w:spacing w:after="32"/>
            </w:pPr>
            <w:r>
              <w:t xml:space="preserve">Integer numbers in the range of </w:t>
            </w:r>
          </w:p>
          <w:p w:rsidR="00CE574B" w:rsidRDefault="00D207D5">
            <w:pPr>
              <w:pStyle w:val="TableBodyText"/>
              <w:spacing w:after="32"/>
            </w:pPr>
            <w:r>
              <w:t xml:space="preserve">-9,223,372,036,854,775,808 to </w:t>
            </w:r>
          </w:p>
          <w:p w:rsidR="00CE574B" w:rsidRDefault="00D207D5">
            <w:pPr>
              <w:pStyle w:val="TableBodyText"/>
              <w:spacing w:after="0" w:line="276" w:lineRule="auto"/>
            </w:pPr>
            <w:r>
              <w:t xml:space="preserve">9,223,372,036,854,775,807 </w:t>
            </w:r>
          </w:p>
        </w:tc>
        <w:tc>
          <w:tcPr>
            <w:tcW w:w="2780" w:type="dxa"/>
          </w:tcPr>
          <w:p w:rsidR="00CE574B" w:rsidRDefault="00D207D5">
            <w:pPr>
              <w:pStyle w:val="TableBodyText"/>
              <w:spacing w:after="0" w:line="276" w:lineRule="auto"/>
            </w:pPr>
            <w:r>
              <w:t xml:space="preserve">64-bit binary two’s complement integers </w:t>
            </w:r>
          </w:p>
        </w:tc>
      </w:tr>
      <w:tr w:rsidR="00CE574B" w:rsidTr="00CE574B">
        <w:trPr>
          <w:trHeight w:val="1094"/>
        </w:trPr>
        <w:tc>
          <w:tcPr>
            <w:tcW w:w="2091" w:type="dxa"/>
          </w:tcPr>
          <w:p w:rsidR="00CE574B" w:rsidRDefault="00D207D5">
            <w:pPr>
              <w:pStyle w:val="TableBodyText"/>
              <w:spacing w:after="0" w:line="276" w:lineRule="auto"/>
            </w:pPr>
            <w:r>
              <w:rPr>
                <w:i/>
              </w:rPr>
              <w:t xml:space="preserve">Object reference </w:t>
            </w:r>
          </w:p>
        </w:tc>
        <w:tc>
          <w:tcPr>
            <w:tcW w:w="4712" w:type="dxa"/>
          </w:tcPr>
          <w:p w:rsidR="00CE574B" w:rsidRDefault="00D207D5">
            <w:pPr>
              <w:pStyle w:val="TableBodyText"/>
              <w:spacing w:after="0" w:line="276" w:lineRule="auto"/>
              <w:ind w:right="17"/>
            </w:pPr>
            <w:r>
              <w:t xml:space="preserve">Unique identifiers of </w:t>
            </w:r>
            <w:r>
              <w:rPr>
                <w:i/>
              </w:rPr>
              <w:t>host application</w:t>
            </w:r>
            <w:r>
              <w:t xml:space="preserve"> or program created objects and a distinguished value corresponding to the reserved identifier</w:t>
            </w:r>
            <w:r>
              <w:rPr>
                <w:b/>
              </w:rPr>
              <w:t xml:space="preserve"> Nothing</w:t>
            </w:r>
            <w:r>
              <w:t xml:space="preserve"> </w:t>
            </w:r>
          </w:p>
        </w:tc>
        <w:tc>
          <w:tcPr>
            <w:tcW w:w="2780" w:type="dxa"/>
          </w:tcPr>
          <w:p w:rsidR="00CE574B" w:rsidRDefault="00D207D5">
            <w:pPr>
              <w:pStyle w:val="TableBodyText"/>
              <w:spacing w:after="0" w:line="276" w:lineRule="auto"/>
              <w:ind w:right="23"/>
              <w:jc w:val="both"/>
            </w:pPr>
            <w:r>
              <w:t xml:space="preserve">Machine memory addresses with the 0 address reserved to represent </w:t>
            </w:r>
            <w:r>
              <w:rPr>
                <w:b/>
              </w:rPr>
              <w:t>Nothing</w:t>
            </w:r>
            <w:r>
              <w:t xml:space="preserve">. </w:t>
            </w:r>
          </w:p>
        </w:tc>
      </w:tr>
      <w:tr w:rsidR="00CE574B" w:rsidTr="00CE574B">
        <w:trPr>
          <w:trHeight w:val="826"/>
        </w:trPr>
        <w:tc>
          <w:tcPr>
            <w:tcW w:w="2091" w:type="dxa"/>
          </w:tcPr>
          <w:p w:rsidR="00CE574B" w:rsidRDefault="00D207D5">
            <w:pPr>
              <w:pStyle w:val="TableBodyText"/>
              <w:spacing w:after="0" w:line="276" w:lineRule="auto"/>
            </w:pPr>
            <w:r>
              <w:rPr>
                <w:b/>
              </w:rPr>
              <w:t xml:space="preserve">Single </w:t>
            </w:r>
          </w:p>
        </w:tc>
        <w:tc>
          <w:tcPr>
            <w:tcW w:w="4712" w:type="dxa"/>
          </w:tcPr>
          <w:p w:rsidR="00CE574B" w:rsidRDefault="00D207D5">
            <w:pPr>
              <w:pStyle w:val="TableBodyText"/>
              <w:spacing w:after="0" w:line="276" w:lineRule="auto"/>
            </w:pPr>
            <w:r>
              <w:t xml:space="preserve">All valid IEEE 754-1985 single-precision binary floating-point numbers including signed zeros, NaNs and infinities </w:t>
            </w:r>
          </w:p>
        </w:tc>
        <w:tc>
          <w:tcPr>
            <w:tcW w:w="2780" w:type="dxa"/>
          </w:tcPr>
          <w:p w:rsidR="00CE574B" w:rsidRDefault="00D207D5">
            <w:pPr>
              <w:pStyle w:val="TableBodyText"/>
              <w:spacing w:after="0" w:line="276" w:lineRule="auto"/>
            </w:pPr>
            <w:r>
              <w:t xml:space="preserve">32-bit hardware implementation of IEEE 7541985. </w:t>
            </w:r>
          </w:p>
        </w:tc>
      </w:tr>
      <w:tr w:rsidR="00CE574B" w:rsidTr="00CE574B">
        <w:trPr>
          <w:trHeight w:val="1094"/>
        </w:trPr>
        <w:tc>
          <w:tcPr>
            <w:tcW w:w="2091" w:type="dxa"/>
          </w:tcPr>
          <w:p w:rsidR="00CE574B" w:rsidRDefault="00D207D5">
            <w:pPr>
              <w:pStyle w:val="TableBodyText"/>
              <w:spacing w:after="0" w:line="276" w:lineRule="auto"/>
            </w:pPr>
            <w:r>
              <w:rPr>
                <w:b/>
              </w:rPr>
              <w:t xml:space="preserve">String </w:t>
            </w:r>
            <w:r>
              <w:t>(variable length)</w:t>
            </w:r>
          </w:p>
        </w:tc>
        <w:tc>
          <w:tcPr>
            <w:tcW w:w="4712" w:type="dxa"/>
          </w:tcPr>
          <w:p w:rsidR="00CE574B" w:rsidRDefault="00D207D5">
            <w:pPr>
              <w:pStyle w:val="TableBodyText"/>
              <w:spacing w:after="0" w:line="276" w:lineRule="auto"/>
            </w:pPr>
            <w:r>
              <w:t>The zero length empty string and all possible character sequences</w:t>
            </w:r>
            <w:r>
              <w:t xml:space="preserve"> using characters from the implementation dependent character set. There MAY be an implementation defined limit to the length of such sequences but the limit SHOULD be no more than (2</w:t>
            </w:r>
            <w:r>
              <w:rPr>
                <w:vertAlign w:val="superscript"/>
              </w:rPr>
              <w:t>16</w:t>
            </w:r>
            <w:r>
              <w:t xml:space="preserve"> – 10) characters.</w:t>
            </w:r>
          </w:p>
        </w:tc>
        <w:tc>
          <w:tcPr>
            <w:tcW w:w="2780" w:type="dxa"/>
          </w:tcPr>
          <w:p w:rsidR="00CE574B" w:rsidRDefault="00D207D5">
            <w:pPr>
              <w:pStyle w:val="TableBodyText"/>
              <w:spacing w:after="0" w:line="276" w:lineRule="auto"/>
              <w:ind w:right="159"/>
              <w:jc w:val="both"/>
            </w:pPr>
            <w:r>
              <w:t xml:space="preserve">Sequences of 16-bit binary encoded </w:t>
            </w:r>
            <w:hyperlink w:anchor="gt_c305d0ab-8b94-461a-bd76-13b40cb8c4d8">
              <w:r>
                <w:rPr>
                  <w:rStyle w:val="HyperlinkGreen"/>
                  <w:b/>
                </w:rPr>
                <w:t>Unicode</w:t>
              </w:r>
            </w:hyperlink>
            <w:r>
              <w:t xml:space="preserve"> code points. </w:t>
            </w:r>
          </w:p>
        </w:tc>
      </w:tr>
      <w:tr w:rsidR="00CE574B" w:rsidTr="00CE574B">
        <w:trPr>
          <w:trHeight w:val="1094"/>
        </w:trPr>
        <w:tc>
          <w:tcPr>
            <w:tcW w:w="2091" w:type="dxa"/>
          </w:tcPr>
          <w:p w:rsidR="00CE574B" w:rsidRDefault="00D207D5">
            <w:pPr>
              <w:pStyle w:val="TableBodyText"/>
              <w:spacing w:after="0" w:line="276" w:lineRule="auto"/>
              <w:rPr>
                <w:b/>
              </w:rPr>
            </w:pPr>
            <w:r>
              <w:rPr>
                <w:b/>
              </w:rPr>
              <w:t>String*n</w:t>
            </w:r>
          </w:p>
          <w:p w:rsidR="00CE574B" w:rsidRDefault="00D207D5">
            <w:pPr>
              <w:pStyle w:val="TableBodyText"/>
              <w:spacing w:after="0" w:line="276" w:lineRule="auto"/>
            </w:pPr>
            <w:r>
              <w:t>(fixed-length)</w:t>
            </w:r>
          </w:p>
        </w:tc>
        <w:tc>
          <w:tcPr>
            <w:tcW w:w="4712" w:type="dxa"/>
          </w:tcPr>
          <w:p w:rsidR="00CE574B" w:rsidRDefault="00D207D5">
            <w:pPr>
              <w:pStyle w:val="TableBodyText"/>
              <w:spacing w:after="0" w:line="276" w:lineRule="auto"/>
            </w:pPr>
            <w:r>
              <w:t>The length of string is between 1 to 65,526.</w:t>
            </w:r>
          </w:p>
        </w:tc>
        <w:tc>
          <w:tcPr>
            <w:tcW w:w="2780" w:type="dxa"/>
          </w:tcPr>
          <w:p w:rsidR="00CE574B" w:rsidRDefault="00D207D5">
            <w:pPr>
              <w:pStyle w:val="TableBodyText"/>
              <w:spacing w:after="0" w:line="276" w:lineRule="auto"/>
              <w:ind w:right="159"/>
              <w:jc w:val="both"/>
            </w:pPr>
            <w:r>
              <w:t>1 to approximately 64K (2</w:t>
            </w:r>
            <w:r>
              <w:rPr>
                <w:vertAlign w:val="superscript"/>
              </w:rPr>
              <w:t xml:space="preserve">16 </w:t>
            </w:r>
            <w:r>
              <w:t>– 10) characters.</w:t>
            </w:r>
          </w:p>
        </w:tc>
      </w:tr>
      <w:tr w:rsidR="00CE574B" w:rsidTr="00CE574B">
        <w:trPr>
          <w:trHeight w:val="557"/>
        </w:trPr>
        <w:tc>
          <w:tcPr>
            <w:tcW w:w="2091" w:type="dxa"/>
          </w:tcPr>
          <w:p w:rsidR="00CE574B" w:rsidRDefault="00D207D5">
            <w:pPr>
              <w:pStyle w:val="TableBodyText"/>
              <w:spacing w:after="0" w:line="276" w:lineRule="auto"/>
            </w:pPr>
            <w:r>
              <w:rPr>
                <w:b/>
              </w:rPr>
              <w:t xml:space="preserve">Empty </w:t>
            </w:r>
          </w:p>
        </w:tc>
        <w:tc>
          <w:tcPr>
            <w:tcW w:w="4712" w:type="dxa"/>
          </w:tcPr>
          <w:p w:rsidR="00CE574B" w:rsidRDefault="00D207D5">
            <w:pPr>
              <w:pStyle w:val="TableBodyText"/>
              <w:spacing w:after="0" w:line="276" w:lineRule="auto"/>
            </w:pPr>
            <w:r>
              <w:t xml:space="preserve">A single distinguished value corresponding to the reserved identifier </w:t>
            </w:r>
            <w:r>
              <w:rPr>
                <w:b/>
              </w:rPr>
              <w:t>Empty</w:t>
            </w:r>
            <w:r>
              <w:t xml:space="preserve"> </w:t>
            </w:r>
          </w:p>
        </w:tc>
        <w:tc>
          <w:tcPr>
            <w:tcW w:w="2780" w:type="dxa"/>
          </w:tcPr>
          <w:p w:rsidR="00CE574B" w:rsidRDefault="00D207D5">
            <w:pPr>
              <w:pStyle w:val="TableBodyText"/>
              <w:spacing w:after="0" w:line="276" w:lineRule="auto"/>
            </w:pPr>
            <w:r>
              <w:t xml:space="preserve">An implementation-specific bit pattern </w:t>
            </w:r>
          </w:p>
        </w:tc>
      </w:tr>
      <w:tr w:rsidR="00CE574B" w:rsidTr="00CE574B">
        <w:trPr>
          <w:trHeight w:val="1363"/>
        </w:trPr>
        <w:tc>
          <w:tcPr>
            <w:tcW w:w="2091" w:type="dxa"/>
          </w:tcPr>
          <w:p w:rsidR="00CE574B" w:rsidRDefault="00D207D5">
            <w:pPr>
              <w:pStyle w:val="TableBodyText"/>
              <w:spacing w:after="0" w:line="276" w:lineRule="auto"/>
            </w:pPr>
            <w:r>
              <w:rPr>
                <w:b/>
              </w:rPr>
              <w:lastRenderedPageBreak/>
              <w:t xml:space="preserve">Error </w:t>
            </w:r>
          </w:p>
        </w:tc>
        <w:tc>
          <w:tcPr>
            <w:tcW w:w="4712" w:type="dxa"/>
          </w:tcPr>
          <w:p w:rsidR="00CE574B" w:rsidRDefault="00D207D5">
            <w:pPr>
              <w:pStyle w:val="TableBodyText"/>
              <w:spacing w:after="0" w:line="276" w:lineRule="auto"/>
            </w:pPr>
            <w:r>
              <w:t xml:space="preserve">Standard error codes from 0 to 65535, as well as other implementation-defined error values. An implementation-defined error value can resolve to a standard error code from 0 to 65535 in a context where its value is required, such as </w:t>
            </w:r>
            <w:r>
              <w:rPr>
                <w:b/>
              </w:rPr>
              <w:t>CInt</w:t>
            </w:r>
            <w:r>
              <w:t xml:space="preserve">. </w:t>
            </w:r>
          </w:p>
        </w:tc>
        <w:tc>
          <w:tcPr>
            <w:tcW w:w="2780" w:type="dxa"/>
          </w:tcPr>
          <w:p w:rsidR="00CE574B" w:rsidRDefault="00D207D5">
            <w:pPr>
              <w:pStyle w:val="TableBodyText"/>
              <w:spacing w:after="30"/>
            </w:pPr>
            <w:r>
              <w:t>32-bit integer (</w:t>
            </w:r>
            <w:r>
              <w:t xml:space="preserve">Windows </w:t>
            </w:r>
          </w:p>
          <w:p w:rsidR="00CE574B" w:rsidRDefault="00D207D5">
            <w:pPr>
              <w:pStyle w:val="TableBodyText"/>
              <w:spacing w:after="0" w:line="276" w:lineRule="auto"/>
            </w:pPr>
            <w:r>
              <w:t xml:space="preserve">HRESULT) </w:t>
            </w:r>
          </w:p>
        </w:tc>
      </w:tr>
      <w:tr w:rsidR="00CE574B" w:rsidTr="00CE574B">
        <w:trPr>
          <w:trHeight w:val="557"/>
        </w:trPr>
        <w:tc>
          <w:tcPr>
            <w:tcW w:w="2091" w:type="dxa"/>
          </w:tcPr>
          <w:p w:rsidR="00CE574B" w:rsidRDefault="00D207D5">
            <w:pPr>
              <w:pStyle w:val="TableBodyText"/>
              <w:spacing w:after="0" w:line="276" w:lineRule="auto"/>
            </w:pPr>
            <w:r>
              <w:rPr>
                <w:b/>
              </w:rPr>
              <w:t xml:space="preserve">Null </w:t>
            </w:r>
          </w:p>
        </w:tc>
        <w:tc>
          <w:tcPr>
            <w:tcW w:w="4712" w:type="dxa"/>
          </w:tcPr>
          <w:p w:rsidR="00CE574B" w:rsidRDefault="00D207D5">
            <w:pPr>
              <w:pStyle w:val="TableBodyText"/>
              <w:spacing w:after="0" w:line="276" w:lineRule="auto"/>
            </w:pPr>
            <w:r>
              <w:t xml:space="preserve">A single distinguished value corresponding to the reserved identifier </w:t>
            </w:r>
            <w:r>
              <w:rPr>
                <w:b/>
              </w:rPr>
              <w:t>Null</w:t>
            </w:r>
            <w:r>
              <w:t xml:space="preserve"> </w:t>
            </w:r>
          </w:p>
        </w:tc>
        <w:tc>
          <w:tcPr>
            <w:tcW w:w="2780" w:type="dxa"/>
          </w:tcPr>
          <w:p w:rsidR="00CE574B" w:rsidRDefault="00D207D5">
            <w:pPr>
              <w:pStyle w:val="TableBodyText"/>
              <w:spacing w:after="0" w:line="276" w:lineRule="auto"/>
            </w:pPr>
            <w:r>
              <w:t xml:space="preserve">An implementation specific bit pattern </w:t>
            </w:r>
          </w:p>
        </w:tc>
      </w:tr>
      <w:tr w:rsidR="00CE574B" w:rsidTr="00CE574B">
        <w:trPr>
          <w:trHeight w:val="1095"/>
        </w:trPr>
        <w:tc>
          <w:tcPr>
            <w:tcW w:w="2091" w:type="dxa"/>
          </w:tcPr>
          <w:p w:rsidR="00CE574B" w:rsidRDefault="00D207D5">
            <w:pPr>
              <w:pStyle w:val="TableBodyText"/>
              <w:spacing w:after="0" w:line="276" w:lineRule="auto"/>
            </w:pPr>
            <w:r>
              <w:rPr>
                <w:b/>
              </w:rPr>
              <w:t xml:space="preserve">Missing </w:t>
            </w:r>
          </w:p>
        </w:tc>
        <w:tc>
          <w:tcPr>
            <w:tcW w:w="4712" w:type="dxa"/>
          </w:tcPr>
          <w:p w:rsidR="00CE574B" w:rsidRDefault="00D207D5">
            <w:pPr>
              <w:pStyle w:val="TableBodyText"/>
              <w:spacing w:after="0" w:line="276" w:lineRule="auto"/>
            </w:pPr>
            <w:r>
              <w:t>A single distinguished value corresponding that is used to indicated that no value was passed correspond</w:t>
            </w:r>
            <w:r>
              <w:t xml:space="preserve">ing to an explicitly declared optional parameter. </w:t>
            </w:r>
          </w:p>
        </w:tc>
        <w:tc>
          <w:tcPr>
            <w:tcW w:w="2780" w:type="dxa"/>
          </w:tcPr>
          <w:p w:rsidR="00CE574B" w:rsidRDefault="00D207D5">
            <w:pPr>
              <w:pStyle w:val="TableBodyText"/>
              <w:spacing w:after="0" w:line="276" w:lineRule="auto"/>
            </w:pPr>
            <w:r>
              <w:t xml:space="preserve">An implementation specific bit pattern </w:t>
            </w:r>
          </w:p>
        </w:tc>
      </w:tr>
      <w:tr w:rsidR="00CE574B" w:rsidTr="00CE574B">
        <w:trPr>
          <w:trHeight w:val="4049"/>
        </w:trPr>
        <w:tc>
          <w:tcPr>
            <w:tcW w:w="2091" w:type="dxa"/>
          </w:tcPr>
          <w:p w:rsidR="00CE574B" w:rsidRDefault="00D207D5">
            <w:pPr>
              <w:pStyle w:val="TableBodyText"/>
              <w:spacing w:after="0" w:line="276" w:lineRule="auto"/>
            </w:pPr>
            <w:r>
              <w:rPr>
                <w:i/>
              </w:rPr>
              <w:t xml:space="preserve">An Array type </w:t>
            </w:r>
          </w:p>
        </w:tc>
        <w:tc>
          <w:tcPr>
            <w:tcW w:w="4712" w:type="dxa"/>
          </w:tcPr>
          <w:p w:rsidR="00CE574B" w:rsidRDefault="00D207D5">
            <w:pPr>
              <w:pStyle w:val="TableBodyText"/>
              <w:spacing w:after="0" w:line="276" w:lineRule="auto"/>
            </w:pPr>
            <w:r>
              <w:t xml:space="preserve">Multi-dimensional numerically indexed aggregations of data values with up to 60 dimensions. Empty aggregations with no dimensions are also included in the domain. Such aggregations can be homogeneous (all </w:t>
            </w:r>
            <w:r>
              <w:rPr>
                <w:i/>
              </w:rPr>
              <w:t xml:space="preserve">elements (section </w:t>
            </w:r>
            <w:hyperlink w:anchor="Section_454f218f69d24e61a2062d9ce0ab90f9" w:history="1">
              <w:r>
                <w:rPr>
                  <w:rStyle w:val="Hyperlink"/>
                  <w:i/>
                </w:rPr>
                <w:t>2.1.1</w:t>
              </w:r>
            </w:hyperlink>
            <w:r>
              <w:rPr>
                <w:i/>
              </w:rPr>
              <w:t>)</w:t>
            </w:r>
            <w:r>
              <w:t xml:space="preserve"> of the aggregation have the same value type) or heterogeneous (the value types of elements are unrelated). Elements of each dimension are identified (indexed) via a continuous sequence of signed integers. The smallest inde</w:t>
            </w:r>
            <w:r>
              <w:t xml:space="preserve">x value of a dimension is the dimension’s </w:t>
            </w:r>
            <w:r>
              <w:rPr>
                <w:i/>
              </w:rPr>
              <w:t>lower bound</w:t>
            </w:r>
            <w:r>
              <w:t xml:space="preserve"> and the largest index value of a dimension is the dimension’s </w:t>
            </w:r>
            <w:r>
              <w:rPr>
                <w:i/>
              </w:rPr>
              <w:t>upper bound</w:t>
            </w:r>
            <w:r>
              <w:t xml:space="preserve">. A lower bound and an upper bound might be equal. </w:t>
            </w:r>
          </w:p>
        </w:tc>
        <w:tc>
          <w:tcPr>
            <w:tcW w:w="2780" w:type="dxa"/>
          </w:tcPr>
          <w:p w:rsidR="00CE574B" w:rsidRDefault="00D207D5">
            <w:pPr>
              <w:pStyle w:val="TableBodyText"/>
              <w:spacing w:after="32"/>
            </w:pPr>
            <w:r>
              <w:t>A linear concatenation of the aggregated data values arranged in row major or</w:t>
            </w:r>
            <w:r>
              <w:t xml:space="preserve">der </w:t>
            </w:r>
          </w:p>
          <w:p w:rsidR="00CE574B" w:rsidRDefault="00D207D5">
            <w:pPr>
              <w:pStyle w:val="TableBodyText"/>
              <w:spacing w:after="0" w:line="276" w:lineRule="auto"/>
            </w:pPr>
            <w:r>
              <w:t xml:space="preserve">possibly with implementation defined padding between individual data values. </w:t>
            </w:r>
          </w:p>
        </w:tc>
      </w:tr>
      <w:tr w:rsidR="00CE574B" w:rsidTr="00CE574B">
        <w:trPr>
          <w:trHeight w:val="1632"/>
        </w:trPr>
        <w:tc>
          <w:tcPr>
            <w:tcW w:w="2091" w:type="dxa"/>
          </w:tcPr>
          <w:p w:rsidR="00CE574B" w:rsidRDefault="00D207D5">
            <w:pPr>
              <w:pStyle w:val="TableBodyText"/>
              <w:spacing w:after="0" w:line="276" w:lineRule="auto"/>
            </w:pPr>
            <w:r>
              <w:rPr>
                <w:i/>
              </w:rPr>
              <w:t xml:space="preserve">A User-Defined Type (UDT) </w:t>
            </w:r>
          </w:p>
        </w:tc>
        <w:tc>
          <w:tcPr>
            <w:tcW w:w="4712" w:type="dxa"/>
          </w:tcPr>
          <w:p w:rsidR="00CE574B" w:rsidRDefault="00D207D5">
            <w:pPr>
              <w:pStyle w:val="TableBodyText"/>
              <w:spacing w:after="0" w:line="276" w:lineRule="auto"/>
            </w:pPr>
            <w:r>
              <w:t>Aggregations of named data values with possibly heterogeneous value types. Each UDT data value is associated with a specific named UDT declaratio</w:t>
            </w:r>
            <w:r>
              <w:t xml:space="preserve">n which serves as its value type. </w:t>
            </w:r>
          </w:p>
        </w:tc>
        <w:tc>
          <w:tcPr>
            <w:tcW w:w="2780" w:type="dxa"/>
          </w:tcPr>
          <w:p w:rsidR="00CE574B" w:rsidRDefault="00D207D5">
            <w:pPr>
              <w:pStyle w:val="TableBodyText"/>
              <w:spacing w:after="0" w:line="276" w:lineRule="auto"/>
            </w:pPr>
            <w:r>
              <w:t xml:space="preserve">A linear concatenation of the aggregated data values possibly with implementation defined padding between data values. </w:t>
            </w:r>
          </w:p>
        </w:tc>
      </w:tr>
    </w:tbl>
    <w:p w:rsidR="00CE574B" w:rsidRDefault="00D207D5">
      <w:pPr>
        <w:spacing w:after="73"/>
      </w:pPr>
      <w:r>
        <w:t xml:space="preserve"> </w:t>
      </w:r>
    </w:p>
    <w:p w:rsidR="00CE574B" w:rsidRDefault="00D207D5">
      <w:pPr>
        <w:ind w:left="10"/>
      </w:pPr>
      <w:r>
        <w:t xml:space="preserve">The VBA language also provides syntax for defining what appears to be an additional kind of data type known as an </w:t>
      </w:r>
      <w:r>
        <w:rPr>
          <w:b/>
        </w:rPr>
        <w:t>Enum</w:t>
      </w:r>
      <w:r>
        <w:t xml:space="preserve">. There is no </w:t>
      </w:r>
      <w:r>
        <w:rPr>
          <w:b/>
        </w:rPr>
        <w:t>Enum</w:t>
      </w:r>
      <w:r>
        <w:t xml:space="preserve">-specific value type. Instead, </w:t>
      </w:r>
      <w:r>
        <w:rPr>
          <w:b/>
        </w:rPr>
        <w:t>Enum</w:t>
      </w:r>
      <w:r>
        <w:t xml:space="preserve"> members are represented as </w:t>
      </w:r>
      <w:r>
        <w:rPr>
          <w:b/>
        </w:rPr>
        <w:t>Long</w:t>
      </w:r>
      <w:r>
        <w:t xml:space="preserve"> data values. </w:t>
      </w:r>
    </w:p>
    <w:p w:rsidR="00CE574B" w:rsidRDefault="00D207D5">
      <w:pPr>
        <w:spacing w:after="263"/>
        <w:ind w:left="10"/>
      </w:pPr>
      <w:r>
        <w:t>An implementation of VBA MAY include f</w:t>
      </w:r>
      <w:r>
        <w:t xml:space="preserve">or other implementation-defined value types which can be retrieved as return values from procedures in referenced libraries. The semantics of such data values when used in statements and expressions within the </w:t>
      </w:r>
      <w:r>
        <w:rPr>
          <w:i/>
        </w:rPr>
        <w:t>VBA Environment</w:t>
      </w:r>
      <w:r>
        <w:t xml:space="preserve"> are implementation-defined. </w:t>
      </w:r>
    </w:p>
    <w:p w:rsidR="00CE574B" w:rsidRDefault="00D207D5">
      <w:pPr>
        <w:pStyle w:val="Heading3"/>
      </w:pPr>
      <w:bookmarkStart w:id="21" w:name="section_454f218f69d24e61a2062d9ce0ab90f9"/>
      <w:bookmarkStart w:id="22" w:name="_Toc190324217"/>
      <w:r>
        <w:t>A</w:t>
      </w:r>
      <w:r>
        <w:t>ggregate Data Values</w:t>
      </w:r>
      <w:bookmarkEnd w:id="21"/>
      <w:bookmarkEnd w:id="22"/>
      <w:r>
        <w:fldChar w:fldCharType="begin"/>
      </w:r>
      <w:r>
        <w:instrText xml:space="preserve"> XE "Aggregate data values" </w:instrText>
      </w:r>
      <w:r>
        <w:fldChar w:fldCharType="end"/>
      </w:r>
    </w:p>
    <w:p w:rsidR="00CE574B" w:rsidRDefault="00D207D5">
      <w:r>
        <w:rPr>
          <w:i/>
        </w:rPr>
        <w:t xml:space="preserve">Data values (section </w:t>
      </w:r>
      <w:hyperlink w:anchor="Section_c86480b2aef24488b177f55e13cc51f2" w:history="1">
        <w:r>
          <w:rPr>
            <w:rStyle w:val="Hyperlink"/>
            <w:i/>
          </w:rPr>
          <w:t>2.1</w:t>
        </w:r>
      </w:hyperlink>
      <w:r>
        <w:rPr>
          <w:i/>
        </w:rPr>
        <w:t>)</w:t>
      </w:r>
      <w:r>
        <w:t xml:space="preserve"> with a </w:t>
      </w:r>
      <w:r>
        <w:rPr>
          <w:i/>
        </w:rPr>
        <w:t>value type (section 2.1)</w:t>
      </w:r>
      <w:r>
        <w:t xml:space="preserve"> of either a specific Array or a specific UDT name are </w:t>
      </w:r>
      <w:r>
        <w:rPr>
          <w:i/>
        </w:rPr>
        <w:t>aggregate data values</w:t>
      </w:r>
      <w:r>
        <w:t xml:space="preserve">. Note that </w:t>
      </w:r>
      <w:r>
        <w:t xml:space="preserve">object references are not aggregate data values. An </w:t>
      </w:r>
      <w:r>
        <w:lastRenderedPageBreak/>
        <w:t xml:space="preserve">aggregate data value consists of zero or more </w:t>
      </w:r>
      <w:r>
        <w:rPr>
          <w:i/>
        </w:rPr>
        <w:t>elements</w:t>
      </w:r>
      <w:r>
        <w:t xml:space="preserve"> each corresponding to an individual data value within the aggregate data value. In some situations, an element is itself an aggregate data value with</w:t>
      </w:r>
      <w:r>
        <w:t xml:space="preserve"> its own elements. </w:t>
      </w:r>
    </w:p>
    <w:p w:rsidR="00CE574B" w:rsidRDefault="00D207D5">
      <w:pPr>
        <w:spacing w:after="227"/>
        <w:ind w:left="10"/>
      </w:pPr>
      <w:r>
        <w:t xml:space="preserve">Each element of an aggregate data value is itself a data value and has a corresponding </w:t>
      </w:r>
      <w:r>
        <w:rPr>
          <w:i/>
        </w:rPr>
        <w:t>value type</w:t>
      </w:r>
      <w:r>
        <w:t xml:space="preserve">. The </w:t>
      </w:r>
      <w:r>
        <w:rPr>
          <w:i/>
        </w:rPr>
        <w:t>value type</w:t>
      </w:r>
      <w:r>
        <w:t xml:space="preserve"> of an element is its </w:t>
      </w:r>
      <w:r>
        <w:rPr>
          <w:i/>
        </w:rPr>
        <w:t>element type</w:t>
      </w:r>
      <w:r>
        <w:t>. All elements of an Array data value have the same element type, while elements of an UD</w:t>
      </w:r>
      <w:r>
        <w:t xml:space="preserve">T data value can have differing value types. </w:t>
      </w:r>
    </w:p>
    <w:p w:rsidR="00CE574B" w:rsidRDefault="00D207D5">
      <w:pPr>
        <w:pStyle w:val="Heading2"/>
      </w:pPr>
      <w:bookmarkStart w:id="23" w:name="section_aaee9b48168f4cfe95d114c5cc427b69"/>
      <w:bookmarkStart w:id="24" w:name="_Toc190324218"/>
      <w:r>
        <w:t>Entities and Declared Types</w:t>
      </w:r>
      <w:bookmarkEnd w:id="23"/>
      <w:bookmarkEnd w:id="24"/>
      <w:r>
        <w:fldChar w:fldCharType="begin"/>
      </w:r>
      <w:r>
        <w:instrText xml:space="preserve"> XE "Entity" </w:instrText>
      </w:r>
      <w:r>
        <w:fldChar w:fldCharType="end"/>
      </w:r>
      <w:r>
        <w:fldChar w:fldCharType="begin"/>
      </w:r>
      <w:r>
        <w:instrText xml:space="preserve"> XE "Declared type" </w:instrText>
      </w:r>
      <w:r>
        <w:fldChar w:fldCharType="end"/>
      </w:r>
      <w:r>
        <w:fldChar w:fldCharType="begin"/>
      </w:r>
      <w:r>
        <w:instrText xml:space="preserve"> XE "LongPtr" </w:instrText>
      </w:r>
      <w:r>
        <w:fldChar w:fldCharType="end"/>
      </w:r>
      <w:r>
        <w:fldChar w:fldCharType="begin"/>
      </w:r>
      <w:r>
        <w:instrText xml:space="preserve"> XE "Variant" </w:instrText>
      </w:r>
      <w:r>
        <w:fldChar w:fldCharType="end"/>
      </w:r>
    </w:p>
    <w:p w:rsidR="00CE574B" w:rsidRDefault="00D207D5">
      <w:r>
        <w:t xml:space="preserve"> An </w:t>
      </w:r>
      <w:r>
        <w:rPr>
          <w:i/>
        </w:rPr>
        <w:t>entity</w:t>
      </w:r>
      <w:r>
        <w:t xml:space="preserve"> is a component of a </w:t>
      </w:r>
      <w:r>
        <w:rPr>
          <w:i/>
        </w:rPr>
        <w:t>VBA Environment</w:t>
      </w:r>
      <w:r>
        <w:t xml:space="preserve"> that can be accessed by name or index, according to the resolution rules for simple name expressions, index expressions and member access expressions. Entities include projects, procedural modules, types (class modules, UDTs, Enums or built-in types), pro</w:t>
      </w:r>
      <w:r>
        <w:t xml:space="preserve">perties, functions, subroutines, events, variables, literals, constants and conditional constants. </w:t>
      </w:r>
    </w:p>
    <w:p w:rsidR="00CE574B" w:rsidRDefault="00D207D5">
      <w:pPr>
        <w:spacing w:after="267"/>
        <w:ind w:left="10"/>
      </w:pPr>
      <w:r>
        <w:t xml:space="preserve">For many kinds of entities, it is only valid to reference an entity that is </w:t>
      </w:r>
      <w:r>
        <w:rPr>
          <w:i/>
        </w:rPr>
        <w:t>accessible</w:t>
      </w:r>
      <w:r>
        <w:t xml:space="preserve"> from the current context. Entities whose accessibility can vary have </w:t>
      </w:r>
      <w:r>
        <w:t xml:space="preserve">their accessibility levels defined in later sections specific to these entities. </w:t>
      </w:r>
    </w:p>
    <w:p w:rsidR="00CE574B" w:rsidRDefault="00D207D5">
      <w:pPr>
        <w:spacing w:after="267"/>
        <w:ind w:left="10"/>
      </w:pPr>
      <w:r>
        <w:t xml:space="preserve">Most entities have an associated a </w:t>
      </w:r>
      <w:r>
        <w:rPr>
          <w:i/>
        </w:rPr>
        <w:t>declared type</w:t>
      </w:r>
      <w:r>
        <w:t xml:space="preserve">. A declared type is a restriction on the possible </w:t>
      </w:r>
      <w:r>
        <w:rPr>
          <w:i/>
        </w:rPr>
        <w:t xml:space="preserve">data values (section </w:t>
      </w:r>
      <w:hyperlink w:anchor="Section_c86480b2aef24488b177f55e13cc51f2" w:history="1">
        <w:r>
          <w:rPr>
            <w:rStyle w:val="Hyperlink"/>
            <w:i/>
          </w:rPr>
          <w:t>2.1</w:t>
        </w:r>
      </w:hyperlink>
      <w:r>
        <w:rPr>
          <w:i/>
        </w:rPr>
        <w:t>)</w:t>
      </w:r>
      <w:r>
        <w:t xml:space="preserve"> that a </w:t>
      </w:r>
      <w:r>
        <w:rPr>
          <w:i/>
        </w:rPr>
        <w:t xml:space="preserve">variable (section </w:t>
      </w:r>
      <w:hyperlink w:anchor="Section_6fd5c5967ce44b61a8ce42534465428f" w:history="1">
        <w:r>
          <w:rPr>
            <w:rStyle w:val="Hyperlink"/>
            <w:i/>
          </w:rPr>
          <w:t>2.3</w:t>
        </w:r>
      </w:hyperlink>
      <w:r>
        <w:rPr>
          <w:i/>
        </w:rPr>
        <w:t>)</w:t>
      </w:r>
      <w:r>
        <w:t xml:space="preserve"> can contain. Declared types are also used to restrict the possible data values that can be associated with other language entities. Generally declared type</w:t>
      </w:r>
      <w:r>
        <w:t xml:space="preserve">s restricts the data value according to the data value’s </w:t>
      </w:r>
      <w:r>
        <w:rPr>
          <w:i/>
        </w:rPr>
        <w:t>value type (section 2.1)</w:t>
      </w:r>
      <w:r>
        <w:t xml:space="preserve">. </w:t>
      </w:r>
    </w:p>
    <w:p w:rsidR="00CE574B" w:rsidRDefault="00D207D5">
      <w:pPr>
        <w:spacing w:after="270"/>
        <w:ind w:left="10"/>
      </w:pPr>
      <w:r>
        <w:t xml:space="preserve">The following table defines the VBA declared types. Every variable within a </w:t>
      </w:r>
      <w:r>
        <w:rPr>
          <w:i/>
        </w:rPr>
        <w:t>VBA Environment</w:t>
      </w:r>
      <w:r>
        <w:t xml:space="preserve"> has one of these declared types and is limited to only containing data values th</w:t>
      </w:r>
      <w:r>
        <w:t xml:space="preserve">at conform to the declared type’s data value restrictions. </w:t>
      </w:r>
    </w:p>
    <w:tbl>
      <w:tblPr>
        <w:tblStyle w:val="Table-ShadedHeader"/>
        <w:tblW w:w="9197" w:type="dxa"/>
        <w:tblLook w:val="04A0" w:firstRow="1" w:lastRow="0" w:firstColumn="1" w:lastColumn="0" w:noHBand="0" w:noVBand="1"/>
      </w:tblPr>
      <w:tblGrid>
        <w:gridCol w:w="2900"/>
        <w:gridCol w:w="6297"/>
      </w:tblGrid>
      <w:tr w:rsidR="00CE574B" w:rsidTr="00CE574B">
        <w:trPr>
          <w:cnfStyle w:val="100000000000" w:firstRow="1" w:lastRow="0" w:firstColumn="0" w:lastColumn="0" w:oddVBand="0" w:evenVBand="0" w:oddHBand="0" w:evenHBand="0" w:firstRowFirstColumn="0" w:firstRowLastColumn="0" w:lastRowFirstColumn="0" w:lastRowLastColumn="0"/>
          <w:trHeight w:val="288"/>
          <w:tblHeader/>
        </w:trPr>
        <w:tc>
          <w:tcPr>
            <w:tcW w:w="2900" w:type="dxa"/>
          </w:tcPr>
          <w:p w:rsidR="00CE574B" w:rsidRDefault="00D207D5">
            <w:pPr>
              <w:pStyle w:val="TableHeaderText"/>
              <w:spacing w:after="0" w:line="276" w:lineRule="auto"/>
              <w:ind w:left="3"/>
            </w:pPr>
            <w:r>
              <w:t xml:space="preserve">Declared Type </w:t>
            </w:r>
          </w:p>
        </w:tc>
        <w:tc>
          <w:tcPr>
            <w:tcW w:w="6297" w:type="dxa"/>
          </w:tcPr>
          <w:p w:rsidR="00CE574B" w:rsidRDefault="00D207D5">
            <w:pPr>
              <w:pStyle w:val="TableHeaderText"/>
              <w:spacing w:after="0" w:line="276" w:lineRule="auto"/>
            </w:pPr>
            <w:r>
              <w:t xml:space="preserve">Data Value Restrictions </w:t>
            </w:r>
          </w:p>
        </w:tc>
      </w:tr>
      <w:tr w:rsidR="00CE574B" w:rsidTr="00CE574B">
        <w:trPr>
          <w:trHeight w:val="1657"/>
        </w:trPr>
        <w:tc>
          <w:tcPr>
            <w:tcW w:w="2900" w:type="dxa"/>
          </w:tcPr>
          <w:p w:rsidR="00CE574B" w:rsidRDefault="00D207D5">
            <w:pPr>
              <w:pStyle w:val="TableBodyText"/>
              <w:spacing w:after="33"/>
              <w:ind w:left="3"/>
            </w:pPr>
            <w:r>
              <w:rPr>
                <w:b/>
              </w:rPr>
              <w:t xml:space="preserve">Boolean, Byte, Currency, </w:t>
            </w:r>
          </w:p>
          <w:p w:rsidR="00CE574B" w:rsidRDefault="00D207D5">
            <w:pPr>
              <w:pStyle w:val="TableBodyText"/>
              <w:spacing w:after="30"/>
              <w:ind w:left="3"/>
            </w:pPr>
            <w:r>
              <w:rPr>
                <w:b/>
              </w:rPr>
              <w:t xml:space="preserve">Date, Double, Integer, Long, </w:t>
            </w:r>
          </w:p>
          <w:p w:rsidR="00CE574B" w:rsidRDefault="00D207D5">
            <w:pPr>
              <w:pStyle w:val="TableBodyText"/>
              <w:spacing w:after="32"/>
              <w:ind w:left="3"/>
            </w:pPr>
            <w:r>
              <w:rPr>
                <w:b/>
              </w:rPr>
              <w:t xml:space="preserve">LongLong, Object, Single, or </w:t>
            </w:r>
          </w:p>
          <w:p w:rsidR="00CE574B" w:rsidRDefault="00D207D5">
            <w:pPr>
              <w:pStyle w:val="TableBodyText"/>
              <w:spacing w:after="0" w:line="276" w:lineRule="auto"/>
              <w:ind w:left="3"/>
            </w:pPr>
            <w:r>
              <w:rPr>
                <w:b/>
              </w:rPr>
              <w:t xml:space="preserve">String </w:t>
            </w:r>
          </w:p>
        </w:tc>
        <w:tc>
          <w:tcPr>
            <w:tcW w:w="6297" w:type="dxa"/>
          </w:tcPr>
          <w:p w:rsidR="00CE574B" w:rsidRDefault="00D207D5">
            <w:pPr>
              <w:pStyle w:val="TableBodyText"/>
              <w:spacing w:after="29"/>
            </w:pPr>
            <w:r>
              <w:t xml:space="preserve">Only data values whose value type has the same name as the declared type. </w:t>
            </w:r>
          </w:p>
          <w:p w:rsidR="00CE574B" w:rsidRDefault="00D207D5">
            <w:pPr>
              <w:pStyle w:val="TableBodyText"/>
              <w:spacing w:after="44"/>
            </w:pPr>
            <w:r>
              <w:t xml:space="preserve">Note the following: </w:t>
            </w:r>
          </w:p>
          <w:p w:rsidR="00CE574B" w:rsidRDefault="00D207D5">
            <w:pPr>
              <w:pStyle w:val="TableBodyText"/>
              <w:numPr>
                <w:ilvl w:val="0"/>
                <w:numId w:val="47"/>
              </w:numPr>
              <w:spacing w:after="44"/>
            </w:pPr>
            <w:r>
              <w:t xml:space="preserve">Decimal is </w:t>
            </w:r>
            <w:r>
              <w:rPr>
                <w:i/>
              </w:rPr>
              <w:t>not</w:t>
            </w:r>
            <w:r>
              <w:t xml:space="preserve"> a valid declared type. </w:t>
            </w:r>
          </w:p>
          <w:p w:rsidR="00CE574B" w:rsidRDefault="00D207D5">
            <w:pPr>
              <w:pStyle w:val="TableBodyText"/>
              <w:numPr>
                <w:ilvl w:val="0"/>
                <w:numId w:val="47"/>
              </w:numPr>
              <w:spacing w:after="0" w:line="276" w:lineRule="auto"/>
            </w:pPr>
            <w:r>
              <w:t xml:space="preserve">LongLong is a valid declared type only on VBA implementations that support 64-bit arithmetic. </w:t>
            </w:r>
          </w:p>
        </w:tc>
      </w:tr>
      <w:tr w:rsidR="00CE574B" w:rsidTr="00CE574B">
        <w:trPr>
          <w:trHeight w:val="826"/>
        </w:trPr>
        <w:tc>
          <w:tcPr>
            <w:tcW w:w="2900" w:type="dxa"/>
          </w:tcPr>
          <w:p w:rsidR="00CE574B" w:rsidRDefault="00D207D5">
            <w:pPr>
              <w:pStyle w:val="TableBodyText"/>
              <w:spacing w:after="0" w:line="276" w:lineRule="auto"/>
              <w:ind w:left="3"/>
            </w:pPr>
            <w:r>
              <w:rPr>
                <w:b/>
              </w:rPr>
              <w:t xml:space="preserve">Variant </w:t>
            </w:r>
          </w:p>
        </w:tc>
        <w:tc>
          <w:tcPr>
            <w:tcW w:w="6297" w:type="dxa"/>
          </w:tcPr>
          <w:p w:rsidR="00CE574B" w:rsidRDefault="00D207D5">
            <w:pPr>
              <w:pStyle w:val="TableBodyText"/>
              <w:spacing w:after="0" w:line="276" w:lineRule="auto"/>
            </w:pPr>
            <w:r>
              <w:t xml:space="preserve">No restrictions, generally any data value with any value type. However, in some contexts Variant declared types are explicitly limited to a subset of possible data values and value types. </w:t>
            </w:r>
          </w:p>
        </w:tc>
      </w:tr>
      <w:tr w:rsidR="00CE574B" w:rsidTr="00CE574B">
        <w:trPr>
          <w:trHeight w:val="826"/>
        </w:trPr>
        <w:tc>
          <w:tcPr>
            <w:tcW w:w="2900" w:type="dxa"/>
          </w:tcPr>
          <w:p w:rsidR="00CE574B" w:rsidRDefault="00D207D5">
            <w:pPr>
              <w:pStyle w:val="TableBodyText"/>
              <w:spacing w:after="0" w:line="276" w:lineRule="auto"/>
              <w:ind w:left="3"/>
            </w:pPr>
            <w:r>
              <w:rPr>
                <w:b/>
              </w:rPr>
              <w:t xml:space="preserve">String*n, where n is an integer between 1 and 65,526 </w:t>
            </w:r>
          </w:p>
        </w:tc>
        <w:tc>
          <w:tcPr>
            <w:tcW w:w="6297" w:type="dxa"/>
          </w:tcPr>
          <w:p w:rsidR="00CE574B" w:rsidRDefault="00D207D5">
            <w:pPr>
              <w:pStyle w:val="TableBodyText"/>
              <w:spacing w:after="0" w:line="276" w:lineRule="auto"/>
            </w:pPr>
            <w:r>
              <w:t>Only data va</w:t>
            </w:r>
            <w:r>
              <w:t xml:space="preserve">lues whose value type is String and whose character length is exactly n. </w:t>
            </w:r>
          </w:p>
        </w:tc>
      </w:tr>
      <w:tr w:rsidR="00CE574B" w:rsidTr="00CE574B">
        <w:trPr>
          <w:trHeight w:val="4083"/>
        </w:trPr>
        <w:tc>
          <w:tcPr>
            <w:tcW w:w="2900" w:type="dxa"/>
          </w:tcPr>
          <w:p w:rsidR="00CE574B" w:rsidRDefault="00D207D5">
            <w:pPr>
              <w:pStyle w:val="TableBodyText"/>
              <w:spacing w:after="32"/>
              <w:ind w:left="3"/>
            </w:pPr>
            <w:r>
              <w:rPr>
                <w:b/>
              </w:rPr>
              <w:lastRenderedPageBreak/>
              <w:t xml:space="preserve">Fixed-size array whose declared element type is one of Boolean, Byte, Currency, Date, Double, Integer, Long, </w:t>
            </w:r>
          </w:p>
          <w:p w:rsidR="00CE574B" w:rsidRDefault="00D207D5">
            <w:pPr>
              <w:pStyle w:val="TableBodyText"/>
              <w:spacing w:after="0" w:line="276" w:lineRule="auto"/>
              <w:ind w:left="3"/>
            </w:pPr>
            <w:r>
              <w:rPr>
                <w:b/>
              </w:rPr>
              <w:t>LongLong, Object, Single, String, String*n, a specific class name, or t</w:t>
            </w:r>
            <w:r>
              <w:rPr>
                <w:b/>
              </w:rPr>
              <w:t xml:space="preserve">he name of a UDT. </w:t>
            </w:r>
          </w:p>
        </w:tc>
        <w:tc>
          <w:tcPr>
            <w:tcW w:w="6297" w:type="dxa"/>
          </w:tcPr>
          <w:p w:rsidR="00CE574B" w:rsidRDefault="00D207D5">
            <w:pPr>
              <w:pStyle w:val="TableBodyText"/>
            </w:pPr>
            <w:r>
              <w:t xml:space="preserve">Only homogeneous array data values that conform to the following restrictions: </w:t>
            </w:r>
          </w:p>
          <w:p w:rsidR="00CE574B" w:rsidRDefault="00D207D5">
            <w:pPr>
              <w:pStyle w:val="TableBodyText"/>
              <w:numPr>
                <w:ilvl w:val="0"/>
                <w:numId w:val="48"/>
              </w:numPr>
              <w:spacing w:line="247" w:lineRule="auto"/>
            </w:pPr>
            <w:r>
              <w:t xml:space="preserve">The value type of every </w:t>
            </w:r>
            <w:r>
              <w:rPr>
                <w:i/>
              </w:rPr>
              <w:t xml:space="preserve">element (section </w:t>
            </w:r>
            <w:hyperlink w:anchor="Section_454f218f69d24e61a2062d9ce0ab90f9" w:history="1">
              <w:r>
                <w:rPr>
                  <w:rStyle w:val="Hyperlink"/>
                  <w:i/>
                </w:rPr>
                <w:t>2.1.1</w:t>
              </w:r>
            </w:hyperlink>
            <w:r>
              <w:rPr>
                <w:i/>
              </w:rPr>
              <w:t>)</w:t>
            </w:r>
            <w:r>
              <w:t xml:space="preserve"> data value is the same as the variable’s declared element type. If the variable’s element declared type is a specific class name then every element of the data value MUST be either the object reference </w:t>
            </w:r>
            <w:r>
              <w:rPr>
                <w:b/>
              </w:rPr>
              <w:t>Nothing</w:t>
            </w:r>
            <w:r>
              <w:t xml:space="preserve"> or a data value whose value type is object re</w:t>
            </w:r>
            <w:r>
              <w:t xml:space="preserve">ference and which identifies either an object that is an </w:t>
            </w:r>
            <w:r>
              <w:rPr>
                <w:i/>
              </w:rPr>
              <w:t xml:space="preserve">instance (section </w:t>
            </w:r>
            <w:hyperlink w:anchor="Section_bc89d98629774b729598fb90a4e052cd" w:history="1">
              <w:r>
                <w:rPr>
                  <w:rStyle w:val="Hyperlink"/>
                  <w:i/>
                </w:rPr>
                <w:t>2.5</w:t>
              </w:r>
            </w:hyperlink>
            <w:r>
              <w:rPr>
                <w:i/>
              </w:rPr>
              <w:t>)</w:t>
            </w:r>
            <w:r>
              <w:t xml:space="preserve"> of the named element class or an object that </w:t>
            </w:r>
            <w:r>
              <w:rPr>
                <w:i/>
              </w:rPr>
              <w:t>conforms (section 2.5)</w:t>
            </w:r>
            <w:r>
              <w:t xml:space="preserve"> to the </w:t>
            </w:r>
            <w:r>
              <w:rPr>
                <w:i/>
              </w:rPr>
              <w:t>public interface (section 2.5)</w:t>
            </w:r>
            <w:r>
              <w:t xml:space="preserve"> of the named class. </w:t>
            </w:r>
          </w:p>
          <w:p w:rsidR="00CE574B" w:rsidRDefault="00D207D5">
            <w:pPr>
              <w:pStyle w:val="TableBodyText"/>
              <w:numPr>
                <w:ilvl w:val="0"/>
                <w:numId w:val="48"/>
              </w:numPr>
            </w:pPr>
            <w:r>
              <w:t xml:space="preserve">The number of dimensions of the data value is the same as the variable’s number of dimensions. </w:t>
            </w:r>
          </w:p>
          <w:p w:rsidR="00CE574B" w:rsidRDefault="00D207D5">
            <w:pPr>
              <w:pStyle w:val="TableBodyText"/>
              <w:numPr>
                <w:ilvl w:val="0"/>
                <w:numId w:val="48"/>
              </w:numPr>
              <w:spacing w:after="0" w:line="276" w:lineRule="auto"/>
            </w:pPr>
            <w:r>
              <w:t xml:space="preserve">The </w:t>
            </w:r>
            <w:r>
              <w:rPr>
                <w:i/>
              </w:rPr>
              <w:t>upper</w:t>
            </w:r>
            <w:r>
              <w:t xml:space="preserve"> and </w:t>
            </w:r>
            <w:r>
              <w:rPr>
                <w:i/>
              </w:rPr>
              <w:t>lower bounds (section 2.1)</w:t>
            </w:r>
            <w:r>
              <w:t xml:space="preserve"> are the same for each dimension of the data value and the variable. </w:t>
            </w:r>
          </w:p>
        </w:tc>
      </w:tr>
      <w:tr w:rsidR="00CE574B" w:rsidTr="00CE574B">
        <w:trPr>
          <w:trHeight w:val="1656"/>
        </w:trPr>
        <w:tc>
          <w:tcPr>
            <w:tcW w:w="2900" w:type="dxa"/>
          </w:tcPr>
          <w:p w:rsidR="00CE574B" w:rsidRDefault="00D207D5">
            <w:pPr>
              <w:pStyle w:val="TableBodyText"/>
              <w:spacing w:after="32"/>
              <w:ind w:left="3"/>
            </w:pPr>
            <w:r>
              <w:rPr>
                <w:b/>
              </w:rPr>
              <w:t>Fixed-size array whose decl</w:t>
            </w:r>
            <w:r>
              <w:rPr>
                <w:b/>
              </w:rPr>
              <w:t xml:space="preserve">ared element type is </w:t>
            </w:r>
          </w:p>
          <w:p w:rsidR="00CE574B" w:rsidRDefault="00D207D5">
            <w:pPr>
              <w:pStyle w:val="TableBodyText"/>
              <w:spacing w:after="0" w:line="276" w:lineRule="auto"/>
              <w:ind w:left="3"/>
            </w:pPr>
            <w:r>
              <w:rPr>
                <w:b/>
              </w:rPr>
              <w:t xml:space="preserve">Variant </w:t>
            </w:r>
          </w:p>
        </w:tc>
        <w:tc>
          <w:tcPr>
            <w:tcW w:w="6297" w:type="dxa"/>
          </w:tcPr>
          <w:p w:rsidR="00CE574B" w:rsidRDefault="00D207D5">
            <w:pPr>
              <w:pStyle w:val="TableBodyText"/>
            </w:pPr>
            <w:r>
              <w:t xml:space="preserve">Only data values whose value type is Array and that conform to the following restrictions: </w:t>
            </w:r>
          </w:p>
          <w:p w:rsidR="00CE574B" w:rsidRDefault="00D207D5">
            <w:pPr>
              <w:pStyle w:val="TableBodyText"/>
              <w:numPr>
                <w:ilvl w:val="0"/>
                <w:numId w:val="49"/>
              </w:numPr>
              <w:spacing w:line="245" w:lineRule="auto"/>
            </w:pPr>
            <w:r>
              <w:t xml:space="preserve">The number of dimensions of the data value is the same as the variable’s number of dimensions. </w:t>
            </w:r>
          </w:p>
          <w:p w:rsidR="00CE574B" w:rsidRDefault="00D207D5">
            <w:pPr>
              <w:pStyle w:val="TableBodyText"/>
              <w:numPr>
                <w:ilvl w:val="0"/>
                <w:numId w:val="49"/>
              </w:numPr>
              <w:spacing w:after="0" w:line="276" w:lineRule="auto"/>
            </w:pPr>
            <w:r>
              <w:t xml:space="preserve">The upper and lower bounds are the same for each dimension of the data value and the variable. </w:t>
            </w:r>
          </w:p>
        </w:tc>
      </w:tr>
      <w:tr w:rsidR="00CE574B" w:rsidTr="00CE574B">
        <w:trPr>
          <w:trHeight w:val="2436"/>
        </w:trPr>
        <w:tc>
          <w:tcPr>
            <w:tcW w:w="2900" w:type="dxa"/>
          </w:tcPr>
          <w:p w:rsidR="00CE574B" w:rsidRDefault="00D207D5">
            <w:pPr>
              <w:pStyle w:val="TableBodyText"/>
              <w:spacing w:after="32"/>
              <w:ind w:left="3"/>
            </w:pPr>
            <w:r>
              <w:rPr>
                <w:b/>
              </w:rPr>
              <w:t xml:space="preserve">Resizable array whose declared element type is one Boolean, Byte, Currency, </w:t>
            </w:r>
          </w:p>
          <w:p w:rsidR="00CE574B" w:rsidRDefault="00D207D5">
            <w:pPr>
              <w:pStyle w:val="TableBodyText"/>
              <w:spacing w:after="32"/>
              <w:ind w:left="3"/>
            </w:pPr>
            <w:r>
              <w:rPr>
                <w:b/>
              </w:rPr>
              <w:t xml:space="preserve">Date, Double, Integer, Long, </w:t>
            </w:r>
          </w:p>
          <w:p w:rsidR="00CE574B" w:rsidRDefault="00D207D5">
            <w:pPr>
              <w:pStyle w:val="TableBodyText"/>
              <w:spacing w:after="32"/>
              <w:ind w:left="3"/>
              <w:jc w:val="both"/>
            </w:pPr>
            <w:r>
              <w:rPr>
                <w:b/>
              </w:rPr>
              <w:t>LongLong, Object, Single, String, String*n, a specif</w:t>
            </w:r>
            <w:r>
              <w:rPr>
                <w:b/>
              </w:rPr>
              <w:t xml:space="preserve">ic </w:t>
            </w:r>
          </w:p>
          <w:p w:rsidR="00CE574B" w:rsidRDefault="00D207D5">
            <w:pPr>
              <w:pStyle w:val="TableBodyText"/>
              <w:spacing w:after="32"/>
              <w:ind w:left="3"/>
            </w:pPr>
            <w:r>
              <w:rPr>
                <w:b/>
              </w:rPr>
              <w:t xml:space="preserve">class name, or the name of a </w:t>
            </w:r>
          </w:p>
          <w:p w:rsidR="00CE574B" w:rsidRDefault="00D207D5">
            <w:pPr>
              <w:pStyle w:val="TableBodyText"/>
              <w:spacing w:after="0" w:line="276" w:lineRule="auto"/>
              <w:ind w:left="3"/>
            </w:pPr>
            <w:r>
              <w:rPr>
                <w:b/>
              </w:rPr>
              <w:t xml:space="preserve">UDT </w:t>
            </w:r>
          </w:p>
        </w:tc>
        <w:tc>
          <w:tcPr>
            <w:tcW w:w="6297" w:type="dxa"/>
          </w:tcPr>
          <w:p w:rsidR="00CE574B" w:rsidRDefault="00D207D5">
            <w:pPr>
              <w:pStyle w:val="TableBodyText"/>
              <w:spacing w:after="29"/>
            </w:pPr>
            <w:r>
              <w:t>Only homogeneous array data values where the value type of every element data value is the same as the variable’s declared element type. If the variable’s element declared type is a specific class name then every elem</w:t>
            </w:r>
            <w:r>
              <w:t>ent of the data value MUST be either the object reference Nothing or a data value whose value type is object reference and which identifies either an object that is an instance of the named element class or an object that conforms to the public interface o</w:t>
            </w:r>
            <w:r>
              <w:t xml:space="preserve">f the named class. </w:t>
            </w:r>
          </w:p>
          <w:p w:rsidR="00CE574B" w:rsidRDefault="00D207D5">
            <w:pPr>
              <w:pStyle w:val="TableBodyText"/>
              <w:spacing w:after="0" w:line="276" w:lineRule="auto"/>
            </w:pPr>
            <w:r>
              <w:t xml:space="preserve"> </w:t>
            </w:r>
          </w:p>
        </w:tc>
      </w:tr>
      <w:tr w:rsidR="00CE574B" w:rsidTr="00CE574B">
        <w:trPr>
          <w:trHeight w:val="826"/>
        </w:trPr>
        <w:tc>
          <w:tcPr>
            <w:tcW w:w="2900" w:type="dxa"/>
          </w:tcPr>
          <w:p w:rsidR="00CE574B" w:rsidRDefault="00D207D5">
            <w:pPr>
              <w:pStyle w:val="TableBodyText"/>
              <w:spacing w:after="0" w:line="276" w:lineRule="auto"/>
              <w:ind w:left="3"/>
            </w:pPr>
            <w:r>
              <w:rPr>
                <w:b/>
              </w:rPr>
              <w:t xml:space="preserve">Resizable array whose declared element type is Variant </w:t>
            </w:r>
          </w:p>
        </w:tc>
        <w:tc>
          <w:tcPr>
            <w:tcW w:w="6297" w:type="dxa"/>
          </w:tcPr>
          <w:p w:rsidR="00CE574B" w:rsidRDefault="00D207D5">
            <w:pPr>
              <w:pStyle w:val="TableBodyText"/>
              <w:spacing w:after="0" w:line="276" w:lineRule="auto"/>
            </w:pPr>
            <w:r>
              <w:t xml:space="preserve">Only data values whose value type is Array. </w:t>
            </w:r>
          </w:p>
        </w:tc>
      </w:tr>
      <w:tr w:rsidR="00CE574B" w:rsidTr="00CE574B">
        <w:trPr>
          <w:trHeight w:val="1095"/>
        </w:trPr>
        <w:tc>
          <w:tcPr>
            <w:tcW w:w="2900" w:type="dxa"/>
          </w:tcPr>
          <w:p w:rsidR="00CE574B" w:rsidRDefault="00D207D5">
            <w:pPr>
              <w:pStyle w:val="TableBodyText"/>
              <w:spacing w:after="0" w:line="276" w:lineRule="auto"/>
              <w:ind w:left="3"/>
            </w:pPr>
            <w:r>
              <w:rPr>
                <w:b/>
              </w:rPr>
              <w:t xml:space="preserve">Specific class name </w:t>
            </w:r>
          </w:p>
        </w:tc>
        <w:tc>
          <w:tcPr>
            <w:tcW w:w="6297" w:type="dxa"/>
          </w:tcPr>
          <w:p w:rsidR="00CE574B" w:rsidRDefault="00D207D5">
            <w:pPr>
              <w:pStyle w:val="TableBodyText"/>
              <w:spacing w:after="0" w:line="276" w:lineRule="auto"/>
            </w:pPr>
            <w:r>
              <w:t xml:space="preserve">Only the object reference data value Nothing and those data values whose value type is object reference and which identify either an object that is an instance of the named class or an object that conforms to the public interface of the named class. </w:t>
            </w:r>
          </w:p>
        </w:tc>
      </w:tr>
      <w:tr w:rsidR="00CE574B" w:rsidTr="00CE574B">
        <w:trPr>
          <w:trHeight w:val="290"/>
        </w:trPr>
        <w:tc>
          <w:tcPr>
            <w:tcW w:w="2900" w:type="dxa"/>
          </w:tcPr>
          <w:p w:rsidR="00CE574B" w:rsidRDefault="00D207D5">
            <w:pPr>
              <w:pStyle w:val="TableBodyText"/>
              <w:spacing w:after="0" w:line="276" w:lineRule="auto"/>
              <w:ind w:left="3"/>
            </w:pPr>
            <w:r>
              <w:rPr>
                <w:b/>
              </w:rPr>
              <w:t>Spec</w:t>
            </w:r>
            <w:r>
              <w:rPr>
                <w:b/>
              </w:rPr>
              <w:t xml:space="preserve">ific UDT name </w:t>
            </w:r>
          </w:p>
        </w:tc>
        <w:tc>
          <w:tcPr>
            <w:tcW w:w="6297" w:type="dxa"/>
          </w:tcPr>
          <w:p w:rsidR="00CE574B" w:rsidRDefault="00D207D5">
            <w:pPr>
              <w:pStyle w:val="TableBodyText"/>
              <w:spacing w:after="0" w:line="276" w:lineRule="auto"/>
            </w:pPr>
            <w:r>
              <w:t xml:space="preserve">Only data values whose value type is the specific named UDT. </w:t>
            </w:r>
          </w:p>
        </w:tc>
      </w:tr>
    </w:tbl>
    <w:p w:rsidR="00CE574B" w:rsidRDefault="00D207D5">
      <w:pPr>
        <w:spacing w:after="73"/>
      </w:pPr>
      <w:r>
        <w:t xml:space="preserve"> </w:t>
      </w:r>
    </w:p>
    <w:p w:rsidR="00CE574B" w:rsidRDefault="00D207D5">
      <w:pPr>
        <w:spacing w:after="267"/>
        <w:ind w:left="10"/>
      </w:pPr>
      <w:r>
        <w:t xml:space="preserve">As with value types, there is no </w:t>
      </w:r>
      <w:r>
        <w:rPr>
          <w:b/>
        </w:rPr>
        <w:t>Enum</w:t>
      </w:r>
      <w:r>
        <w:t xml:space="preserve">-specific declared type. Instead, declarations using an </w:t>
      </w:r>
      <w:r>
        <w:rPr>
          <w:b/>
        </w:rPr>
        <w:t>Enum</w:t>
      </w:r>
      <w:r>
        <w:t xml:space="preserve"> type are considered to have a declared type of </w:t>
      </w:r>
      <w:r>
        <w:rPr>
          <w:b/>
        </w:rPr>
        <w:t>Long</w:t>
      </w:r>
      <w:r>
        <w:t xml:space="preserve">. Note that there are no extra data value restrictions on such </w:t>
      </w:r>
      <w:r>
        <w:rPr>
          <w:b/>
        </w:rPr>
        <w:t>Enum</w:t>
      </w:r>
      <w:r>
        <w:t xml:space="preserve"> declarations, which might contain any </w:t>
      </w:r>
      <w:r>
        <w:rPr>
          <w:b/>
        </w:rPr>
        <w:t>Long</w:t>
      </w:r>
      <w:r>
        <w:t xml:space="preserve"> data value, not just those present as </w:t>
      </w:r>
      <w:r>
        <w:rPr>
          <w:b/>
        </w:rPr>
        <w:t>Enum</w:t>
      </w:r>
      <w:r>
        <w:t xml:space="preserve"> members within the specified </w:t>
      </w:r>
      <w:r>
        <w:rPr>
          <w:b/>
        </w:rPr>
        <w:t>Enum</w:t>
      </w:r>
      <w:r>
        <w:t xml:space="preserve"> type. </w:t>
      </w:r>
    </w:p>
    <w:p w:rsidR="00CE574B" w:rsidRDefault="00D207D5">
      <w:pPr>
        <w:spacing w:after="270"/>
        <w:ind w:left="10"/>
      </w:pPr>
      <w:r>
        <w:lastRenderedPageBreak/>
        <w:t xml:space="preserve">An implementation-defined </w:t>
      </w:r>
      <w:r>
        <w:rPr>
          <w:b/>
        </w:rPr>
        <w:t>LongPtr</w:t>
      </w:r>
      <w:r>
        <w:t xml:space="preserve"> type alias is also defined,</w:t>
      </w:r>
      <w:r>
        <w:t xml:space="preserve"> mapping to the underlying declared type the implementation will use to hold pointer or handle values. 32-bit implementations SHOULD map </w:t>
      </w:r>
      <w:r>
        <w:rPr>
          <w:b/>
        </w:rPr>
        <w:t>LongPtr</w:t>
      </w:r>
      <w:r>
        <w:t xml:space="preserve"> to </w:t>
      </w:r>
      <w:r>
        <w:rPr>
          <w:b/>
        </w:rPr>
        <w:t>Long</w:t>
      </w:r>
      <w:r>
        <w:t xml:space="preserve">, and 64-bit implementations SHOULD map </w:t>
      </w:r>
      <w:r>
        <w:rPr>
          <w:b/>
        </w:rPr>
        <w:t>LongPtr</w:t>
      </w:r>
      <w:r>
        <w:t xml:space="preserve"> to </w:t>
      </w:r>
      <w:r>
        <w:rPr>
          <w:b/>
        </w:rPr>
        <w:t>LongLong</w:t>
      </w:r>
      <w:r>
        <w:t xml:space="preserve">, although implementations MAY map </w:t>
      </w:r>
      <w:r>
        <w:rPr>
          <w:b/>
        </w:rPr>
        <w:t>LongPtr</w:t>
      </w:r>
      <w:r>
        <w:t xml:space="preserve"> to</w:t>
      </w:r>
      <w:r>
        <w:t xml:space="preserve"> an implementation-defined pointer type. The </w:t>
      </w:r>
      <w:r>
        <w:rPr>
          <w:b/>
        </w:rPr>
        <w:t>LongPtr</w:t>
      </w:r>
      <w:r>
        <w:t xml:space="preserve"> type alias is valid anywhere its underlying declared type is valid. </w:t>
      </w:r>
    </w:p>
    <w:p w:rsidR="00CE574B" w:rsidRDefault="00D207D5">
      <w:pPr>
        <w:spacing w:after="232"/>
        <w:ind w:left="10"/>
      </w:pPr>
      <w:r>
        <w:t xml:space="preserve">Every </w:t>
      </w:r>
      <w:r>
        <w:rPr>
          <w:i/>
        </w:rPr>
        <w:t>declared type</w:t>
      </w:r>
      <w:r>
        <w:t xml:space="preserve"> except for array and UDT declared types are </w:t>
      </w:r>
      <w:r>
        <w:rPr>
          <w:i/>
        </w:rPr>
        <w:t>scalar declared types</w:t>
      </w:r>
      <w:r>
        <w:t xml:space="preserve">. </w:t>
      </w:r>
    </w:p>
    <w:p w:rsidR="00CE574B" w:rsidRDefault="00D207D5">
      <w:pPr>
        <w:pStyle w:val="Heading2"/>
      </w:pPr>
      <w:bookmarkStart w:id="25" w:name="section_6fd5c5967ce44b61a8ce42534465428f"/>
      <w:bookmarkStart w:id="26" w:name="_Toc190324219"/>
      <w:r>
        <w:t>Variables</w:t>
      </w:r>
      <w:bookmarkEnd w:id="25"/>
      <w:bookmarkEnd w:id="26"/>
      <w:r>
        <w:fldChar w:fldCharType="begin"/>
      </w:r>
      <w:r>
        <w:instrText xml:space="preserve"> XE "Variables" </w:instrText>
      </w:r>
      <w:r>
        <w:fldChar w:fldCharType="end"/>
      </w:r>
      <w:r>
        <w:fldChar w:fldCharType="begin"/>
      </w:r>
      <w:r>
        <w:instrText xml:space="preserve"> XE "Declared type" </w:instrText>
      </w:r>
      <w:r>
        <w:fldChar w:fldCharType="end"/>
      </w:r>
      <w:r>
        <w:fldChar w:fldCharType="begin"/>
      </w:r>
      <w:r>
        <w:instrText xml:space="preserve"> XE "Program Extent" </w:instrText>
      </w:r>
      <w:r>
        <w:fldChar w:fldCharType="end"/>
      </w:r>
      <w:r>
        <w:fldChar w:fldCharType="begin"/>
      </w:r>
      <w:r>
        <w:instrText xml:space="preserve"> XE "Module Extent" </w:instrText>
      </w:r>
      <w:r>
        <w:fldChar w:fldCharType="end"/>
      </w:r>
      <w:r>
        <w:fldChar w:fldCharType="begin"/>
      </w:r>
      <w:r>
        <w:instrText xml:space="preserve"> XE "Procedure Extent" </w:instrText>
      </w:r>
      <w:r>
        <w:fldChar w:fldCharType="end"/>
      </w:r>
      <w:r>
        <w:fldChar w:fldCharType="begin"/>
      </w:r>
      <w:r>
        <w:instrText xml:space="preserve"> XE "Object Extent" </w:instrText>
      </w:r>
      <w:r>
        <w:fldChar w:fldCharType="end"/>
      </w:r>
      <w:r>
        <w:fldChar w:fldCharType="begin"/>
      </w:r>
      <w:r>
        <w:instrText xml:space="preserve"> XE "Aggregate Extent" </w:instrText>
      </w:r>
      <w:r>
        <w:fldChar w:fldCharType="end"/>
      </w:r>
    </w:p>
    <w:p w:rsidR="00CE574B" w:rsidRDefault="00D207D5">
      <w:r>
        <w:t xml:space="preserve">Within a </w:t>
      </w:r>
      <w:r>
        <w:rPr>
          <w:i/>
        </w:rPr>
        <w:t>VBA Environment</w:t>
      </w:r>
      <w:r>
        <w:t xml:space="preserve">, a </w:t>
      </w:r>
      <w:r>
        <w:rPr>
          <w:i/>
        </w:rPr>
        <w:t>variable</w:t>
      </w:r>
      <w:r>
        <w:t xml:space="preserve"> is a mutable container of </w:t>
      </w:r>
      <w:r>
        <w:rPr>
          <w:i/>
        </w:rPr>
        <w:t xml:space="preserve">data values (section </w:t>
      </w:r>
      <w:hyperlink w:anchor="Section_c86480b2aef24488b177f55e13cc51f2" w:history="1">
        <w:r>
          <w:rPr>
            <w:rStyle w:val="Hyperlink"/>
            <w:i/>
          </w:rPr>
          <w:t>2.1</w:t>
        </w:r>
      </w:hyperlink>
      <w:r>
        <w:rPr>
          <w:i/>
        </w:rPr>
        <w:t>)</w:t>
      </w:r>
      <w:r>
        <w:t xml:space="preserve">. While individual data values are immutable and do not change while a program executes, the data value contained by a particular </w:t>
      </w:r>
      <w:r>
        <w:rPr>
          <w:i/>
        </w:rPr>
        <w:t>variable</w:t>
      </w:r>
      <w:r>
        <w:t xml:space="preserve"> can be replaced many times during the program’s execution. </w:t>
      </w:r>
    </w:p>
    <w:p w:rsidR="00CE574B" w:rsidRDefault="00D207D5">
      <w:pPr>
        <w:spacing w:after="267"/>
        <w:ind w:left="10"/>
      </w:pPr>
      <w:r>
        <w:t xml:space="preserve">Specific </w:t>
      </w:r>
      <w:r>
        <w:rPr>
          <w:i/>
        </w:rPr>
        <w:t>variables</w:t>
      </w:r>
      <w:r>
        <w:t xml:space="preserve"> are de</w:t>
      </w:r>
      <w:r>
        <w:t xml:space="preserve">fined either by the text of a VBA program, by the </w:t>
      </w:r>
      <w:r>
        <w:rPr>
          <w:i/>
        </w:rPr>
        <w:t>host application</w:t>
      </w:r>
      <w:r>
        <w:t xml:space="preserve">, or by this specification. The definition of a </w:t>
      </w:r>
      <w:r>
        <w:rPr>
          <w:i/>
        </w:rPr>
        <w:t>variable</w:t>
      </w:r>
      <w:r>
        <w:t xml:space="preserve"> includes the specification of the </w:t>
      </w:r>
      <w:r>
        <w:rPr>
          <w:i/>
        </w:rPr>
        <w:t>variable’s</w:t>
      </w:r>
      <w:r>
        <w:t xml:space="preserve"> </w:t>
      </w:r>
      <w:r>
        <w:rPr>
          <w:i/>
        </w:rPr>
        <w:t xml:space="preserve">declared type (section </w:t>
      </w:r>
      <w:hyperlink w:anchor="Section_aaee9b48168f4cfe95d114c5cc427b69" w:history="1">
        <w:r>
          <w:rPr>
            <w:rStyle w:val="Hyperlink"/>
            <w:i/>
          </w:rPr>
          <w:t>2.2</w:t>
        </w:r>
      </w:hyperlink>
      <w:r>
        <w:rPr>
          <w:i/>
        </w:rPr>
        <w:t>)</w:t>
      </w:r>
      <w:r>
        <w:t>.</w:t>
      </w:r>
      <w:r>
        <w:t xml:space="preserve"> </w:t>
      </w:r>
    </w:p>
    <w:p w:rsidR="00CE574B" w:rsidRDefault="00D207D5">
      <w:pPr>
        <w:spacing w:after="270"/>
        <w:ind w:left="10"/>
      </w:pPr>
      <w:r>
        <w:rPr>
          <w:i/>
        </w:rPr>
        <w:t>Variables</w:t>
      </w:r>
      <w:r>
        <w:t xml:space="preserve"> have a well-defined lifecycle, they are created, become available for use by the program, and are then subsequently destroyed. The span from the time a </w:t>
      </w:r>
      <w:r>
        <w:rPr>
          <w:i/>
        </w:rPr>
        <w:t>variable</w:t>
      </w:r>
      <w:r>
        <w:t xml:space="preserve"> is created to the time it is destroyed is called the </w:t>
      </w:r>
      <w:r>
        <w:rPr>
          <w:i/>
        </w:rPr>
        <w:t>extent</w:t>
      </w:r>
      <w:r>
        <w:t xml:space="preserve"> of the </w:t>
      </w:r>
      <w:r>
        <w:rPr>
          <w:i/>
        </w:rPr>
        <w:t>variable</w:t>
      </w:r>
      <w:r>
        <w:t xml:space="preserve">. </w:t>
      </w:r>
      <w:r>
        <w:rPr>
          <w:i/>
        </w:rPr>
        <w:t>Variab</w:t>
      </w:r>
      <w:r>
        <w:rPr>
          <w:i/>
        </w:rPr>
        <w:t>les</w:t>
      </w:r>
      <w:r>
        <w:t xml:space="preserve"> that share a creation time and a destruction time are can be said to share a common </w:t>
      </w:r>
      <w:r>
        <w:rPr>
          <w:i/>
        </w:rPr>
        <w:t>extent</w:t>
      </w:r>
      <w:r>
        <w:t xml:space="preserve">. The </w:t>
      </w:r>
      <w:r>
        <w:rPr>
          <w:i/>
        </w:rPr>
        <w:t>extent</w:t>
      </w:r>
      <w:r>
        <w:t xml:space="preserve"> of a </w:t>
      </w:r>
      <w:r>
        <w:rPr>
          <w:i/>
        </w:rPr>
        <w:t>variable</w:t>
      </w:r>
      <w:r>
        <w:t xml:space="preserve"> depends upon how it was defined but the possible </w:t>
      </w:r>
      <w:r>
        <w:rPr>
          <w:i/>
        </w:rPr>
        <w:t>extents</w:t>
      </w:r>
      <w:r>
        <w:t xml:space="preserve"> are defined by the following table. </w:t>
      </w:r>
    </w:p>
    <w:tbl>
      <w:tblPr>
        <w:tblStyle w:val="Table-ShadedHeader"/>
        <w:tblW w:w="9583" w:type="dxa"/>
        <w:tblLook w:val="04A0" w:firstRow="1" w:lastRow="0" w:firstColumn="1" w:lastColumn="0" w:noHBand="0" w:noVBand="1"/>
      </w:tblPr>
      <w:tblGrid>
        <w:gridCol w:w="2091"/>
        <w:gridCol w:w="3869"/>
        <w:gridCol w:w="3623"/>
      </w:tblGrid>
      <w:tr w:rsidR="00CE574B" w:rsidTr="00CE574B">
        <w:trPr>
          <w:cnfStyle w:val="100000000000" w:firstRow="1" w:lastRow="0" w:firstColumn="0" w:lastColumn="0" w:oddVBand="0" w:evenVBand="0" w:oddHBand="0" w:evenHBand="0" w:firstRowFirstColumn="0" w:firstRowLastColumn="0" w:lastRowFirstColumn="0" w:lastRowLastColumn="0"/>
          <w:trHeight w:val="288"/>
          <w:tblHeader/>
        </w:trPr>
        <w:tc>
          <w:tcPr>
            <w:tcW w:w="2091" w:type="dxa"/>
          </w:tcPr>
          <w:p w:rsidR="00CE574B" w:rsidRDefault="00D207D5">
            <w:pPr>
              <w:pStyle w:val="TableHeaderText"/>
              <w:spacing w:after="0" w:line="276" w:lineRule="auto"/>
              <w:ind w:left="3"/>
            </w:pPr>
            <w:r>
              <w:t xml:space="preserve">Extent Name </w:t>
            </w:r>
          </w:p>
        </w:tc>
        <w:tc>
          <w:tcPr>
            <w:tcW w:w="3869" w:type="dxa"/>
          </w:tcPr>
          <w:p w:rsidR="00CE574B" w:rsidRDefault="00D207D5">
            <w:pPr>
              <w:pStyle w:val="TableHeaderText"/>
              <w:spacing w:after="0" w:line="276" w:lineRule="auto"/>
            </w:pPr>
            <w:r>
              <w:t xml:space="preserve">Variable Definition Form </w:t>
            </w:r>
          </w:p>
        </w:tc>
        <w:tc>
          <w:tcPr>
            <w:tcW w:w="3623" w:type="dxa"/>
          </w:tcPr>
          <w:p w:rsidR="00CE574B" w:rsidRDefault="00D207D5">
            <w:pPr>
              <w:pStyle w:val="TableHeaderText"/>
              <w:spacing w:after="0" w:line="276" w:lineRule="auto"/>
              <w:ind w:left="1"/>
            </w:pPr>
            <w:r>
              <w:t>Va</w:t>
            </w:r>
            <w:r>
              <w:t xml:space="preserve">riable Lifespan </w:t>
            </w:r>
          </w:p>
        </w:tc>
      </w:tr>
      <w:tr w:rsidR="00CE574B" w:rsidTr="00CE574B">
        <w:trPr>
          <w:trHeight w:val="557"/>
        </w:trPr>
        <w:tc>
          <w:tcPr>
            <w:tcW w:w="2091" w:type="dxa"/>
          </w:tcPr>
          <w:p w:rsidR="00CE574B" w:rsidRDefault="00D207D5">
            <w:pPr>
              <w:pStyle w:val="TableBodyText"/>
              <w:spacing w:after="0" w:line="276" w:lineRule="auto"/>
              <w:ind w:left="3"/>
            </w:pPr>
            <w:r>
              <w:rPr>
                <w:i/>
              </w:rPr>
              <w:t>Program Extent</w:t>
            </w:r>
            <w:r>
              <w:rPr>
                <w:b/>
                <w:i/>
              </w:rPr>
              <w:t xml:space="preserve"> </w:t>
            </w:r>
          </w:p>
        </w:tc>
        <w:tc>
          <w:tcPr>
            <w:tcW w:w="3869" w:type="dxa"/>
          </w:tcPr>
          <w:p w:rsidR="00CE574B" w:rsidRDefault="00D207D5">
            <w:pPr>
              <w:pStyle w:val="TableBodyText"/>
              <w:spacing w:after="0" w:line="276" w:lineRule="auto"/>
            </w:pPr>
            <w:r>
              <w:t xml:space="preserve">Defined by the VBA specification or by the </w:t>
            </w:r>
            <w:r>
              <w:rPr>
                <w:i/>
              </w:rPr>
              <w:t>host application.</w:t>
            </w:r>
            <w:r>
              <w:t xml:space="preserve"> </w:t>
            </w:r>
          </w:p>
        </w:tc>
        <w:tc>
          <w:tcPr>
            <w:tcW w:w="3623" w:type="dxa"/>
          </w:tcPr>
          <w:p w:rsidR="00CE574B" w:rsidRDefault="00D207D5">
            <w:pPr>
              <w:pStyle w:val="TableBodyText"/>
              <w:spacing w:after="0" w:line="276" w:lineRule="auto"/>
              <w:ind w:left="1"/>
            </w:pPr>
            <w:r>
              <w:t xml:space="preserve">The entire existence of an active </w:t>
            </w:r>
            <w:r>
              <w:rPr>
                <w:i/>
              </w:rPr>
              <w:t>VBA Environment</w:t>
            </w:r>
            <w:r>
              <w:t xml:space="preserve">. </w:t>
            </w:r>
          </w:p>
        </w:tc>
      </w:tr>
      <w:tr w:rsidR="00CE574B" w:rsidTr="00CE574B">
        <w:trPr>
          <w:trHeight w:val="1633"/>
        </w:trPr>
        <w:tc>
          <w:tcPr>
            <w:tcW w:w="2091" w:type="dxa"/>
          </w:tcPr>
          <w:p w:rsidR="00CE574B" w:rsidRDefault="00D207D5">
            <w:pPr>
              <w:pStyle w:val="TableBodyText"/>
              <w:spacing w:after="0" w:line="276" w:lineRule="auto"/>
              <w:ind w:left="3"/>
            </w:pPr>
            <w:r>
              <w:rPr>
                <w:i/>
              </w:rPr>
              <w:t>Module Extent</w:t>
            </w:r>
            <w:r>
              <w:rPr>
                <w:b/>
                <w:i/>
              </w:rPr>
              <w:t xml:space="preserve"> </w:t>
            </w:r>
          </w:p>
        </w:tc>
        <w:tc>
          <w:tcPr>
            <w:tcW w:w="3869" w:type="dxa"/>
          </w:tcPr>
          <w:p w:rsidR="00CE574B" w:rsidRDefault="00D207D5">
            <w:pPr>
              <w:pStyle w:val="TableBodyText"/>
              <w:spacing w:after="32"/>
            </w:pPr>
            <w:r>
              <w:t xml:space="preserve">A Module Variable Declaration or a </w:t>
            </w:r>
          </w:p>
          <w:p w:rsidR="00CE574B" w:rsidRDefault="00D207D5">
            <w:pPr>
              <w:pStyle w:val="TableBodyText"/>
              <w:spacing w:after="0" w:line="276" w:lineRule="auto"/>
            </w:pPr>
            <w:r>
              <w:t>static local variable declaration within a procedure.</w:t>
            </w:r>
          </w:p>
        </w:tc>
        <w:tc>
          <w:tcPr>
            <w:tcW w:w="3623" w:type="dxa"/>
          </w:tcPr>
          <w:p w:rsidR="00CE574B" w:rsidRDefault="00D207D5">
            <w:pPr>
              <w:pStyle w:val="TableBodyText"/>
              <w:spacing w:after="0" w:line="276" w:lineRule="auto"/>
              <w:ind w:left="1"/>
            </w:pPr>
            <w:r>
              <w:t xml:space="preserve">The span from the point that the containing </w:t>
            </w:r>
            <w:r>
              <w:rPr>
                <w:i/>
              </w:rPr>
              <w:t>module</w:t>
            </w:r>
            <w:r>
              <w:t xml:space="preserve"> is incorporated into an active VBA project to the point when the </w:t>
            </w:r>
            <w:r>
              <w:rPr>
                <w:i/>
              </w:rPr>
              <w:t>module</w:t>
            </w:r>
            <w:r>
              <w:t xml:space="preserve"> or </w:t>
            </w:r>
            <w:r>
              <w:rPr>
                <w:i/>
              </w:rPr>
              <w:t>project</w:t>
            </w:r>
            <w:r>
              <w:t xml:space="preserve"> is explicitly or implicitly removed from its </w:t>
            </w:r>
            <w:r>
              <w:rPr>
                <w:i/>
              </w:rPr>
              <w:t>VBA Environment</w:t>
            </w:r>
            <w:r>
              <w:t xml:space="preserve">. </w:t>
            </w:r>
          </w:p>
        </w:tc>
      </w:tr>
      <w:tr w:rsidR="00CE574B" w:rsidTr="00CE574B">
        <w:trPr>
          <w:trHeight w:val="557"/>
        </w:trPr>
        <w:tc>
          <w:tcPr>
            <w:tcW w:w="2091" w:type="dxa"/>
          </w:tcPr>
          <w:p w:rsidR="00CE574B" w:rsidRDefault="00D207D5">
            <w:pPr>
              <w:pStyle w:val="TableBodyText"/>
              <w:spacing w:after="0" w:line="276" w:lineRule="auto"/>
              <w:ind w:left="3"/>
            </w:pPr>
            <w:r>
              <w:rPr>
                <w:i/>
              </w:rPr>
              <w:t>Procedure Extent</w:t>
            </w:r>
            <w:r>
              <w:rPr>
                <w:b/>
                <w:i/>
              </w:rPr>
              <w:t xml:space="preserve"> </w:t>
            </w:r>
          </w:p>
        </w:tc>
        <w:tc>
          <w:tcPr>
            <w:tcW w:w="3869" w:type="dxa"/>
          </w:tcPr>
          <w:p w:rsidR="00CE574B" w:rsidRDefault="00D207D5">
            <w:pPr>
              <w:pStyle w:val="TableBodyText"/>
              <w:spacing w:after="0" w:line="276" w:lineRule="auto"/>
            </w:pPr>
            <w:r>
              <w:t xml:space="preserve">A procedure local </w:t>
            </w:r>
            <w:r>
              <w:rPr>
                <w:i/>
              </w:rPr>
              <w:t>variable</w:t>
            </w:r>
            <w:r>
              <w:t xml:space="preserve"> or formal parameter declaration of a procedure. </w:t>
            </w:r>
          </w:p>
        </w:tc>
        <w:tc>
          <w:tcPr>
            <w:tcW w:w="3623" w:type="dxa"/>
          </w:tcPr>
          <w:p w:rsidR="00CE574B" w:rsidRDefault="00D207D5">
            <w:pPr>
              <w:pStyle w:val="TableBodyText"/>
              <w:spacing w:after="0" w:line="276" w:lineRule="auto"/>
              <w:ind w:left="1"/>
              <w:jc w:val="both"/>
            </w:pPr>
            <w:r>
              <w:t>The duration of a particular procedure invocation.</w:t>
            </w:r>
          </w:p>
        </w:tc>
      </w:tr>
      <w:tr w:rsidR="00CE574B" w:rsidTr="00CE574B">
        <w:trPr>
          <w:trHeight w:val="290"/>
        </w:trPr>
        <w:tc>
          <w:tcPr>
            <w:tcW w:w="2091" w:type="dxa"/>
          </w:tcPr>
          <w:p w:rsidR="00CE574B" w:rsidRDefault="00D207D5">
            <w:pPr>
              <w:pStyle w:val="TableBodyText"/>
              <w:spacing w:after="0" w:line="276" w:lineRule="auto"/>
              <w:ind w:left="3"/>
            </w:pPr>
            <w:r>
              <w:rPr>
                <w:i/>
              </w:rPr>
              <w:t>Object Extent</w:t>
            </w:r>
            <w:r>
              <w:rPr>
                <w:b/>
                <w:i/>
              </w:rPr>
              <w:t xml:space="preserve"> </w:t>
            </w:r>
          </w:p>
        </w:tc>
        <w:tc>
          <w:tcPr>
            <w:tcW w:w="3869" w:type="dxa"/>
          </w:tcPr>
          <w:p w:rsidR="00CE574B" w:rsidRDefault="00D207D5">
            <w:pPr>
              <w:pStyle w:val="TableBodyText"/>
              <w:spacing w:after="0" w:line="276" w:lineRule="auto"/>
            </w:pPr>
            <w:r>
              <w:t xml:space="preserve">A </w:t>
            </w:r>
            <w:r>
              <w:rPr>
                <w:i/>
              </w:rPr>
              <w:t>variable</w:t>
            </w:r>
            <w:r>
              <w:t xml:space="preserve"> declaration within a class module.</w:t>
            </w:r>
          </w:p>
        </w:tc>
        <w:tc>
          <w:tcPr>
            <w:tcW w:w="3623" w:type="dxa"/>
          </w:tcPr>
          <w:p w:rsidR="00CE574B" w:rsidRDefault="00D207D5">
            <w:pPr>
              <w:pStyle w:val="TableBodyText"/>
              <w:spacing w:after="0" w:line="276" w:lineRule="auto"/>
              <w:ind w:left="1"/>
            </w:pPr>
            <w:r>
              <w:t xml:space="preserve">The lifespan of the containing object. </w:t>
            </w:r>
          </w:p>
        </w:tc>
      </w:tr>
      <w:tr w:rsidR="00CE574B" w:rsidTr="00CE574B">
        <w:trPr>
          <w:trHeight w:val="828"/>
        </w:trPr>
        <w:tc>
          <w:tcPr>
            <w:tcW w:w="2091" w:type="dxa"/>
          </w:tcPr>
          <w:p w:rsidR="00CE574B" w:rsidRDefault="00D207D5">
            <w:pPr>
              <w:pStyle w:val="TableBodyText"/>
              <w:spacing w:after="0" w:line="276" w:lineRule="auto"/>
              <w:ind w:left="3"/>
            </w:pPr>
            <w:r>
              <w:rPr>
                <w:i/>
              </w:rPr>
              <w:t>Aggregate Extent</w:t>
            </w:r>
            <w:r>
              <w:rPr>
                <w:b/>
                <w:i/>
              </w:rPr>
              <w:t xml:space="preserve"> </w:t>
            </w:r>
          </w:p>
        </w:tc>
        <w:tc>
          <w:tcPr>
            <w:tcW w:w="3869" w:type="dxa"/>
          </w:tcPr>
          <w:p w:rsidR="00CE574B" w:rsidRDefault="00D207D5">
            <w:pPr>
              <w:pStyle w:val="TableBodyText"/>
              <w:spacing w:after="0" w:line="276" w:lineRule="auto"/>
              <w:ind w:left="2"/>
            </w:pPr>
            <w:r>
              <w:t xml:space="preserve">A </w:t>
            </w:r>
            <w:r>
              <w:rPr>
                <w:i/>
              </w:rPr>
              <w:t xml:space="preserve">dependent variable (section </w:t>
            </w:r>
            <w:hyperlink w:anchor="Section_7abb397a28684382bb891dba7a33cd36" w:history="1">
              <w:r>
                <w:rPr>
                  <w:rStyle w:val="Hyperlink"/>
                  <w:i/>
                </w:rPr>
                <w:t>2.3.1</w:t>
              </w:r>
            </w:hyperlink>
            <w:r>
              <w:rPr>
                <w:i/>
              </w:rPr>
              <w:t>)</w:t>
            </w:r>
            <w:r>
              <w:t xml:space="preserve"> of an array or UDT variable.</w:t>
            </w:r>
          </w:p>
        </w:tc>
        <w:tc>
          <w:tcPr>
            <w:tcW w:w="3623" w:type="dxa"/>
          </w:tcPr>
          <w:p w:rsidR="00CE574B" w:rsidRDefault="00D207D5">
            <w:pPr>
              <w:pStyle w:val="TableBodyText"/>
              <w:spacing w:after="0" w:line="276" w:lineRule="auto"/>
            </w:pPr>
            <w:r>
              <w:t xml:space="preserve">The lifespan of the </w:t>
            </w:r>
            <w:r>
              <w:rPr>
                <w:i/>
              </w:rPr>
              <w:t>variable</w:t>
            </w:r>
            <w:r>
              <w:t xml:space="preserve"> holding the containing </w:t>
            </w:r>
            <w:r>
              <w:rPr>
                <w:i/>
              </w:rPr>
              <w:t xml:space="preserve">aggregate data value (section </w:t>
            </w:r>
            <w:hyperlink w:anchor="Section_454f218f69d24e61a2062d9ce0ab90f9" w:history="1">
              <w:r>
                <w:rPr>
                  <w:rStyle w:val="Hyperlink"/>
                  <w:i/>
                </w:rPr>
                <w:t>2.1.1</w:t>
              </w:r>
            </w:hyperlink>
            <w:r>
              <w:rPr>
                <w:i/>
              </w:rPr>
              <w:t>)</w:t>
            </w:r>
            <w:r>
              <w:t xml:space="preserve">. </w:t>
            </w:r>
          </w:p>
        </w:tc>
      </w:tr>
    </w:tbl>
    <w:p w:rsidR="00CE574B" w:rsidRDefault="00D207D5">
      <w:pPr>
        <w:spacing w:after="70"/>
      </w:pPr>
      <w:r>
        <w:t xml:space="preserve"> </w:t>
      </w:r>
    </w:p>
    <w:p w:rsidR="00CE574B" w:rsidRDefault="00D207D5">
      <w:pPr>
        <w:spacing w:after="270"/>
        <w:ind w:left="10"/>
      </w:pPr>
      <w:r>
        <w:t xml:space="preserve">When a </w:t>
      </w:r>
      <w:r>
        <w:rPr>
          <w:i/>
        </w:rPr>
        <w:t>v</w:t>
      </w:r>
      <w:r>
        <w:rPr>
          <w:i/>
        </w:rPr>
        <w:t>ariable</w:t>
      </w:r>
      <w:r>
        <w:t xml:space="preserve"> is created, it is initialized to a default value. The default value of a </w:t>
      </w:r>
      <w:r>
        <w:rPr>
          <w:i/>
        </w:rPr>
        <w:t>variable</w:t>
      </w:r>
      <w:r>
        <w:t xml:space="preserve"> is determined by the </w:t>
      </w:r>
      <w:r>
        <w:rPr>
          <w:i/>
        </w:rPr>
        <w:t>declared type</w:t>
      </w:r>
      <w:r>
        <w:t xml:space="preserve"> of the </w:t>
      </w:r>
      <w:r>
        <w:rPr>
          <w:i/>
        </w:rPr>
        <w:t>variable</w:t>
      </w:r>
      <w:r>
        <w:t xml:space="preserve"> according to the following table. </w:t>
      </w:r>
    </w:p>
    <w:tbl>
      <w:tblPr>
        <w:tblStyle w:val="Table-ShadedHeader"/>
        <w:tblW w:w="9197" w:type="dxa"/>
        <w:tblLook w:val="04A0" w:firstRow="1" w:lastRow="0" w:firstColumn="1" w:lastColumn="0" w:noHBand="0" w:noVBand="1"/>
      </w:tblPr>
      <w:tblGrid>
        <w:gridCol w:w="2900"/>
        <w:gridCol w:w="6297"/>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2900" w:type="dxa"/>
          </w:tcPr>
          <w:p w:rsidR="00CE574B" w:rsidRDefault="00D207D5">
            <w:pPr>
              <w:pStyle w:val="TableHeaderText"/>
              <w:spacing w:after="0" w:line="276" w:lineRule="auto"/>
              <w:ind w:left="3"/>
            </w:pPr>
            <w:r>
              <w:t xml:space="preserve">Declared Type </w:t>
            </w:r>
          </w:p>
        </w:tc>
        <w:tc>
          <w:tcPr>
            <w:tcW w:w="6297" w:type="dxa"/>
          </w:tcPr>
          <w:p w:rsidR="00CE574B" w:rsidRDefault="00D207D5">
            <w:pPr>
              <w:pStyle w:val="TableHeaderText"/>
              <w:spacing w:after="0" w:line="276" w:lineRule="auto"/>
            </w:pPr>
            <w:r>
              <w:t xml:space="preserve">Initial Data Value </w:t>
            </w:r>
          </w:p>
        </w:tc>
      </w:tr>
      <w:tr w:rsidR="00CE574B" w:rsidTr="00CE574B">
        <w:trPr>
          <w:trHeight w:val="290"/>
        </w:trPr>
        <w:tc>
          <w:tcPr>
            <w:tcW w:w="2900" w:type="dxa"/>
          </w:tcPr>
          <w:p w:rsidR="00CE574B" w:rsidRDefault="00D207D5">
            <w:pPr>
              <w:pStyle w:val="TableBodyText"/>
              <w:spacing w:after="0" w:line="276" w:lineRule="auto"/>
              <w:ind w:left="3"/>
            </w:pPr>
            <w:r>
              <w:rPr>
                <w:b/>
              </w:rPr>
              <w:t xml:space="preserve">Boolean </w:t>
            </w:r>
          </w:p>
        </w:tc>
        <w:tc>
          <w:tcPr>
            <w:tcW w:w="6297" w:type="dxa"/>
          </w:tcPr>
          <w:p w:rsidR="00CE574B" w:rsidRDefault="00D207D5">
            <w:pPr>
              <w:pStyle w:val="TableBodyText"/>
              <w:spacing w:after="0" w:line="276" w:lineRule="auto"/>
            </w:pPr>
            <w:r>
              <w:rPr>
                <w:b/>
              </w:rPr>
              <w:t xml:space="preserve">False </w:t>
            </w:r>
          </w:p>
        </w:tc>
      </w:tr>
      <w:tr w:rsidR="00CE574B" w:rsidTr="00CE574B">
        <w:trPr>
          <w:trHeight w:val="567"/>
        </w:trPr>
        <w:tc>
          <w:tcPr>
            <w:tcW w:w="2900" w:type="dxa"/>
          </w:tcPr>
          <w:p w:rsidR="00CE574B" w:rsidRDefault="00D207D5">
            <w:pPr>
              <w:pStyle w:val="TableBodyText"/>
              <w:spacing w:after="0" w:line="276" w:lineRule="auto"/>
              <w:ind w:left="3"/>
            </w:pPr>
            <w:r>
              <w:rPr>
                <w:b/>
              </w:rPr>
              <w:t xml:space="preserve">Byte, Currency, Double, Integer, Long, LongLong </w:t>
            </w:r>
          </w:p>
        </w:tc>
        <w:tc>
          <w:tcPr>
            <w:tcW w:w="6297" w:type="dxa"/>
          </w:tcPr>
          <w:p w:rsidR="00CE574B" w:rsidRDefault="00D207D5">
            <w:pPr>
              <w:pStyle w:val="TableBodyText"/>
              <w:spacing w:after="0" w:line="276" w:lineRule="auto"/>
            </w:pPr>
            <w:r>
              <w:t xml:space="preserve">0 value of the corresponding </w:t>
            </w:r>
            <w:r>
              <w:rPr>
                <w:i/>
              </w:rPr>
              <w:t>value type (section 2.1)</w:t>
            </w:r>
            <w:r>
              <w:t xml:space="preserve"> </w:t>
            </w:r>
          </w:p>
        </w:tc>
      </w:tr>
      <w:tr w:rsidR="00CE574B" w:rsidTr="00CE574B">
        <w:trPr>
          <w:trHeight w:val="260"/>
        </w:trPr>
        <w:tc>
          <w:tcPr>
            <w:tcW w:w="2900" w:type="dxa"/>
          </w:tcPr>
          <w:p w:rsidR="00CE574B" w:rsidRDefault="00D207D5">
            <w:pPr>
              <w:pStyle w:val="TableBodyText"/>
              <w:spacing w:after="0" w:line="276" w:lineRule="auto"/>
              <w:ind w:left="3"/>
            </w:pPr>
            <w:r>
              <w:rPr>
                <w:b/>
              </w:rPr>
              <w:lastRenderedPageBreak/>
              <w:t xml:space="preserve">Double or Single </w:t>
            </w:r>
          </w:p>
        </w:tc>
        <w:tc>
          <w:tcPr>
            <w:tcW w:w="6297" w:type="dxa"/>
          </w:tcPr>
          <w:p w:rsidR="00CE574B" w:rsidRDefault="00D207D5">
            <w:pPr>
              <w:pStyle w:val="TableBodyText"/>
              <w:spacing w:after="0" w:line="276" w:lineRule="auto"/>
            </w:pPr>
            <w:r>
              <w:t xml:space="preserve">+0.0 value of the corresponding value type </w:t>
            </w:r>
          </w:p>
        </w:tc>
      </w:tr>
      <w:tr w:rsidR="00CE574B" w:rsidTr="00CE574B">
        <w:trPr>
          <w:trHeight w:val="288"/>
        </w:trPr>
        <w:tc>
          <w:tcPr>
            <w:tcW w:w="2900" w:type="dxa"/>
          </w:tcPr>
          <w:p w:rsidR="00CE574B" w:rsidRDefault="00D207D5">
            <w:pPr>
              <w:pStyle w:val="TableBodyText"/>
              <w:spacing w:after="0" w:line="276" w:lineRule="auto"/>
              <w:ind w:left="3"/>
            </w:pPr>
            <w:r>
              <w:rPr>
                <w:b/>
              </w:rPr>
              <w:t xml:space="preserve">Date </w:t>
            </w:r>
          </w:p>
        </w:tc>
        <w:tc>
          <w:tcPr>
            <w:tcW w:w="6297" w:type="dxa"/>
          </w:tcPr>
          <w:p w:rsidR="00CE574B" w:rsidRDefault="00D207D5">
            <w:pPr>
              <w:pStyle w:val="TableBodyText"/>
              <w:spacing w:after="0" w:line="276" w:lineRule="auto"/>
            </w:pPr>
            <w:r>
              <w:t xml:space="preserve">30 December 1899 00:00:00 </w:t>
            </w:r>
          </w:p>
        </w:tc>
      </w:tr>
      <w:tr w:rsidR="00CE574B" w:rsidTr="00CE574B">
        <w:trPr>
          <w:trHeight w:val="288"/>
        </w:trPr>
        <w:tc>
          <w:tcPr>
            <w:tcW w:w="2900" w:type="dxa"/>
          </w:tcPr>
          <w:p w:rsidR="00CE574B" w:rsidRDefault="00D207D5">
            <w:pPr>
              <w:pStyle w:val="TableBodyText"/>
              <w:spacing w:after="0" w:line="276" w:lineRule="auto"/>
              <w:ind w:left="3"/>
            </w:pPr>
            <w:r>
              <w:rPr>
                <w:b/>
              </w:rPr>
              <w:t xml:space="preserve">String </w:t>
            </w:r>
          </w:p>
        </w:tc>
        <w:tc>
          <w:tcPr>
            <w:tcW w:w="6297" w:type="dxa"/>
          </w:tcPr>
          <w:p w:rsidR="00CE574B" w:rsidRDefault="00D207D5">
            <w:pPr>
              <w:pStyle w:val="TableBodyText"/>
              <w:spacing w:after="0" w:line="276" w:lineRule="auto"/>
            </w:pPr>
            <w:r>
              <w:t xml:space="preserve">The empty string </w:t>
            </w:r>
          </w:p>
        </w:tc>
      </w:tr>
      <w:tr w:rsidR="00CE574B" w:rsidTr="00CE574B">
        <w:trPr>
          <w:trHeight w:val="288"/>
        </w:trPr>
        <w:tc>
          <w:tcPr>
            <w:tcW w:w="2900" w:type="dxa"/>
          </w:tcPr>
          <w:p w:rsidR="00CE574B" w:rsidRDefault="00D207D5">
            <w:pPr>
              <w:pStyle w:val="TableBodyText"/>
              <w:spacing w:after="0" w:line="276" w:lineRule="auto"/>
              <w:ind w:left="3"/>
            </w:pPr>
            <w:r>
              <w:rPr>
                <w:b/>
              </w:rPr>
              <w:t xml:space="preserve">Variant </w:t>
            </w:r>
          </w:p>
        </w:tc>
        <w:tc>
          <w:tcPr>
            <w:tcW w:w="6297" w:type="dxa"/>
          </w:tcPr>
          <w:p w:rsidR="00CE574B" w:rsidRDefault="00D207D5">
            <w:pPr>
              <w:pStyle w:val="TableBodyText"/>
              <w:spacing w:after="0" w:line="276" w:lineRule="auto"/>
            </w:pPr>
            <w:r>
              <w:rPr>
                <w:b/>
              </w:rPr>
              <w:t xml:space="preserve">Empty </w:t>
            </w:r>
          </w:p>
        </w:tc>
      </w:tr>
      <w:tr w:rsidR="00CE574B" w:rsidTr="00CE574B">
        <w:trPr>
          <w:trHeight w:val="826"/>
        </w:trPr>
        <w:tc>
          <w:tcPr>
            <w:tcW w:w="2900" w:type="dxa"/>
          </w:tcPr>
          <w:p w:rsidR="00CE574B" w:rsidRDefault="00D207D5">
            <w:pPr>
              <w:pStyle w:val="TableBodyText"/>
              <w:spacing w:after="0" w:line="276" w:lineRule="auto"/>
              <w:ind w:left="3"/>
            </w:pPr>
            <w:r>
              <w:rPr>
                <w:b/>
              </w:rPr>
              <w:t xml:space="preserve">String*n, </w:t>
            </w:r>
            <w:r>
              <w:rPr>
                <w:b/>
              </w:rPr>
              <w:t>where n is an integer between 1 and 65,526</w:t>
            </w:r>
          </w:p>
        </w:tc>
        <w:tc>
          <w:tcPr>
            <w:tcW w:w="6297" w:type="dxa"/>
          </w:tcPr>
          <w:p w:rsidR="00CE574B" w:rsidRDefault="00D207D5">
            <w:pPr>
              <w:pStyle w:val="TableBodyText"/>
              <w:spacing w:after="0" w:line="276" w:lineRule="auto"/>
            </w:pPr>
            <w:r>
              <w:t xml:space="preserve">A string of length n consisting entirely of the implementation dependent representation of the null character corresponding to </w:t>
            </w:r>
            <w:hyperlink w:anchor="gt_c305d0ab-8b94-461a-bd76-13b40cb8c4d8">
              <w:r>
                <w:rPr>
                  <w:rStyle w:val="HyperlinkGreen"/>
                  <w:b/>
                </w:rPr>
                <w:t>Unicode</w:t>
              </w:r>
            </w:hyperlink>
            <w:r>
              <w:t xml:space="preserve"> codepoint U+0000. </w:t>
            </w:r>
          </w:p>
        </w:tc>
      </w:tr>
      <w:tr w:rsidR="00CE574B" w:rsidTr="00CE574B">
        <w:trPr>
          <w:trHeight w:val="1363"/>
        </w:trPr>
        <w:tc>
          <w:tcPr>
            <w:tcW w:w="2900" w:type="dxa"/>
          </w:tcPr>
          <w:p w:rsidR="00CE574B" w:rsidRDefault="00D207D5">
            <w:pPr>
              <w:pStyle w:val="TableBodyText"/>
              <w:spacing w:after="32" w:line="247" w:lineRule="auto"/>
              <w:ind w:left="3"/>
            </w:pPr>
            <w:r>
              <w:rPr>
                <w:b/>
              </w:rPr>
              <w:t xml:space="preserve">Fixed size array whose declared element type is one of Boolean, Byte, Currency, Data, Double, Object, Single, </w:t>
            </w:r>
          </w:p>
          <w:p w:rsidR="00CE574B" w:rsidRDefault="00D207D5">
            <w:pPr>
              <w:pStyle w:val="TableBodyText"/>
              <w:spacing w:after="0" w:line="276" w:lineRule="auto"/>
              <w:ind w:left="3"/>
            </w:pPr>
            <w:r>
              <w:rPr>
                <w:b/>
              </w:rPr>
              <w:t xml:space="preserve">String, or String*n </w:t>
            </w:r>
          </w:p>
        </w:tc>
        <w:tc>
          <w:tcPr>
            <w:tcW w:w="6297" w:type="dxa"/>
          </w:tcPr>
          <w:p w:rsidR="00CE574B" w:rsidRDefault="00D207D5">
            <w:pPr>
              <w:pStyle w:val="TableBodyText"/>
              <w:spacing w:after="0" w:line="276" w:lineRule="auto"/>
            </w:pPr>
            <w:r>
              <w:t xml:space="preserve">The array data value whose number of dimensions and bounds are identical with the array’s declared dimensions and bounds and whose every element is the default data value of the declared element type. </w:t>
            </w:r>
          </w:p>
        </w:tc>
      </w:tr>
      <w:tr w:rsidR="00CE574B" w:rsidTr="00CE574B">
        <w:trPr>
          <w:trHeight w:val="826"/>
        </w:trPr>
        <w:tc>
          <w:tcPr>
            <w:tcW w:w="2900" w:type="dxa"/>
          </w:tcPr>
          <w:p w:rsidR="00CE574B" w:rsidRDefault="00D207D5">
            <w:pPr>
              <w:pStyle w:val="TableBodyText"/>
              <w:spacing w:after="0" w:line="276" w:lineRule="auto"/>
              <w:ind w:left="3"/>
            </w:pPr>
            <w:r>
              <w:rPr>
                <w:b/>
              </w:rPr>
              <w:t>Fixed size array whose declared element type is Varia</w:t>
            </w:r>
            <w:r>
              <w:rPr>
                <w:b/>
              </w:rPr>
              <w:t xml:space="preserve">nt </w:t>
            </w:r>
          </w:p>
        </w:tc>
        <w:tc>
          <w:tcPr>
            <w:tcW w:w="6297" w:type="dxa"/>
          </w:tcPr>
          <w:p w:rsidR="00CE574B" w:rsidRDefault="00D207D5">
            <w:pPr>
              <w:pStyle w:val="TableBodyText"/>
              <w:spacing w:after="0" w:line="276" w:lineRule="auto"/>
            </w:pPr>
            <w:r>
              <w:t xml:space="preserve">The array value whose number of dimensions and bounds are identical with the array’s declared dimensions and bounds and whose every element is the value </w:t>
            </w:r>
            <w:r>
              <w:rPr>
                <w:b/>
              </w:rPr>
              <w:t>Empty</w:t>
            </w:r>
            <w:r>
              <w:t xml:space="preserve">. </w:t>
            </w:r>
          </w:p>
        </w:tc>
      </w:tr>
      <w:tr w:rsidR="00CE574B" w:rsidTr="00CE574B">
        <w:trPr>
          <w:trHeight w:val="1363"/>
        </w:trPr>
        <w:tc>
          <w:tcPr>
            <w:tcW w:w="2900" w:type="dxa"/>
          </w:tcPr>
          <w:p w:rsidR="00CE574B" w:rsidRDefault="00D207D5">
            <w:pPr>
              <w:pStyle w:val="TableBodyText"/>
              <w:spacing w:after="32" w:line="247" w:lineRule="auto"/>
              <w:ind w:left="3"/>
            </w:pPr>
            <w:r>
              <w:rPr>
                <w:b/>
              </w:rPr>
              <w:t>Resizable array whose declared element type is one of Boolean, Byte, Currency, Data, Doubl</w:t>
            </w:r>
            <w:r>
              <w:rPr>
                <w:b/>
              </w:rPr>
              <w:t xml:space="preserve">e, Object, Single, </w:t>
            </w:r>
          </w:p>
          <w:p w:rsidR="00CE574B" w:rsidRDefault="00D207D5">
            <w:pPr>
              <w:pStyle w:val="TableBodyText"/>
              <w:spacing w:after="0" w:line="276" w:lineRule="auto"/>
              <w:ind w:left="3"/>
            </w:pPr>
            <w:r>
              <w:rPr>
                <w:b/>
              </w:rPr>
              <w:t xml:space="preserve">String, or String*n </w:t>
            </w:r>
          </w:p>
        </w:tc>
        <w:tc>
          <w:tcPr>
            <w:tcW w:w="6297" w:type="dxa"/>
          </w:tcPr>
          <w:p w:rsidR="00CE574B" w:rsidRDefault="00D207D5">
            <w:pPr>
              <w:pStyle w:val="TableBodyText"/>
              <w:spacing w:after="0" w:line="276" w:lineRule="auto"/>
            </w:pPr>
            <w:r>
              <w:t xml:space="preserve">An array value with no dimensions. </w:t>
            </w:r>
          </w:p>
        </w:tc>
      </w:tr>
      <w:tr w:rsidR="00CE574B" w:rsidTr="00CE574B">
        <w:trPr>
          <w:trHeight w:val="826"/>
        </w:trPr>
        <w:tc>
          <w:tcPr>
            <w:tcW w:w="2900" w:type="dxa"/>
          </w:tcPr>
          <w:p w:rsidR="00CE574B" w:rsidRDefault="00D207D5">
            <w:pPr>
              <w:pStyle w:val="TableBodyText"/>
              <w:spacing w:after="0" w:line="276" w:lineRule="auto"/>
              <w:ind w:left="3"/>
            </w:pPr>
            <w:r>
              <w:rPr>
                <w:b/>
              </w:rPr>
              <w:t xml:space="preserve">Resizable array whose declared element type is Variant </w:t>
            </w:r>
          </w:p>
        </w:tc>
        <w:tc>
          <w:tcPr>
            <w:tcW w:w="6297" w:type="dxa"/>
          </w:tcPr>
          <w:p w:rsidR="00CE574B" w:rsidRDefault="00D207D5">
            <w:pPr>
              <w:pStyle w:val="TableBodyText"/>
              <w:spacing w:after="0" w:line="276" w:lineRule="auto"/>
            </w:pPr>
            <w:r>
              <w:t xml:space="preserve">An array value with no dimensions. </w:t>
            </w:r>
          </w:p>
        </w:tc>
      </w:tr>
      <w:tr w:rsidR="00CE574B" w:rsidTr="00CE574B">
        <w:trPr>
          <w:trHeight w:val="557"/>
        </w:trPr>
        <w:tc>
          <w:tcPr>
            <w:tcW w:w="2900" w:type="dxa"/>
          </w:tcPr>
          <w:p w:rsidR="00CE574B" w:rsidRDefault="00D207D5">
            <w:pPr>
              <w:pStyle w:val="TableBodyText"/>
              <w:spacing w:after="0" w:line="276" w:lineRule="auto"/>
              <w:ind w:left="3"/>
            </w:pPr>
            <w:r>
              <w:rPr>
                <w:b/>
              </w:rPr>
              <w:t xml:space="preserve">Object or a Specific class name </w:t>
            </w:r>
          </w:p>
        </w:tc>
        <w:tc>
          <w:tcPr>
            <w:tcW w:w="6297" w:type="dxa"/>
          </w:tcPr>
          <w:p w:rsidR="00CE574B" w:rsidRDefault="00D207D5">
            <w:pPr>
              <w:pStyle w:val="TableBodyText"/>
              <w:spacing w:after="0" w:line="276" w:lineRule="auto"/>
            </w:pPr>
            <w:r>
              <w:t xml:space="preserve">The value </w:t>
            </w:r>
            <w:r>
              <w:rPr>
                <w:b/>
              </w:rPr>
              <w:t>Nothing</w:t>
            </w:r>
            <w:r>
              <w:t xml:space="preserve">. </w:t>
            </w:r>
          </w:p>
        </w:tc>
      </w:tr>
      <w:tr w:rsidR="00CE574B" w:rsidTr="00CE574B">
        <w:trPr>
          <w:trHeight w:val="828"/>
        </w:trPr>
        <w:tc>
          <w:tcPr>
            <w:tcW w:w="2900" w:type="dxa"/>
          </w:tcPr>
          <w:p w:rsidR="00CE574B" w:rsidRDefault="00D207D5">
            <w:pPr>
              <w:pStyle w:val="TableBodyText"/>
              <w:spacing w:after="0" w:line="276" w:lineRule="auto"/>
              <w:ind w:left="3"/>
            </w:pPr>
            <w:r>
              <w:rPr>
                <w:b/>
              </w:rPr>
              <w:t xml:space="preserve">Specific UDT name </w:t>
            </w:r>
          </w:p>
        </w:tc>
        <w:tc>
          <w:tcPr>
            <w:tcW w:w="6297" w:type="dxa"/>
          </w:tcPr>
          <w:p w:rsidR="00CE574B" w:rsidRDefault="00D207D5">
            <w:pPr>
              <w:pStyle w:val="TableBodyText"/>
              <w:spacing w:after="30"/>
            </w:pPr>
            <w:r>
              <w:t xml:space="preserve">The UDT data value for the named UDT type whose every named </w:t>
            </w:r>
          </w:p>
          <w:p w:rsidR="00CE574B" w:rsidRDefault="00D207D5">
            <w:pPr>
              <w:pStyle w:val="TableBodyText"/>
              <w:spacing w:after="0" w:line="276" w:lineRule="auto"/>
            </w:pPr>
            <w:r>
              <w:t xml:space="preserve">element has the default data value from this table that is appropriate for that element’s declared type. </w:t>
            </w:r>
          </w:p>
        </w:tc>
      </w:tr>
    </w:tbl>
    <w:p w:rsidR="00CE574B" w:rsidRDefault="00D207D5">
      <w:pPr>
        <w:spacing w:after="73"/>
      </w:pPr>
      <w:r>
        <w:t xml:space="preserve"> </w:t>
      </w:r>
    </w:p>
    <w:p w:rsidR="00CE574B" w:rsidRDefault="00D207D5">
      <w:pPr>
        <w:spacing w:after="263"/>
        <w:ind w:left="10"/>
      </w:pPr>
      <w:r>
        <w:rPr>
          <w:i/>
        </w:rPr>
        <w:t>Variables</w:t>
      </w:r>
      <w:r>
        <w:t xml:space="preserve"> generally have a single </w:t>
      </w:r>
      <w:r>
        <w:rPr>
          <w:i/>
        </w:rPr>
        <w:t>variable name</w:t>
      </w:r>
      <w:r>
        <w:t xml:space="preserve"> that is used to identify the </w:t>
      </w:r>
      <w:r>
        <w:rPr>
          <w:i/>
        </w:rPr>
        <w:t>variable</w:t>
      </w:r>
      <w:r>
        <w:t xml:space="preserve"> within a VBA program. However, </w:t>
      </w:r>
      <w:r>
        <w:rPr>
          <w:i/>
        </w:rPr>
        <w:t>variable names</w:t>
      </w:r>
      <w:r>
        <w:t xml:space="preserve"> have no computational significance. Some situations such as the use of a </w:t>
      </w:r>
      <w:r>
        <w:rPr>
          <w:i/>
        </w:rPr>
        <w:t>variable</w:t>
      </w:r>
      <w:r>
        <w:t xml:space="preserve"> as a reference parameter to a procedure invocation can result in multiple names being associated with a single </w:t>
      </w:r>
      <w:r>
        <w:rPr>
          <w:i/>
        </w:rPr>
        <w:t>variable</w:t>
      </w:r>
      <w:r>
        <w:t>. Access</w:t>
      </w:r>
      <w:r>
        <w:t xml:space="preserve"> to </w:t>
      </w:r>
      <w:r>
        <w:rPr>
          <w:i/>
        </w:rPr>
        <w:t>variables</w:t>
      </w:r>
      <w:r>
        <w:t xml:space="preserve"> from within a VBA program element is determined by the visibility scopes of </w:t>
      </w:r>
      <w:r>
        <w:rPr>
          <w:i/>
        </w:rPr>
        <w:t>variable names</w:t>
      </w:r>
      <w:r>
        <w:t xml:space="preserve">. Typically, a </w:t>
      </w:r>
      <w:r>
        <w:rPr>
          <w:i/>
        </w:rPr>
        <w:t>variable name</w:t>
      </w:r>
      <w:r>
        <w:t xml:space="preserve">’s visibility is closely associated with the </w:t>
      </w:r>
      <w:r>
        <w:rPr>
          <w:i/>
        </w:rPr>
        <w:t>variable</w:t>
      </w:r>
      <w:r>
        <w:t xml:space="preserve">’s </w:t>
      </w:r>
      <w:r>
        <w:rPr>
          <w:i/>
        </w:rPr>
        <w:t>extent</w:t>
      </w:r>
      <w:r>
        <w:t xml:space="preserve"> but </w:t>
      </w:r>
      <w:r>
        <w:rPr>
          <w:i/>
        </w:rPr>
        <w:t>variable name</w:t>
      </w:r>
      <w:r>
        <w:t xml:space="preserve"> scopes themselves have no computational sig</w:t>
      </w:r>
      <w:r>
        <w:t xml:space="preserve">nificances. </w:t>
      </w:r>
    </w:p>
    <w:p w:rsidR="00CE574B" w:rsidRDefault="00D207D5">
      <w:pPr>
        <w:pStyle w:val="Heading3"/>
      </w:pPr>
      <w:bookmarkStart w:id="27" w:name="section_7abb397a28684382bb891dba7a33cd36"/>
      <w:bookmarkStart w:id="28" w:name="_Toc190324220"/>
      <w:r>
        <w:t>Aggregate Variables</w:t>
      </w:r>
      <w:bookmarkEnd w:id="27"/>
      <w:bookmarkEnd w:id="28"/>
      <w:r>
        <w:fldChar w:fldCharType="begin"/>
      </w:r>
      <w:r>
        <w:instrText xml:space="preserve"> XE "Aggregate variables" </w:instrText>
      </w:r>
      <w:r>
        <w:fldChar w:fldCharType="end"/>
      </w:r>
      <w:r>
        <w:fldChar w:fldCharType="begin"/>
      </w:r>
      <w:r>
        <w:instrText xml:space="preserve"> XE "Variables:aggregate" </w:instrText>
      </w:r>
      <w:r>
        <w:fldChar w:fldCharType="end"/>
      </w:r>
      <w:r>
        <w:fldChar w:fldCharType="begin"/>
      </w:r>
      <w:r>
        <w:instrText xml:space="preserve"> XE "Dependent variables" </w:instrText>
      </w:r>
      <w:r>
        <w:fldChar w:fldCharType="end"/>
      </w:r>
      <w:r>
        <w:fldChar w:fldCharType="begin"/>
      </w:r>
      <w:r>
        <w:instrText xml:space="preserve"> XE "Variables:dependent" </w:instrText>
      </w:r>
      <w:r>
        <w:fldChar w:fldCharType="end"/>
      </w:r>
    </w:p>
    <w:p w:rsidR="00CE574B" w:rsidRDefault="00D207D5">
      <w:pPr>
        <w:spacing w:after="267"/>
        <w:ind w:left="10"/>
      </w:pPr>
      <w:r>
        <w:t xml:space="preserve"> A </w:t>
      </w:r>
      <w:r>
        <w:rPr>
          <w:i/>
        </w:rPr>
        <w:t xml:space="preserve">variable (section </w:t>
      </w:r>
      <w:hyperlink w:anchor="Section_6fd5c5967ce44b61a8ce42534465428f" w:history="1">
        <w:r>
          <w:rPr>
            <w:rStyle w:val="Hyperlink"/>
            <w:i/>
          </w:rPr>
          <w:t>2.3</w:t>
        </w:r>
      </w:hyperlink>
      <w:r>
        <w:rPr>
          <w:i/>
        </w:rPr>
        <w:t>)</w:t>
      </w:r>
      <w:r>
        <w:t xml:space="preserve"> that contain an </w:t>
      </w:r>
      <w:r>
        <w:rPr>
          <w:i/>
        </w:rPr>
        <w:t>aggregate</w:t>
      </w:r>
      <w:r>
        <w:rPr>
          <w:i/>
        </w:rPr>
        <w:t xml:space="preserve"> data value (section </w:t>
      </w:r>
      <w:hyperlink w:anchor="Section_454f218f69d24e61a2062d9ce0ab90f9" w:history="1">
        <w:r>
          <w:rPr>
            <w:rStyle w:val="Hyperlink"/>
            <w:i/>
          </w:rPr>
          <w:t>2.1.1</w:t>
        </w:r>
      </w:hyperlink>
      <w:r>
        <w:rPr>
          <w:i/>
        </w:rPr>
        <w:t>)</w:t>
      </w:r>
      <w:r>
        <w:t xml:space="preserve"> is an </w:t>
      </w:r>
      <w:r>
        <w:rPr>
          <w:i/>
        </w:rPr>
        <w:t>aggregate variable</w:t>
      </w:r>
      <w:r>
        <w:t xml:space="preserve">. An </w:t>
      </w:r>
      <w:r>
        <w:rPr>
          <w:i/>
        </w:rPr>
        <w:t>aggregate variable</w:t>
      </w:r>
      <w:r>
        <w:t xml:space="preserve"> consists of </w:t>
      </w:r>
      <w:r>
        <w:rPr>
          <w:i/>
        </w:rPr>
        <w:t xml:space="preserve">dependent variables </w:t>
      </w:r>
      <w:r>
        <w:t xml:space="preserve">each one corresponding to an </w:t>
      </w:r>
      <w:r>
        <w:rPr>
          <w:i/>
        </w:rPr>
        <w:t>element (section 2.1.1)</w:t>
      </w:r>
      <w:r>
        <w:t xml:space="preserve"> of its current </w:t>
      </w:r>
      <w:r>
        <w:rPr>
          <w:i/>
        </w:rPr>
        <w:t>aggregate data value</w:t>
      </w:r>
      <w:r>
        <w:t xml:space="preserve">. The </w:t>
      </w:r>
      <w:r>
        <w:rPr>
          <w:i/>
        </w:rPr>
        <w:t>data value</w:t>
      </w:r>
      <w:r>
        <w:t xml:space="preserve"> contained by each </w:t>
      </w:r>
      <w:r>
        <w:rPr>
          <w:i/>
        </w:rPr>
        <w:t>dependent variable</w:t>
      </w:r>
      <w:r>
        <w:t xml:space="preserve"> is the corresponding </w:t>
      </w:r>
      <w:r>
        <w:rPr>
          <w:i/>
        </w:rPr>
        <w:t>element</w:t>
      </w:r>
      <w:r>
        <w:t xml:space="preserve"> </w:t>
      </w:r>
      <w:r>
        <w:rPr>
          <w:i/>
        </w:rPr>
        <w:t>data value</w:t>
      </w:r>
      <w:r>
        <w:t xml:space="preserve"> of its containing </w:t>
      </w:r>
      <w:r>
        <w:rPr>
          <w:i/>
        </w:rPr>
        <w:t>aggregate data value</w:t>
      </w:r>
      <w:r>
        <w:t xml:space="preserve">. In some situations, a </w:t>
      </w:r>
      <w:r>
        <w:rPr>
          <w:i/>
        </w:rPr>
        <w:lastRenderedPageBreak/>
        <w:t>dependent variable</w:t>
      </w:r>
      <w:r>
        <w:t xml:space="preserve"> itself holds an </w:t>
      </w:r>
      <w:r>
        <w:rPr>
          <w:i/>
        </w:rPr>
        <w:t>aggregate data value</w:t>
      </w:r>
      <w:r>
        <w:t xml:space="preserve"> with its own </w:t>
      </w:r>
      <w:r>
        <w:rPr>
          <w:i/>
        </w:rPr>
        <w:t>dependent variables</w:t>
      </w:r>
      <w:r>
        <w:t xml:space="preserve">. </w:t>
      </w:r>
      <w:r>
        <w:rPr>
          <w:i/>
        </w:rPr>
        <w:t xml:space="preserve">Dependent </w:t>
      </w:r>
      <w:r>
        <w:rPr>
          <w:i/>
        </w:rPr>
        <w:t>variables</w:t>
      </w:r>
      <w:r>
        <w:t xml:space="preserve"> do not have names; instead they are accessed using index expressions for arrays or member access expressions for UDTs. </w:t>
      </w:r>
    </w:p>
    <w:p w:rsidR="00CE574B" w:rsidRDefault="00D207D5">
      <w:pPr>
        <w:spacing w:after="226"/>
        <w:ind w:left="10"/>
      </w:pPr>
      <w:r>
        <w:t xml:space="preserve">When a new </w:t>
      </w:r>
      <w:r>
        <w:rPr>
          <w:i/>
        </w:rPr>
        <w:t>data value</w:t>
      </w:r>
      <w:r>
        <w:t xml:space="preserve"> is assigned to a </w:t>
      </w:r>
      <w:r>
        <w:rPr>
          <w:i/>
        </w:rPr>
        <w:t>dependent variable</w:t>
      </w:r>
      <w:r>
        <w:t xml:space="preserve">, the </w:t>
      </w:r>
      <w:r>
        <w:rPr>
          <w:i/>
        </w:rPr>
        <w:t>aggregate variable</w:t>
      </w:r>
      <w:r>
        <w:t xml:space="preserve"> holding this </w:t>
      </w:r>
      <w:r>
        <w:rPr>
          <w:i/>
        </w:rPr>
        <w:t>dependent variable’s</w:t>
      </w:r>
      <w:r>
        <w:t xml:space="preserve"> containing</w:t>
      </w:r>
      <w:r>
        <w:t xml:space="preserve"> </w:t>
      </w:r>
      <w:r>
        <w:rPr>
          <w:i/>
        </w:rPr>
        <w:t>aggregate data value</w:t>
      </w:r>
      <w:r>
        <w:t xml:space="preserve"> has its </w:t>
      </w:r>
      <w:r>
        <w:rPr>
          <w:i/>
        </w:rPr>
        <w:t>data value</w:t>
      </w:r>
      <w:r>
        <w:t xml:space="preserve"> replaced with a new </w:t>
      </w:r>
      <w:r>
        <w:rPr>
          <w:i/>
        </w:rPr>
        <w:t>aggregate data value</w:t>
      </w:r>
      <w:r>
        <w:t xml:space="preserve"> that is identical to its previous </w:t>
      </w:r>
      <w:r>
        <w:rPr>
          <w:i/>
        </w:rPr>
        <w:t>data value</w:t>
      </w:r>
      <w:r>
        <w:t xml:space="preserve"> except that the </w:t>
      </w:r>
      <w:r>
        <w:rPr>
          <w:i/>
        </w:rPr>
        <w:t>element</w:t>
      </w:r>
      <w:r>
        <w:t xml:space="preserve"> </w:t>
      </w:r>
      <w:r>
        <w:rPr>
          <w:i/>
        </w:rPr>
        <w:t>data value</w:t>
      </w:r>
      <w:r>
        <w:t xml:space="preserve"> corresponding to the modified </w:t>
      </w:r>
      <w:r>
        <w:rPr>
          <w:i/>
        </w:rPr>
        <w:t>dependent variable</w:t>
      </w:r>
      <w:r>
        <w:t xml:space="preserve"> is instead the </w:t>
      </w:r>
      <w:r>
        <w:rPr>
          <w:i/>
        </w:rPr>
        <w:t>data value</w:t>
      </w:r>
      <w:r>
        <w:t xml:space="preserve"> being stored into t</w:t>
      </w:r>
      <w:r>
        <w:t xml:space="preserve">he </w:t>
      </w:r>
      <w:r>
        <w:rPr>
          <w:i/>
        </w:rPr>
        <w:t>dependent variable</w:t>
      </w:r>
      <w:r>
        <w:t xml:space="preserve">. If this containing </w:t>
      </w:r>
      <w:r>
        <w:rPr>
          <w:i/>
        </w:rPr>
        <w:t>aggregate data value</w:t>
      </w:r>
      <w:r>
        <w:t xml:space="preserve"> is itself contained in a </w:t>
      </w:r>
      <w:r>
        <w:rPr>
          <w:i/>
        </w:rPr>
        <w:t>dependent variable</w:t>
      </w:r>
      <w:r>
        <w:t xml:space="preserve"> this process repeats until an </w:t>
      </w:r>
      <w:r>
        <w:rPr>
          <w:i/>
        </w:rPr>
        <w:t>aggregate variable</w:t>
      </w:r>
      <w:r>
        <w:t xml:space="preserve"> that is not also a </w:t>
      </w:r>
      <w:r>
        <w:rPr>
          <w:i/>
        </w:rPr>
        <w:t>dependent variable</w:t>
      </w:r>
      <w:r>
        <w:t xml:space="preserve"> is reached. </w:t>
      </w:r>
    </w:p>
    <w:p w:rsidR="00CE574B" w:rsidRDefault="00D207D5">
      <w:pPr>
        <w:pStyle w:val="Heading2"/>
      </w:pPr>
      <w:bookmarkStart w:id="29" w:name="section_a40a90faa61a48c59599650513d7375f"/>
      <w:bookmarkStart w:id="30" w:name="_Toc190324221"/>
      <w:r>
        <w:t>Procedures</w:t>
      </w:r>
      <w:bookmarkEnd w:id="29"/>
      <w:bookmarkEnd w:id="30"/>
      <w:r>
        <w:fldChar w:fldCharType="begin"/>
      </w:r>
      <w:r>
        <w:instrText xml:space="preserve"> XE "Procedures" </w:instrText>
      </w:r>
      <w:r>
        <w:fldChar w:fldCharType="end"/>
      </w:r>
      <w:r>
        <w:fldChar w:fldCharType="begin"/>
      </w:r>
      <w:r>
        <w:instrText xml:space="preserve"> XE "Property" </w:instrText>
      </w:r>
      <w:r>
        <w:fldChar w:fldCharType="end"/>
      </w:r>
    </w:p>
    <w:p w:rsidR="00CE574B" w:rsidRDefault="00D207D5">
      <w:r>
        <w:t xml:space="preserve">A </w:t>
      </w:r>
      <w:r>
        <w:rPr>
          <w:i/>
        </w:rPr>
        <w:t>procedure</w:t>
      </w:r>
      <w:r>
        <w:t xml:space="preserve"> is the unit of algorithmic functionality within a </w:t>
      </w:r>
      <w:r>
        <w:rPr>
          <w:i/>
        </w:rPr>
        <w:t>VBA Environment</w:t>
      </w:r>
      <w:r>
        <w:t xml:space="preserve">. Most </w:t>
      </w:r>
      <w:r>
        <w:rPr>
          <w:i/>
        </w:rPr>
        <w:t>procedures</w:t>
      </w:r>
      <w:r>
        <w:t xml:space="preserve"> are defined using the VBA language, but the </w:t>
      </w:r>
      <w:r>
        <w:rPr>
          <w:i/>
        </w:rPr>
        <w:t>VBA Environment</w:t>
      </w:r>
      <w:r>
        <w:t xml:space="preserve"> also contains standard </w:t>
      </w:r>
      <w:r>
        <w:rPr>
          <w:i/>
        </w:rPr>
        <w:t>procedures</w:t>
      </w:r>
      <w:r>
        <w:t xml:space="preserve"> defined by this specification and can contain </w:t>
      </w:r>
      <w:r>
        <w:rPr>
          <w:i/>
        </w:rPr>
        <w:t>procedures</w:t>
      </w:r>
      <w:r>
        <w:t xml:space="preserve"> provided in </w:t>
      </w:r>
      <w:r>
        <w:t xml:space="preserve">an implementation defined manner by the </w:t>
      </w:r>
      <w:r>
        <w:rPr>
          <w:i/>
        </w:rPr>
        <w:t>host application</w:t>
      </w:r>
      <w:r>
        <w:t xml:space="preserve"> or imported from externally defined libraries. A procedure is identified by a </w:t>
      </w:r>
      <w:r>
        <w:rPr>
          <w:i/>
        </w:rPr>
        <w:t xml:space="preserve">procedure name </w:t>
      </w:r>
      <w:r>
        <w:t xml:space="preserve">that is part of its declaration. </w:t>
      </w:r>
    </w:p>
    <w:p w:rsidR="00CE574B" w:rsidRDefault="00D207D5">
      <w:pPr>
        <w:spacing w:after="268"/>
        <w:ind w:left="10"/>
      </w:pPr>
      <w:r>
        <w:t xml:space="preserve">VBA also includes the concept of a </w:t>
      </w:r>
      <w:r>
        <w:rPr>
          <w:i/>
        </w:rPr>
        <w:t>property</w:t>
      </w:r>
      <w:r>
        <w:t xml:space="preserve">, a set of identically named </w:t>
      </w:r>
      <w:r>
        <w:rPr>
          <w:i/>
        </w:rPr>
        <w:t>procedures</w:t>
      </w:r>
      <w:r>
        <w:t xml:space="preserve"> defined in the same </w:t>
      </w:r>
      <w:r>
        <w:rPr>
          <w:i/>
        </w:rPr>
        <w:t xml:space="preserve">module (section </w:t>
      </w:r>
      <w:hyperlink w:anchor="Section_4599fae23f414e70968e2398741f446b" w:history="1">
        <w:r>
          <w:rPr>
            <w:rStyle w:val="Hyperlink"/>
            <w:i/>
          </w:rPr>
          <w:t>4.2</w:t>
        </w:r>
      </w:hyperlink>
      <w:r>
        <w:rPr>
          <w:i/>
        </w:rPr>
        <w:t>)</w:t>
      </w:r>
      <w:r>
        <w:t xml:space="preserve">. Elements of such a set of </w:t>
      </w:r>
      <w:r>
        <w:rPr>
          <w:i/>
        </w:rPr>
        <w:t>procedures</w:t>
      </w:r>
      <w:r>
        <w:t xml:space="preserve"> can then be accessed by referencing the </w:t>
      </w:r>
      <w:r>
        <w:rPr>
          <w:i/>
        </w:rPr>
        <w:t>property name</w:t>
      </w:r>
      <w:r>
        <w:t xml:space="preserve"> directly as if it was a </w:t>
      </w:r>
      <w:r>
        <w:rPr>
          <w:i/>
        </w:rPr>
        <w:t xml:space="preserve">variable name (section </w:t>
      </w:r>
      <w:hyperlink w:anchor="Section_6fd5c5967ce44b61a8ce42534465428f" w:history="1">
        <w:r>
          <w:rPr>
            <w:rStyle w:val="Hyperlink"/>
            <w:i/>
          </w:rPr>
          <w:t>2.3</w:t>
        </w:r>
      </w:hyperlink>
      <w:r>
        <w:rPr>
          <w:i/>
        </w:rPr>
        <w:t>)</w:t>
      </w:r>
      <w:r>
        <w:t xml:space="preserve">. The specific </w:t>
      </w:r>
      <w:r>
        <w:rPr>
          <w:i/>
        </w:rPr>
        <w:t>procedure</w:t>
      </w:r>
      <w:r>
        <w:t xml:space="preserve"> from the set that to be invoked is determined by the context in which the </w:t>
      </w:r>
      <w:r>
        <w:rPr>
          <w:i/>
        </w:rPr>
        <w:t>property name</w:t>
      </w:r>
      <w:r>
        <w:t xml:space="preserve"> is referenced. </w:t>
      </w:r>
    </w:p>
    <w:p w:rsidR="00CE574B" w:rsidRDefault="00D207D5">
      <w:pPr>
        <w:spacing w:after="226"/>
        <w:ind w:left="10"/>
      </w:pPr>
      <w:r>
        <w:t xml:space="preserve">A </w:t>
      </w:r>
      <w:r>
        <w:rPr>
          <w:i/>
        </w:rPr>
        <w:t>VBA Environment</w:t>
      </w:r>
      <w:r>
        <w:t xml:space="preserve"> is not restricted to executing a single program</w:t>
      </w:r>
      <w:r>
        <w:t xml:space="preserve"> that starts with a call to a main procedure and then continues uninterrupted to its completion. Instead, VBA provides a reactive environment of variables, procedures, and objects. The </w:t>
      </w:r>
      <w:r>
        <w:rPr>
          <w:i/>
        </w:rPr>
        <w:t>host application</w:t>
      </w:r>
      <w:r>
        <w:t xml:space="preserve"> initiates a computation by calling procedures within i</w:t>
      </w:r>
      <w:r>
        <w:t xml:space="preserve">ts hosted </w:t>
      </w:r>
      <w:r>
        <w:rPr>
          <w:i/>
        </w:rPr>
        <w:t>VBA Environment</w:t>
      </w:r>
      <w:r>
        <w:t xml:space="preserve">. Such a procedure, after possibly calling other procedures, eventually returns control to the </w:t>
      </w:r>
      <w:r>
        <w:rPr>
          <w:i/>
        </w:rPr>
        <w:t>host application</w:t>
      </w:r>
      <w:r>
        <w:t xml:space="preserve">. However, a </w:t>
      </w:r>
      <w:r>
        <w:rPr>
          <w:i/>
        </w:rPr>
        <w:t>VBA Environment</w:t>
      </w:r>
      <w:r>
        <w:t xml:space="preserve"> retains its state (including the content of most variables and objects) after such a </w:t>
      </w:r>
      <w:r>
        <w:rPr>
          <w:i/>
        </w:rPr>
        <w:t>VBA En</w:t>
      </w:r>
      <w:r>
        <w:rPr>
          <w:i/>
        </w:rPr>
        <w:t>vironment</w:t>
      </w:r>
      <w:r>
        <w:t xml:space="preserve"> initiated call returns to the </w:t>
      </w:r>
      <w:r>
        <w:rPr>
          <w:i/>
        </w:rPr>
        <w:t>host application</w:t>
      </w:r>
      <w:r>
        <w:t xml:space="preserve">. The </w:t>
      </w:r>
      <w:r>
        <w:rPr>
          <w:i/>
        </w:rPr>
        <w:t>host application</w:t>
      </w:r>
      <w:r>
        <w:t xml:space="preserve"> can subsequently call the same or other procedures within that </w:t>
      </w:r>
      <w:r>
        <w:rPr>
          <w:i/>
        </w:rPr>
        <w:t>VBA Environment</w:t>
      </w:r>
      <w:r>
        <w:t xml:space="preserve">. In addition to explicit </w:t>
      </w:r>
      <w:r>
        <w:rPr>
          <w:i/>
        </w:rPr>
        <w:t>VBA Environment</w:t>
      </w:r>
      <w:r>
        <w:t xml:space="preserve"> initiated calls, VBA procedures can be called in response</w:t>
      </w:r>
      <w:r>
        <w:t xml:space="preserve"> to </w:t>
      </w:r>
      <w:r>
        <w:rPr>
          <w:i/>
        </w:rPr>
        <w:t xml:space="preserve">events (section </w:t>
      </w:r>
      <w:hyperlink w:anchor="Section_bc89d98629774b729598fb90a4e052cd" w:history="1">
        <w:r>
          <w:rPr>
            <w:rStyle w:val="Hyperlink"/>
            <w:i/>
          </w:rPr>
          <w:t>2.5</w:t>
        </w:r>
      </w:hyperlink>
      <w:r>
        <w:rPr>
          <w:i/>
        </w:rPr>
        <w:t>)</w:t>
      </w:r>
      <w:r>
        <w:t xml:space="preserve"> associated with </w:t>
      </w:r>
      <w:r>
        <w:rPr>
          <w:i/>
        </w:rPr>
        <w:t>host application</w:t>
      </w:r>
      <w:r>
        <w:t xml:space="preserve">-provided objects. </w:t>
      </w:r>
    </w:p>
    <w:p w:rsidR="00CE574B" w:rsidRDefault="00D207D5">
      <w:pPr>
        <w:pStyle w:val="Heading2"/>
      </w:pPr>
      <w:bookmarkStart w:id="31" w:name="section_bc89d98629774b729598fb90a4e052cd"/>
      <w:bookmarkStart w:id="32" w:name="_Toc190324222"/>
      <w:r>
        <w:t>Objects</w:t>
      </w:r>
      <w:bookmarkEnd w:id="31"/>
      <w:bookmarkEnd w:id="32"/>
      <w:r>
        <w:fldChar w:fldCharType="begin"/>
      </w:r>
      <w:r>
        <w:instrText xml:space="preserve"> XE "Objects" </w:instrText>
      </w:r>
      <w:r>
        <w:fldChar w:fldCharType="end"/>
      </w:r>
      <w:r>
        <w:fldChar w:fldCharType="begin"/>
      </w:r>
      <w:r>
        <w:instrText xml:space="preserve"> XE "Objects:events" </w:instrText>
      </w:r>
      <w:r>
        <w:fldChar w:fldCharType="end"/>
      </w:r>
      <w:r>
        <w:fldChar w:fldCharType="begin"/>
      </w:r>
      <w:r>
        <w:instrText xml:space="preserve"> XE "Events" </w:instrText>
      </w:r>
      <w:r>
        <w:fldChar w:fldCharType="end"/>
      </w:r>
      <w:r>
        <w:fldChar w:fldCharType="begin"/>
      </w:r>
      <w:r>
        <w:instrText xml:space="preserve"> XE "Class" </w:instrText>
      </w:r>
      <w:r>
        <w:fldChar w:fldCharType="end"/>
      </w:r>
    </w:p>
    <w:p w:rsidR="00CE574B" w:rsidRDefault="00D207D5">
      <w:r>
        <w:t xml:space="preserve">  Within the </w:t>
      </w:r>
      <w:r>
        <w:rPr>
          <w:i/>
        </w:rPr>
        <w:t>VBA Environment</w:t>
      </w:r>
      <w:r>
        <w:t xml:space="preserve">, an </w:t>
      </w:r>
      <w:r>
        <w:rPr>
          <w:i/>
        </w:rPr>
        <w:t>object</w:t>
      </w:r>
      <w:r>
        <w:t xml:space="preserve"> is </w:t>
      </w:r>
      <w:r>
        <w:t xml:space="preserve">a set of related </w:t>
      </w:r>
      <w:r>
        <w:rPr>
          <w:i/>
        </w:rPr>
        <w:t xml:space="preserve">variables (section </w:t>
      </w:r>
      <w:hyperlink w:anchor="Section_6fd5c5967ce44b61a8ce42534465428f" w:history="1">
        <w:r>
          <w:rPr>
            <w:rStyle w:val="Hyperlink"/>
            <w:i/>
          </w:rPr>
          <w:t>2.3</w:t>
        </w:r>
      </w:hyperlink>
      <w:r>
        <w:rPr>
          <w:i/>
        </w:rPr>
        <w:t>)</w:t>
      </w:r>
      <w:r>
        <w:t xml:space="preserve">, </w:t>
      </w:r>
      <w:r>
        <w:rPr>
          <w:i/>
        </w:rPr>
        <w:t xml:space="preserve">procedures (section </w:t>
      </w:r>
      <w:hyperlink w:anchor="Section_a40a90faa61a48c59599650513d7375f" w:history="1">
        <w:r>
          <w:rPr>
            <w:rStyle w:val="Hyperlink"/>
            <w:i/>
          </w:rPr>
          <w:t>2.4</w:t>
        </w:r>
      </w:hyperlink>
      <w:r>
        <w:rPr>
          <w:i/>
        </w:rPr>
        <w:t>)</w:t>
      </w:r>
      <w:r>
        <w:t xml:space="preserve"> and events. Collectively, the variables, procedures and events that m</w:t>
      </w:r>
      <w:r>
        <w:t xml:space="preserve">ake up an object are called the object’s </w:t>
      </w:r>
      <w:r>
        <w:rPr>
          <w:i/>
        </w:rPr>
        <w:t>members</w:t>
      </w:r>
      <w:r>
        <w:t xml:space="preserve">. The term </w:t>
      </w:r>
      <w:r>
        <w:rPr>
          <w:i/>
        </w:rPr>
        <w:t>method</w:t>
      </w:r>
      <w:r>
        <w:t xml:space="preserve"> can be used with the same meaning as procedure member. Each object is identified by a unique identifier which is a </w:t>
      </w:r>
      <w:r>
        <w:rPr>
          <w:i/>
        </w:rPr>
        <w:t xml:space="preserve">data value (section </w:t>
      </w:r>
      <w:hyperlink w:anchor="Section_c86480b2aef24488b177f55e13cc51f2" w:history="1">
        <w:r>
          <w:rPr>
            <w:rStyle w:val="Hyperlink"/>
            <w:i/>
          </w:rPr>
          <w:t>2.1</w:t>
        </w:r>
      </w:hyperlink>
      <w:r>
        <w:rPr>
          <w:i/>
        </w:rPr>
        <w:t>)</w:t>
      </w:r>
      <w:r>
        <w:t xml:space="preserve"> whose </w:t>
      </w:r>
      <w:r>
        <w:rPr>
          <w:i/>
        </w:rPr>
        <w:t>value type (section 2.1)</w:t>
      </w:r>
      <w:r>
        <w:t xml:space="preserve"> is object reference. An object’s members are accessed by invoking methods and evaluating member variables and properties using this object reference. Because a specific data value can simultaneously exist in many va</w:t>
      </w:r>
      <w:r>
        <w:t xml:space="preserve">riables there can be many ways to access any particular object. </w:t>
      </w:r>
    </w:p>
    <w:p w:rsidR="00CE574B" w:rsidRDefault="00D207D5">
      <w:pPr>
        <w:spacing w:after="267"/>
        <w:ind w:left="10"/>
      </w:pPr>
      <w:r>
        <w:t xml:space="preserve">An object’s </w:t>
      </w:r>
      <w:r>
        <w:rPr>
          <w:i/>
        </w:rPr>
        <w:t>events</w:t>
      </w:r>
      <w:r>
        <w:t xml:space="preserve"> are attachment points to which specially named procedures can be dynamically associated. Such procedures are said to </w:t>
      </w:r>
      <w:r>
        <w:rPr>
          <w:i/>
        </w:rPr>
        <w:t>handle</w:t>
      </w:r>
      <w:r>
        <w:t xml:space="preserve"> an object’s events. Using the </w:t>
      </w:r>
      <w:r>
        <w:rPr>
          <w:b/>
        </w:rPr>
        <w:t>RaiseEvent</w:t>
      </w:r>
      <w:r>
        <w:t xml:space="preserve"> statement of the VBA language, methods of an object can call the procedures handling a member event of the object without knowing which specific procedures are attached. </w:t>
      </w:r>
    </w:p>
    <w:p w:rsidR="00CE574B" w:rsidRDefault="00D207D5">
      <w:pPr>
        <w:spacing w:after="268"/>
        <w:ind w:left="10"/>
      </w:pPr>
      <w:r>
        <w:t xml:space="preserve">All variables and events that make up an object have the same </w:t>
      </w:r>
      <w:r>
        <w:rPr>
          <w:i/>
        </w:rPr>
        <w:t>extent (section 2.3)</w:t>
      </w:r>
      <w:r>
        <w:t xml:space="preserve"> w</w:t>
      </w:r>
      <w:r>
        <w:t xml:space="preserve">hich begins when the containing object is explicitly or implicitly created and concludes when it is provably inaccessible from all procedures. </w:t>
      </w:r>
    </w:p>
    <w:p w:rsidR="00CE574B" w:rsidRDefault="00D207D5">
      <w:pPr>
        <w:spacing w:after="267"/>
        <w:ind w:left="10"/>
      </w:pPr>
      <w:r>
        <w:t xml:space="preserve">A </w:t>
      </w:r>
      <w:r>
        <w:rPr>
          <w:i/>
        </w:rPr>
        <w:t>class</w:t>
      </w:r>
      <w:r>
        <w:t xml:space="preserve"> is a declarative description of a set of objects that all share the same procedures and have a similar s</w:t>
      </w:r>
      <w:r>
        <w:t xml:space="preserve">et of variables and events. The members of such a set of objects are called </w:t>
      </w:r>
      <w:r>
        <w:rPr>
          <w:i/>
        </w:rPr>
        <w:t>instances</w:t>
      </w:r>
      <w:r>
        <w:t xml:space="preserve"> of the </w:t>
      </w:r>
      <w:r>
        <w:lastRenderedPageBreak/>
        <w:t xml:space="preserve">class. A typical class can have multiple instances but VBA also allows the definition of classes that are restricted to having only one instance. All instances of </w:t>
      </w:r>
      <w:r>
        <w:t xml:space="preserve">a specific class share a common set of variable and event declarations that are provided by the class but each instance has its own unique set of variables and events corresponding to those declarations. </w:t>
      </w:r>
    </w:p>
    <w:p w:rsidR="00CE574B" w:rsidRDefault="00D207D5">
      <w:pPr>
        <w:ind w:left="10"/>
      </w:pPr>
      <w:r>
        <w:t>The access control options of VBA language declarat</w:t>
      </w:r>
      <w:r>
        <w:t xml:space="preserve">ions can limit which procedures within a </w:t>
      </w:r>
      <w:r>
        <w:rPr>
          <w:i/>
        </w:rPr>
        <w:t>VBA Environment</w:t>
      </w:r>
      <w:r>
        <w:t xml:space="preserve"> are permitted to access each object member defined by a class. A member that is accessible to all procedures is called a </w:t>
      </w:r>
      <w:r>
        <w:rPr>
          <w:i/>
        </w:rPr>
        <w:t>public member</w:t>
      </w:r>
      <w:r>
        <w:t xml:space="preserve"> and the set of all public procedure members and variable members</w:t>
      </w:r>
      <w:r>
        <w:t xml:space="preserve"> of a class is called the </w:t>
      </w:r>
      <w:r>
        <w:rPr>
          <w:i/>
        </w:rPr>
        <w:t>public interface</w:t>
      </w:r>
      <w:r>
        <w:t xml:space="preserve"> of the class. In addition to its own public interface the definition of a class can explicitly state that it implements the public interface of one or more other classes. A class or object that is explicitly defin</w:t>
      </w:r>
      <w:r>
        <w:t xml:space="preserve">ed to implement a public interface is said to </w:t>
      </w:r>
      <w:r>
        <w:rPr>
          <w:i/>
        </w:rPr>
        <w:t>conform</w:t>
      </w:r>
      <w:r>
        <w:t xml:space="preserve"> to that interface. In this case the conforming class MUST include explicitly tagged definitions for all of the public procedure and variable members of all of the public interfaces that it implements. </w:t>
      </w:r>
    </w:p>
    <w:p w:rsidR="00CE574B" w:rsidRDefault="00D207D5">
      <w:pPr>
        <w:spacing w:after="263"/>
        <w:ind w:left="10"/>
      </w:pPr>
      <w:r>
        <w:t xml:space="preserve">When a variable is defined with the name of a class as its </w:t>
      </w:r>
      <w:r>
        <w:rPr>
          <w:i/>
        </w:rPr>
        <w:t xml:space="preserve">declared type (section </w:t>
      </w:r>
      <w:hyperlink w:anchor="Section_aaee9b48168f4cfe95d114c5cc427b69" w:history="1">
        <w:r>
          <w:rPr>
            <w:rStyle w:val="Hyperlink"/>
            <w:i/>
          </w:rPr>
          <w:t>2.2</w:t>
        </w:r>
      </w:hyperlink>
      <w:r>
        <w:rPr>
          <w:i/>
        </w:rPr>
        <w:t>)</w:t>
      </w:r>
      <w:r>
        <w:t xml:space="preserve"> then that variable can only contain object references to instances of that specific named class or object ref</w:t>
      </w:r>
      <w:r>
        <w:t xml:space="preserve">erences to objects that conform to the public interface of the named class. </w:t>
      </w:r>
    </w:p>
    <w:p w:rsidR="00CE574B" w:rsidRDefault="00D207D5">
      <w:pPr>
        <w:pStyle w:val="Heading3"/>
      </w:pPr>
      <w:bookmarkStart w:id="33" w:name="section_fef0676145b948c2825cb75c28aee9b5"/>
      <w:bookmarkStart w:id="34" w:name="_Toc190324223"/>
      <w:r>
        <w:t>Automatic Object Instantiation</w:t>
      </w:r>
      <w:bookmarkEnd w:id="33"/>
      <w:bookmarkEnd w:id="34"/>
      <w:r>
        <w:fldChar w:fldCharType="begin"/>
      </w:r>
      <w:r>
        <w:instrText xml:space="preserve"> XE "Automatic object instantiation" </w:instrText>
      </w:r>
      <w:r>
        <w:fldChar w:fldCharType="end"/>
      </w:r>
    </w:p>
    <w:p w:rsidR="00CE574B" w:rsidRDefault="00D207D5">
      <w:r>
        <w:t xml:space="preserve">A </w:t>
      </w:r>
      <w:r>
        <w:rPr>
          <w:i/>
        </w:rPr>
        <w:t xml:space="preserve">variable (section </w:t>
      </w:r>
      <w:hyperlink w:anchor="Section_6fd5c5967ce44b61a8ce42534465428f" w:history="1">
        <w:r>
          <w:rPr>
            <w:rStyle w:val="Hyperlink"/>
            <w:i/>
          </w:rPr>
          <w:t>2.3</w:t>
        </w:r>
      </w:hyperlink>
      <w:r>
        <w:rPr>
          <w:i/>
        </w:rPr>
        <w:t>)</w:t>
      </w:r>
      <w:r>
        <w:t xml:space="preserve"> that is declared with th</w:t>
      </w:r>
      <w:r>
        <w:t xml:space="preserve">e name of a </w:t>
      </w:r>
      <w:r>
        <w:rPr>
          <w:i/>
        </w:rPr>
        <w:t xml:space="preserve">class (section </w:t>
      </w:r>
      <w:hyperlink w:anchor="Section_bc89d98629774b729598fb90a4e052cd" w:history="1">
        <w:r>
          <w:rPr>
            <w:rStyle w:val="Hyperlink"/>
            <w:i/>
          </w:rPr>
          <w:t>2.5</w:t>
        </w:r>
      </w:hyperlink>
      <w:r>
        <w:rPr>
          <w:i/>
        </w:rPr>
        <w:t>)</w:t>
      </w:r>
      <w:r>
        <w:t xml:space="preserve"> as its </w:t>
      </w:r>
      <w:r>
        <w:rPr>
          <w:i/>
        </w:rPr>
        <w:t xml:space="preserve">declared type (section </w:t>
      </w:r>
      <w:hyperlink w:anchor="Section_aaee9b48168f4cfe95d114c5cc427b69" w:history="1">
        <w:r>
          <w:rPr>
            <w:rStyle w:val="Hyperlink"/>
            <w:i/>
          </w:rPr>
          <w:t>2.2</w:t>
        </w:r>
      </w:hyperlink>
      <w:r>
        <w:rPr>
          <w:i/>
        </w:rPr>
        <w:t>)</w:t>
      </w:r>
      <w:r>
        <w:t xml:space="preserve"> can be designated using the </w:t>
      </w:r>
      <w:r>
        <w:rPr>
          <w:b/>
        </w:rPr>
        <w:t>New</w:t>
      </w:r>
      <w:r>
        <w:t xml:space="preserve"> </w:t>
      </w:r>
      <w:r>
        <w:rPr>
          <w:i/>
        </w:rPr>
        <w:t xml:space="preserve">keyword (section </w:t>
      </w:r>
      <w:hyperlink w:anchor="Section_b1cbd42c6caa45108f28b0eebabf1956" w:history="1">
        <w:r>
          <w:rPr>
            <w:rStyle w:val="Hyperlink"/>
            <w:i/>
          </w:rPr>
          <w:t>3.3.5.1</w:t>
        </w:r>
      </w:hyperlink>
      <w:r>
        <w:rPr>
          <w:i/>
        </w:rPr>
        <w:t>)</w:t>
      </w:r>
      <w:r>
        <w:t xml:space="preserve"> to be an </w:t>
      </w:r>
      <w:r>
        <w:rPr>
          <w:i/>
        </w:rPr>
        <w:t>automatic instantiation variable</w:t>
      </w:r>
      <w:r>
        <w:t xml:space="preserve">. Each time the content of an automatic instantiation variable is accessed and the current data value of the variable is </w:t>
      </w:r>
      <w:r>
        <w:rPr>
          <w:b/>
        </w:rPr>
        <w:t>Nothing</w:t>
      </w:r>
      <w:r>
        <w:t xml:space="preserve">, a new </w:t>
      </w:r>
      <w:r>
        <w:rPr>
          <w:i/>
        </w:rPr>
        <w:t>instance (section 2.5)</w:t>
      </w:r>
      <w:r>
        <w:t xml:space="preserve"> of the </w:t>
      </w:r>
      <w:r>
        <w:t xml:space="preserve">named class is created and stored in the variable and used as the accessed value. </w:t>
      </w:r>
    </w:p>
    <w:p w:rsidR="00CE574B" w:rsidRDefault="00D207D5">
      <w:pPr>
        <w:spacing w:after="268"/>
        <w:ind w:left="10"/>
      </w:pPr>
      <w:r>
        <w:t xml:space="preserve">Each </w:t>
      </w:r>
      <w:r>
        <w:rPr>
          <w:i/>
        </w:rPr>
        <w:t xml:space="preserve">dependent variable (section </w:t>
      </w:r>
      <w:hyperlink w:anchor="Section_7abb397a28684382bb891dba7a33cd36" w:history="1">
        <w:r>
          <w:rPr>
            <w:rStyle w:val="Hyperlink"/>
            <w:i/>
          </w:rPr>
          <w:t>2.3.1</w:t>
        </w:r>
      </w:hyperlink>
      <w:r>
        <w:rPr>
          <w:i/>
        </w:rPr>
        <w:t>)</w:t>
      </w:r>
      <w:r>
        <w:t xml:space="preserve"> of an array variable whose </w:t>
      </w:r>
      <w:r>
        <w:rPr>
          <w:i/>
        </w:rPr>
        <w:t xml:space="preserve">element type (section </w:t>
      </w:r>
      <w:hyperlink w:anchor="Section_454f218f69d24e61a2062d9ce0ab90f9" w:history="1">
        <w:r>
          <w:rPr>
            <w:rStyle w:val="Hyperlink"/>
            <w:i/>
          </w:rPr>
          <w:t>2.1.1</w:t>
        </w:r>
      </w:hyperlink>
      <w:r>
        <w:rPr>
          <w:i/>
        </w:rPr>
        <w:t>)</w:t>
      </w:r>
      <w:r>
        <w:t xml:space="preserve"> is a named class and whose declaration includes the </w:t>
      </w:r>
      <w:r>
        <w:rPr>
          <w:b/>
        </w:rPr>
        <w:t>New</w:t>
      </w:r>
      <w:r>
        <w:t xml:space="preserve"> </w:t>
      </w:r>
      <w:r>
        <w:rPr>
          <w:i/>
        </w:rPr>
        <w:t>keyword</w:t>
      </w:r>
      <w:r>
        <w:t xml:space="preserve"> are automatic instantiation variables. </w:t>
      </w:r>
    </w:p>
    <w:p w:rsidR="00CE574B" w:rsidRDefault="00D207D5">
      <w:pPr>
        <w:spacing w:after="226"/>
        <w:ind w:left="10"/>
      </w:pPr>
      <w:r>
        <w:t xml:space="preserve">A class can also be defined such that the class name itself can be used as if it was an automatic instantiation variable. This provides a mechanism for accessing default instances of a class. </w:t>
      </w:r>
    </w:p>
    <w:p w:rsidR="00CE574B" w:rsidRDefault="00D207D5">
      <w:pPr>
        <w:pStyle w:val="Heading2"/>
      </w:pPr>
      <w:bookmarkStart w:id="35" w:name="section_89affe5c79e94d05a7c37328538ef658"/>
      <w:bookmarkStart w:id="36" w:name="_Toc190324224"/>
      <w:r>
        <w:t>Projects</w:t>
      </w:r>
      <w:bookmarkEnd w:id="35"/>
      <w:bookmarkEnd w:id="36"/>
      <w:r>
        <w:fldChar w:fldCharType="begin"/>
      </w:r>
      <w:r>
        <w:instrText xml:space="preserve"> XE "Projects" </w:instrText>
      </w:r>
      <w:r>
        <w:fldChar w:fldCharType="end"/>
      </w:r>
    </w:p>
    <w:p w:rsidR="00CE574B" w:rsidRDefault="00D207D5">
      <w:r>
        <w:t xml:space="preserve">All VBA program code is part of a </w:t>
      </w:r>
      <w:r>
        <w:rPr>
          <w:i/>
        </w:rPr>
        <w:t>pro</w:t>
      </w:r>
      <w:r>
        <w:rPr>
          <w:i/>
        </w:rPr>
        <w:t xml:space="preserve">ject (section </w:t>
      </w:r>
      <w:hyperlink w:anchor="Section_4cd406c71ade45228d7b933183059ac7" w:history="1">
        <w:r>
          <w:rPr>
            <w:rStyle w:val="Hyperlink"/>
            <w:i/>
          </w:rPr>
          <w:t>4.1</w:t>
        </w:r>
      </w:hyperlink>
      <w:r>
        <w:rPr>
          <w:i/>
        </w:rPr>
        <w:t>)</w:t>
      </w:r>
      <w:r>
        <w:t xml:space="preserve">. A </w:t>
      </w:r>
      <w:r>
        <w:rPr>
          <w:i/>
        </w:rPr>
        <w:t>VBA Environment</w:t>
      </w:r>
      <w:r>
        <w:t xml:space="preserve"> can contain one or more named projects. Projects are created and loaded into a </w:t>
      </w:r>
      <w:r>
        <w:rPr>
          <w:i/>
        </w:rPr>
        <w:t>VBA Environment</w:t>
      </w:r>
      <w:r>
        <w:t xml:space="preserve"> using implementation defined mechanisms. In addition, a </w:t>
      </w:r>
      <w:r>
        <w:rPr>
          <w:i/>
        </w:rPr>
        <w:t>VBA Env</w:t>
      </w:r>
      <w:r>
        <w:rPr>
          <w:i/>
        </w:rPr>
        <w:t>ironment</w:t>
      </w:r>
      <w:r>
        <w:t xml:space="preserve"> MAY include implementation mechanisms for modifying and/or removing projects. </w:t>
      </w:r>
    </w:p>
    <w:p w:rsidR="00CE574B" w:rsidRDefault="00D207D5">
      <w:pPr>
        <w:pStyle w:val="Heading2"/>
      </w:pPr>
      <w:bookmarkStart w:id="37" w:name="section_85b8a786120144079a8995f21ade6ab4"/>
      <w:bookmarkStart w:id="38" w:name="_Toc190324225"/>
      <w:r>
        <w:t>Extended Environment</w:t>
      </w:r>
      <w:bookmarkEnd w:id="37"/>
      <w:bookmarkEnd w:id="38"/>
      <w:r>
        <w:fldChar w:fldCharType="begin"/>
      </w:r>
      <w:r>
        <w:instrText xml:space="preserve"> XE "Extended environment" </w:instrText>
      </w:r>
      <w:r>
        <w:fldChar w:fldCharType="end"/>
      </w:r>
      <w:r>
        <w:fldChar w:fldCharType="begin"/>
      </w:r>
      <w:r>
        <w:instrText xml:space="preserve"> XE "VBA environment:extended" </w:instrText>
      </w:r>
      <w:r>
        <w:fldChar w:fldCharType="end"/>
      </w:r>
    </w:p>
    <w:p w:rsidR="00CE574B" w:rsidRDefault="00D207D5">
      <w:r>
        <w:t xml:space="preserve"> In addition to the </w:t>
      </w:r>
      <w:r>
        <w:rPr>
          <w:i/>
        </w:rPr>
        <w:t xml:space="preserve">entities (section </w:t>
      </w:r>
      <w:hyperlink w:anchor="Section_aaee9b48168f4cfe95d114c5cc427b69" w:history="1">
        <w:r>
          <w:rPr>
            <w:rStyle w:val="Hyperlink"/>
            <w:i/>
          </w:rPr>
          <w:t>2.2</w:t>
        </w:r>
      </w:hyperlink>
      <w:r>
        <w:rPr>
          <w:i/>
        </w:rPr>
        <w:t>)</w:t>
      </w:r>
      <w:r>
        <w:t xml:space="preserve"> defined using VBA source code within VBA </w:t>
      </w:r>
      <w:r>
        <w:rPr>
          <w:i/>
        </w:rPr>
        <w:t xml:space="preserve">projects (section </w:t>
      </w:r>
      <w:hyperlink w:anchor="Section_4cd406c71ade45228d7b933183059ac7" w:history="1">
        <w:r>
          <w:rPr>
            <w:rStyle w:val="Hyperlink"/>
            <w:i/>
          </w:rPr>
          <w:t>4.1</w:t>
        </w:r>
      </w:hyperlink>
      <w:r>
        <w:rPr>
          <w:i/>
        </w:rPr>
        <w:t>)</w:t>
      </w:r>
      <w:r>
        <w:t xml:space="preserve">, a </w:t>
      </w:r>
      <w:r>
        <w:rPr>
          <w:i/>
        </w:rPr>
        <w:t>VBA Environment</w:t>
      </w:r>
      <w:r>
        <w:t xml:space="preserve"> can include entities that are defined within other sources and using other mechanisms. When acc</w:t>
      </w:r>
      <w:r>
        <w:t xml:space="preserve">essed from VBA program code, such external environmental entities appear and behave as if they were environmental entities implemented using the VBA language. </w:t>
      </w:r>
    </w:p>
    <w:p w:rsidR="00CE574B" w:rsidRDefault="00D207D5">
      <w:pPr>
        <w:pStyle w:val="Heading3"/>
      </w:pPr>
      <w:bookmarkStart w:id="39" w:name="section_4cd3da989d7c465fb412fef052aff35f"/>
      <w:bookmarkStart w:id="40" w:name="_Toc190324226"/>
      <w:r>
        <w:t>The VBA Standard Library</w:t>
      </w:r>
      <w:bookmarkEnd w:id="39"/>
      <w:bookmarkEnd w:id="40"/>
      <w:r>
        <w:fldChar w:fldCharType="begin"/>
      </w:r>
      <w:r>
        <w:instrText xml:space="preserve"> XE "VBA standard library" </w:instrText>
      </w:r>
      <w:r>
        <w:fldChar w:fldCharType="end"/>
      </w:r>
    </w:p>
    <w:p w:rsidR="00CE574B" w:rsidRDefault="00D207D5">
      <w:r>
        <w:t xml:space="preserve">The </w:t>
      </w:r>
      <w:r>
        <w:rPr>
          <w:i/>
        </w:rPr>
        <w:t>VBA Standard Library</w:t>
      </w:r>
      <w:r>
        <w:t xml:space="preserve"> </w:t>
      </w:r>
      <w:r>
        <w:rPr>
          <w:i/>
        </w:rPr>
        <w:t xml:space="preserve">(section </w:t>
      </w:r>
      <w:hyperlink w:anchor="Section_c645c9039bd4484987353136e867536a" w:history="1">
        <w:r>
          <w:rPr>
            <w:rStyle w:val="Hyperlink"/>
            <w:i/>
          </w:rPr>
          <w:t>6</w:t>
        </w:r>
      </w:hyperlink>
      <w:r>
        <w:rPr>
          <w:i/>
        </w:rPr>
        <w:t>)</w:t>
      </w:r>
      <w:r>
        <w:t xml:space="preserve"> is the set of </w:t>
      </w:r>
      <w:r>
        <w:rPr>
          <w:i/>
        </w:rPr>
        <w:t xml:space="preserve">entities (section </w:t>
      </w:r>
      <w:hyperlink w:anchor="Section_aaee9b48168f4cfe95d114c5cc427b69" w:history="1">
        <w:r>
          <w:rPr>
            <w:rStyle w:val="Hyperlink"/>
            <w:i/>
          </w:rPr>
          <w:t>2.2</w:t>
        </w:r>
      </w:hyperlink>
      <w:r>
        <w:rPr>
          <w:i/>
        </w:rPr>
        <w:t>)</w:t>
      </w:r>
      <w:r>
        <w:t xml:space="preserve"> that MUST exist in all </w:t>
      </w:r>
      <w:r>
        <w:rPr>
          <w:i/>
        </w:rPr>
        <w:t>VBA Environments</w:t>
      </w:r>
      <w:r>
        <w:t xml:space="preserve">. </w:t>
      </w:r>
    </w:p>
    <w:p w:rsidR="00CE574B" w:rsidRDefault="00D207D5">
      <w:pPr>
        <w:spacing w:after="265"/>
        <w:ind w:left="10"/>
      </w:pPr>
      <w:r>
        <w:t>No explicit action is required to make these entities av</w:t>
      </w:r>
      <w:r>
        <w:t xml:space="preserve">ailable for reference by VBA language code. </w:t>
      </w:r>
    </w:p>
    <w:p w:rsidR="00CE574B" w:rsidRDefault="00D207D5">
      <w:pPr>
        <w:pStyle w:val="Heading3"/>
      </w:pPr>
      <w:bookmarkStart w:id="41" w:name="section_8317bd66b44745c0b16af5d3d0416d99"/>
      <w:bookmarkStart w:id="42" w:name="_Toc190324227"/>
      <w:r>
        <w:lastRenderedPageBreak/>
        <w:t>External Variables, Procedures, and Objects</w:t>
      </w:r>
      <w:bookmarkEnd w:id="41"/>
      <w:bookmarkEnd w:id="42"/>
      <w:r>
        <w:fldChar w:fldCharType="begin"/>
      </w:r>
      <w:r>
        <w:instrText xml:space="preserve"> XE "External entities" </w:instrText>
      </w:r>
      <w:r>
        <w:fldChar w:fldCharType="end"/>
      </w:r>
    </w:p>
    <w:p w:rsidR="00CE574B" w:rsidRDefault="00D207D5">
      <w:r>
        <w:t xml:space="preserve">In addition to </w:t>
      </w:r>
      <w:r>
        <w:rPr>
          <w:i/>
        </w:rPr>
        <w:t xml:space="preserve">entities (section </w:t>
      </w:r>
      <w:hyperlink w:anchor="Section_aaee9b48168f4cfe95d114c5cc427b69" w:history="1">
        <w:r>
          <w:rPr>
            <w:rStyle w:val="Hyperlink"/>
            <w:i/>
          </w:rPr>
          <w:t>2.2</w:t>
        </w:r>
      </w:hyperlink>
      <w:r>
        <w:rPr>
          <w:i/>
        </w:rPr>
        <w:t>)</w:t>
      </w:r>
      <w:r>
        <w:t xml:space="preserve"> that are explicitly defined using VBA progr</w:t>
      </w:r>
      <w:r>
        <w:t xml:space="preserve">amming language, a </w:t>
      </w:r>
      <w:r>
        <w:rPr>
          <w:i/>
        </w:rPr>
        <w:t>VBA Environment</w:t>
      </w:r>
      <w:r>
        <w:t xml:space="preserve"> can contain entities that have been defined using other programming languages. From the VBA language perspective such entities are consider to be defined by external libraries whose characteristics and nature is implement</w:t>
      </w:r>
      <w:r>
        <w:t xml:space="preserve">ation defined. </w:t>
      </w:r>
    </w:p>
    <w:p w:rsidR="00CE574B" w:rsidRDefault="00D207D5">
      <w:pPr>
        <w:pStyle w:val="Heading3"/>
      </w:pPr>
      <w:bookmarkStart w:id="43" w:name="section_a8700b6e505b4c7dbd6a1decbdf0ccfe"/>
      <w:bookmarkStart w:id="44" w:name="_Toc190324228"/>
      <w:r>
        <w:t>Host Environment</w:t>
      </w:r>
      <w:bookmarkEnd w:id="43"/>
      <w:bookmarkEnd w:id="44"/>
      <w:r>
        <w:fldChar w:fldCharType="begin"/>
      </w:r>
      <w:r>
        <w:instrText xml:space="preserve"> XE "Host environment" </w:instrText>
      </w:r>
      <w:r>
        <w:fldChar w:fldCharType="end"/>
      </w:r>
    </w:p>
    <w:p w:rsidR="00CE574B" w:rsidRDefault="00D207D5">
      <w:r>
        <w:t xml:space="preserve">A </w:t>
      </w:r>
      <w:r>
        <w:rPr>
          <w:i/>
        </w:rPr>
        <w:t>host application</w:t>
      </w:r>
      <w:r>
        <w:t xml:space="preserve">, using implementation-dependent mechanisms, can define additional </w:t>
      </w:r>
      <w:r>
        <w:rPr>
          <w:i/>
        </w:rPr>
        <w:t xml:space="preserve">entities (section </w:t>
      </w:r>
      <w:hyperlink w:anchor="Section_aaee9b48168f4cfe95d114c5cc427b69" w:history="1">
        <w:r>
          <w:rPr>
            <w:rStyle w:val="Hyperlink"/>
            <w:i/>
          </w:rPr>
          <w:t>2.2</w:t>
        </w:r>
      </w:hyperlink>
      <w:r>
        <w:rPr>
          <w:i/>
        </w:rPr>
        <w:t>)</w:t>
      </w:r>
      <w:r>
        <w:t xml:space="preserve"> that are accessible within its</w:t>
      </w:r>
      <w:r>
        <w:t xml:space="preserve"> hosted </w:t>
      </w:r>
      <w:r>
        <w:rPr>
          <w:i/>
        </w:rPr>
        <w:t>VBA Environment</w:t>
      </w:r>
      <w:r>
        <w:t xml:space="preserve">. Depending upon the VBA implementation and </w:t>
      </w:r>
      <w:r>
        <w:rPr>
          <w:i/>
        </w:rPr>
        <w:t>host application</w:t>
      </w:r>
      <w:r>
        <w:t xml:space="preserve">, such entities can be directly accessible similar to the </w:t>
      </w:r>
      <w:r>
        <w:rPr>
          <w:i/>
        </w:rPr>
        <w:t xml:space="preserve">VBA Standard Library (section </w:t>
      </w:r>
      <w:hyperlink w:anchor="Section_4cd3da989d7c465fb412fef052aff35f" w:history="1">
        <w:r>
          <w:rPr>
            <w:rStyle w:val="Hyperlink"/>
            <w:i/>
          </w:rPr>
          <w:t>2.7.1</w:t>
        </w:r>
      </w:hyperlink>
      <w:r>
        <w:rPr>
          <w:i/>
        </w:rPr>
        <w:t>)</w:t>
      </w:r>
      <w:r>
        <w:t xml:space="preserve"> or can appear as external libraries or predefined VBA </w:t>
      </w:r>
      <w:r>
        <w:rPr>
          <w:i/>
        </w:rPr>
        <w:t xml:space="preserve">projects (section </w:t>
      </w:r>
      <w:hyperlink w:anchor="Section_89affe5c79e94d05a7c37328538ef658" w:history="1">
        <w:r>
          <w:rPr>
            <w:rStyle w:val="Hyperlink"/>
            <w:i/>
          </w:rPr>
          <w:t>2.6</w:t>
        </w:r>
      </w:hyperlink>
      <w:r>
        <w:rPr>
          <w:i/>
        </w:rPr>
        <w:t>)</w:t>
      </w:r>
      <w:r>
        <w:t xml:space="preserve">. </w:t>
      </w:r>
    </w:p>
    <w:p w:rsidR="00CE574B" w:rsidRDefault="00D207D5">
      <w:pPr>
        <w:ind w:left="10"/>
      </w:pPr>
      <w:r>
        <w:t xml:space="preserve">The </w:t>
      </w:r>
      <w:r>
        <w:rPr>
          <w:i/>
        </w:rPr>
        <w:t>host application</w:t>
      </w:r>
      <w:r>
        <w:t xml:space="preserve"> in conjunction with the VBA implementation is also responsible for providing the mapping of the</w:t>
      </w:r>
      <w:r>
        <w:t xml:space="preserve"> VBA file I/O model to an application specific or platform file storage mechanism. </w:t>
      </w:r>
    </w:p>
    <w:p w:rsidR="00CE574B" w:rsidRDefault="00D207D5">
      <w:pPr>
        <w:pStyle w:val="Heading1"/>
      </w:pPr>
      <w:bookmarkStart w:id="45" w:name="section_71e79228eb454f818c0da224b72a0e47"/>
      <w:bookmarkStart w:id="46" w:name="_Toc190324229"/>
      <w:r>
        <w:lastRenderedPageBreak/>
        <w:t>Lexical Rules for VBA Programs</w:t>
      </w:r>
      <w:bookmarkEnd w:id="45"/>
      <w:bookmarkEnd w:id="46"/>
      <w:r>
        <w:fldChar w:fldCharType="begin"/>
      </w:r>
      <w:r>
        <w:instrText xml:space="preserve"> XE "Lexical rules" </w:instrText>
      </w:r>
      <w:r>
        <w:fldChar w:fldCharType="end"/>
      </w:r>
    </w:p>
    <w:p w:rsidR="00CE574B" w:rsidRDefault="00D207D5">
      <w:r>
        <w:t xml:space="preserve">VBA programs are defined using text files (or other equivalent units of text) called </w:t>
      </w:r>
      <w:r>
        <w:rPr>
          <w:i/>
        </w:rPr>
        <w:t xml:space="preserve">modules (section </w:t>
      </w:r>
      <w:hyperlink w:anchor="Section_4599fae23f414e70968e2398741f446b" w:history="1">
        <w:r>
          <w:rPr>
            <w:rStyle w:val="Hyperlink"/>
            <w:i/>
          </w:rPr>
          <w:t>4.2</w:t>
        </w:r>
      </w:hyperlink>
      <w:r>
        <w:rPr>
          <w:i/>
        </w:rPr>
        <w:t>)</w:t>
      </w:r>
      <w:r>
        <w:t xml:space="preserve">. The role of modules in defining a VBA program is specified in section </w:t>
      </w:r>
      <w:hyperlink w:anchor="Section_1a2244330b534ebda4221232a25ed701" w:history="1">
        <w:r>
          <w:rPr>
            <w:rStyle w:val="Hyperlink"/>
          </w:rPr>
          <w:t>4</w:t>
        </w:r>
      </w:hyperlink>
      <w:r>
        <w:t>. This section describes the lexical rules used to interpret the text of mod</w:t>
      </w:r>
      <w:r>
        <w:t xml:space="preserve">ules. </w:t>
      </w:r>
    </w:p>
    <w:p w:rsidR="00CE574B" w:rsidRDefault="00D207D5">
      <w:pPr>
        <w:spacing w:after="279"/>
        <w:ind w:left="10"/>
      </w:pPr>
      <w:r>
        <w:t xml:space="preserve">The structure of a well-formed VBA module is defined by a set of inter-related grammars. Each grammar individually defines a distinct aspect of VBA modules. The grammars in the set are: </w:t>
      </w:r>
    </w:p>
    <w:p w:rsidR="00CE574B" w:rsidRDefault="00D207D5">
      <w:pPr>
        <w:pStyle w:val="ListParagraph"/>
        <w:numPr>
          <w:ilvl w:val="0"/>
          <w:numId w:val="50"/>
        </w:numPr>
      </w:pPr>
      <w:r>
        <w:t xml:space="preserve">The Physical Line Grammar </w:t>
      </w:r>
    </w:p>
    <w:p w:rsidR="00CE574B" w:rsidRDefault="00D207D5">
      <w:pPr>
        <w:pStyle w:val="ListParagraph"/>
        <w:numPr>
          <w:ilvl w:val="0"/>
          <w:numId w:val="50"/>
        </w:numPr>
      </w:pPr>
      <w:r>
        <w:t xml:space="preserve">The Logical Line Grammar </w:t>
      </w:r>
    </w:p>
    <w:p w:rsidR="00CE574B" w:rsidRDefault="00D207D5">
      <w:pPr>
        <w:pStyle w:val="ListParagraph"/>
        <w:numPr>
          <w:ilvl w:val="0"/>
          <w:numId w:val="50"/>
        </w:numPr>
      </w:pPr>
      <w:r>
        <w:t>The Lexic</w:t>
      </w:r>
      <w:r>
        <w:t xml:space="preserve">al Token Grammar </w:t>
      </w:r>
    </w:p>
    <w:p w:rsidR="00CE574B" w:rsidRDefault="00D207D5">
      <w:pPr>
        <w:pStyle w:val="ListParagraph"/>
        <w:numPr>
          <w:ilvl w:val="0"/>
          <w:numId w:val="50"/>
        </w:numPr>
      </w:pPr>
      <w:r>
        <w:t xml:space="preserve">The Conditional Compilation Grammar </w:t>
      </w:r>
    </w:p>
    <w:p w:rsidR="00CE574B" w:rsidRDefault="00D207D5">
      <w:pPr>
        <w:pStyle w:val="ListParagraph"/>
        <w:numPr>
          <w:ilvl w:val="0"/>
          <w:numId w:val="50"/>
        </w:numPr>
        <w:spacing w:after="273"/>
      </w:pPr>
      <w:r>
        <w:t xml:space="preserve">The Syntactic Grammar </w:t>
      </w:r>
    </w:p>
    <w:p w:rsidR="00CE574B" w:rsidRDefault="00D207D5">
      <w:pPr>
        <w:ind w:left="10"/>
      </w:pPr>
      <w:r>
        <w:t xml:space="preserve">The first four of these grammars are defined in this section. The Syntactic Grammar is defined in section </w:t>
      </w:r>
      <w:hyperlink w:anchor="Section_818a904e90a64f7880ba224e46d61de2" w:history="1">
        <w:r>
          <w:rPr>
            <w:rStyle w:val="Hyperlink"/>
          </w:rPr>
          <w:t>5</w:t>
        </w:r>
      </w:hyperlink>
      <w:r>
        <w:t xml:space="preserve">. </w:t>
      </w:r>
    </w:p>
    <w:p w:rsidR="00CE574B" w:rsidRDefault="00D207D5">
      <w:pPr>
        <w:spacing w:after="226"/>
        <w:ind w:left="10"/>
      </w:pPr>
      <w:r>
        <w:t>The gram</w:t>
      </w:r>
      <w:r>
        <w:t xml:space="preserve">mars are expressed using ABNF </w:t>
      </w:r>
      <w:hyperlink r:id="rId29">
        <w:r>
          <w:rPr>
            <w:rStyle w:val="Hyperlink"/>
          </w:rPr>
          <w:t>[RFC4234]</w:t>
        </w:r>
      </w:hyperlink>
      <w:r>
        <w:t xml:space="preserve">. Within these grammars numeric characters codes are to be interpreted as </w:t>
      </w:r>
      <w:hyperlink w:anchor="gt_c305d0ab-8b94-461a-bd76-13b40cb8c4d8">
        <w:r>
          <w:rPr>
            <w:rStyle w:val="HyperlinkGreen"/>
            <w:b/>
          </w:rPr>
          <w:t>Unicode</w:t>
        </w:r>
      </w:hyperlink>
      <w:r>
        <w:t xml:space="preserve"> code poi</w:t>
      </w:r>
      <w:r>
        <w:t xml:space="preserve">nts. </w:t>
      </w:r>
    </w:p>
    <w:p w:rsidR="00CE574B" w:rsidRDefault="00D207D5">
      <w:pPr>
        <w:pStyle w:val="Heading2"/>
      </w:pPr>
      <w:bookmarkStart w:id="47" w:name="section_6fb0e92471894ce6a0ea49bac1c25832"/>
      <w:bookmarkStart w:id="48" w:name="_Toc190324230"/>
      <w:r>
        <w:t>Character Encodings</w:t>
      </w:r>
      <w:bookmarkEnd w:id="47"/>
      <w:bookmarkEnd w:id="48"/>
      <w:r>
        <w:fldChar w:fldCharType="begin"/>
      </w:r>
      <w:r>
        <w:instrText xml:space="preserve"> XE "Character encodings" </w:instrText>
      </w:r>
      <w:r>
        <w:fldChar w:fldCharType="end"/>
      </w:r>
    </w:p>
    <w:p w:rsidR="00CE574B" w:rsidRDefault="00D207D5">
      <w:r>
        <w:t xml:space="preserve">The actual character set standard(s) used to externally encode the text of a VBA </w:t>
      </w:r>
      <w:r>
        <w:rPr>
          <w:i/>
        </w:rPr>
        <w:t xml:space="preserve">module (section </w:t>
      </w:r>
      <w:hyperlink w:anchor="Section_4599fae23f414e70968e2398741f446b" w:history="1">
        <w:r>
          <w:rPr>
            <w:rStyle w:val="Hyperlink"/>
            <w:i/>
          </w:rPr>
          <w:t>4.2</w:t>
        </w:r>
      </w:hyperlink>
      <w:r>
        <w:rPr>
          <w:i/>
        </w:rPr>
        <w:t>)</w:t>
      </w:r>
      <w:r>
        <w:t xml:space="preserve"> is implementation defined. Within this s</w:t>
      </w:r>
      <w:r>
        <w:t xml:space="preserve">pecification, the lexical structure of VBA modules are described as if VBA modules were encoded using </w:t>
      </w:r>
      <w:hyperlink w:anchor="gt_c305d0ab-8b94-461a-bd76-13b40cb8c4d8">
        <w:r>
          <w:rPr>
            <w:rStyle w:val="HyperlinkGreen"/>
            <w:b/>
          </w:rPr>
          <w:t>Unicode</w:t>
        </w:r>
      </w:hyperlink>
      <w:r>
        <w:t>. Specific characters are identified in this specification in terms of Unicode code p</w:t>
      </w:r>
      <w:r>
        <w:t xml:space="preserve">oints and character classes. The equivalence mapping between Unicode and an implementation’s specific character encoding is implementation defined. Implementations using non-Unicode encoding MUST support at least equivalents to Unicode code points U+0009, </w:t>
      </w:r>
      <w:r>
        <w:t xml:space="preserve">U+000A, U+000D and U+0020 through U+007E. In addition, an equivalent to U+0000 MUST be supported within </w:t>
      </w:r>
      <w:r>
        <w:rPr>
          <w:b/>
        </w:rPr>
        <w:t>String</w:t>
      </w:r>
      <w:r>
        <w:t xml:space="preserve"> data values as fixed-length strings are filled with this character when initialized. </w:t>
      </w:r>
    </w:p>
    <w:p w:rsidR="00CE574B" w:rsidRDefault="00D207D5">
      <w:pPr>
        <w:pStyle w:val="Heading2"/>
      </w:pPr>
      <w:bookmarkStart w:id="49" w:name="section_c457d1a3f80449ac8bf627e07d4d6e99"/>
      <w:bookmarkStart w:id="50" w:name="_Toc190324231"/>
      <w:r>
        <w:t>Module Line Structure</w:t>
      </w:r>
      <w:bookmarkEnd w:id="49"/>
      <w:bookmarkEnd w:id="50"/>
      <w:r>
        <w:fldChar w:fldCharType="begin"/>
      </w:r>
      <w:r>
        <w:instrText xml:space="preserve"> XE "Module line structure" </w:instrText>
      </w:r>
      <w:r>
        <w:fldChar w:fldCharType="end"/>
      </w:r>
    </w:p>
    <w:p w:rsidR="00CE574B" w:rsidRDefault="00D207D5">
      <w:r>
        <w:t xml:space="preserve">The body of a VBA </w:t>
      </w:r>
      <w:r>
        <w:rPr>
          <w:i/>
        </w:rPr>
        <w:t xml:space="preserve">module (section </w:t>
      </w:r>
      <w:hyperlink w:anchor="Section_4599fae23f414e70968e2398741f446b" w:history="1">
        <w:r>
          <w:rPr>
            <w:rStyle w:val="Hyperlink"/>
            <w:i/>
          </w:rPr>
          <w:t>4.2</w:t>
        </w:r>
      </w:hyperlink>
      <w:r>
        <w:rPr>
          <w:i/>
        </w:rPr>
        <w:t>)</w:t>
      </w:r>
      <w:r>
        <w:t xml:space="preserve"> consists of a set of physical lines described by the </w:t>
      </w:r>
      <w:r>
        <w:rPr>
          <w:i/>
        </w:rPr>
        <w:t>Physical Line Grammar</w:t>
      </w:r>
      <w:r>
        <w:t xml:space="preserve">. The terminal symbols of this grammar are </w:t>
      </w:r>
      <w:hyperlink w:anchor="gt_c305d0ab-8b94-461a-bd76-13b40cb8c4d8">
        <w:r>
          <w:rPr>
            <w:rStyle w:val="HyperlinkGreen"/>
            <w:b/>
          </w:rPr>
          <w:t>Unicode</w:t>
        </w:r>
      </w:hyperlink>
      <w:r>
        <w:t xml:space="preserve"> character code points.</w:t>
      </w:r>
    </w:p>
    <w:p w:rsidR="00CE574B" w:rsidRDefault="00D207D5">
      <w:pPr>
        <w:pStyle w:val="Heading3"/>
      </w:pPr>
      <w:bookmarkStart w:id="51" w:name="section_b12da653aeaf4dd196f83f79bec67e07"/>
      <w:bookmarkStart w:id="52" w:name="_Toc190324232"/>
      <w:r>
        <w:t>Physical Line Grammar</w:t>
      </w:r>
      <w:bookmarkEnd w:id="51"/>
      <w:bookmarkEnd w:id="52"/>
      <w:r>
        <w:fldChar w:fldCharType="begin"/>
      </w:r>
      <w:r>
        <w:instrText xml:space="preserve"> XE "&lt;module-body-physical-structure&gt;" </w:instrText>
      </w:r>
      <w:r>
        <w:fldChar w:fldCharType="end"/>
      </w:r>
      <w:r>
        <w:fldChar w:fldCharType="begin"/>
      </w:r>
      <w:r>
        <w:instrText xml:space="preserve"> XE "&lt;source-line&gt;" </w:instrText>
      </w:r>
      <w:r>
        <w:fldChar w:fldCharType="end"/>
      </w:r>
      <w:r>
        <w:fldChar w:fldCharType="begin"/>
      </w:r>
      <w:r>
        <w:instrText xml:space="preserve"> XE "&lt;non-terminated-line&gt;" </w:instrText>
      </w:r>
      <w:r>
        <w:fldChar w:fldCharType="end"/>
      </w:r>
      <w:r>
        <w:fldChar w:fldCharType="begin"/>
      </w:r>
      <w:r>
        <w:instrText xml:space="preserve"> XE "&lt;line-terminator&gt;" </w:instrText>
      </w:r>
      <w:r>
        <w:fldChar w:fldCharType="end"/>
      </w:r>
      <w:r>
        <w:fldChar w:fldCharType="begin"/>
      </w:r>
      <w:r>
        <w:instrText xml:space="preserve"> XE "&lt;non-line-termination-character&gt;" </w:instrText>
      </w:r>
      <w:r>
        <w:fldChar w:fldCharType="end"/>
      </w:r>
      <w:r>
        <w:fldChar w:fldCharType="begin"/>
      </w:r>
      <w:r>
        <w:instrText xml:space="preserve"> XE "Physical line gra</w:instrText>
      </w:r>
      <w:r>
        <w:instrText xml:space="preserve">mmar" </w:instrText>
      </w:r>
      <w:r>
        <w:fldChar w:fldCharType="end"/>
      </w:r>
    </w:p>
    <w:p w:rsidR="00CE574B" w:rsidRDefault="00D207D5">
      <w:pPr>
        <w:pStyle w:val="Code"/>
      </w:pPr>
      <w:r>
        <w:t xml:space="preserve">module-body-physical-structure = *source-line [non-terminated-line]  </w:t>
      </w:r>
    </w:p>
    <w:p w:rsidR="00CE574B" w:rsidRDefault="00D207D5">
      <w:pPr>
        <w:pStyle w:val="Code"/>
      </w:pPr>
      <w:r>
        <w:t xml:space="preserve">source-line = *non-line-termination-character line-terminator </w:t>
      </w:r>
    </w:p>
    <w:p w:rsidR="00CE574B" w:rsidRDefault="00D207D5">
      <w:pPr>
        <w:pStyle w:val="Code"/>
      </w:pPr>
      <w:r>
        <w:t xml:space="preserve">non-terminated-line = *non-line-termination-character </w:t>
      </w:r>
    </w:p>
    <w:p w:rsidR="00CE574B" w:rsidRDefault="00D207D5">
      <w:pPr>
        <w:pStyle w:val="Code"/>
      </w:pPr>
      <w:r>
        <w:t xml:space="preserve">line-terminator = (%x000D  %x000A) / %x000D / %x000A / %x2028 / %x2029 </w:t>
      </w:r>
    </w:p>
    <w:p w:rsidR="00CE574B" w:rsidRDefault="00D207D5">
      <w:pPr>
        <w:pStyle w:val="Code"/>
      </w:pPr>
      <w:r>
        <w:t xml:space="preserve">non-line-termination-character = &lt;any character other than %x000D / %x000A / %x2028 / %x2029&gt; </w:t>
      </w:r>
    </w:p>
    <w:p w:rsidR="00CE574B" w:rsidRDefault="00D207D5">
      <w:r>
        <w:t>An implementation MAY limit the number of characters allowed in a physical line. The mean</w:t>
      </w:r>
      <w:r>
        <w:t>ing of a module that contains any physical lines that exceed such an implementation limit is undefined by this specification. If a &lt;module-body-physical-structure&gt; concludes with a &lt;non-terminated-line&gt; then an implementation MAY treat the module as if the</w:t>
      </w:r>
      <w:r>
        <w:t xml:space="preserve"> &lt;non-terminated-line&gt; was immediately followed by a &lt;line-terminator&gt;. </w:t>
      </w:r>
    </w:p>
    <w:p w:rsidR="00CE574B" w:rsidRDefault="00D207D5">
      <w:r>
        <w:lastRenderedPageBreak/>
        <w:t xml:space="preserve">For the purposes of interpretation as VBA program text, a </w:t>
      </w:r>
      <w:r>
        <w:rPr>
          <w:i/>
        </w:rPr>
        <w:t xml:space="preserve">module body (section </w:t>
      </w:r>
      <w:hyperlink w:anchor="Section_4599fae23f414e70968e2398741f446b" w:history="1">
        <w:r>
          <w:rPr>
            <w:rStyle w:val="Hyperlink"/>
            <w:i/>
          </w:rPr>
          <w:t>4.2</w:t>
        </w:r>
      </w:hyperlink>
      <w:r>
        <w:rPr>
          <w:i/>
        </w:rPr>
        <w:t>)</w:t>
      </w:r>
      <w:r>
        <w:t xml:space="preserve"> is viewed as a set of </w:t>
      </w:r>
      <w:r>
        <w:rPr>
          <w:i/>
        </w:rPr>
        <w:t>logical lines</w:t>
      </w:r>
      <w:r>
        <w:t xml:space="preserve"> eac</w:t>
      </w:r>
      <w:r>
        <w:t xml:space="preserve">h of which can correspond to multiple physical lines. This structure is described by the </w:t>
      </w:r>
      <w:r>
        <w:rPr>
          <w:i/>
        </w:rPr>
        <w:t>Logical Line Grammar</w:t>
      </w:r>
      <w:r>
        <w:t xml:space="preserve">. The terminal symbols of this grammar are </w:t>
      </w:r>
      <w:hyperlink w:anchor="gt_c305d0ab-8b94-461a-bd76-13b40cb8c4d8">
        <w:r>
          <w:rPr>
            <w:rStyle w:val="HyperlinkGreen"/>
            <w:b/>
          </w:rPr>
          <w:t>Unicode</w:t>
        </w:r>
      </w:hyperlink>
      <w:r>
        <w:t xml:space="preserve"> character codepoints. </w:t>
      </w:r>
    </w:p>
    <w:p w:rsidR="00CE574B" w:rsidRDefault="00D207D5">
      <w:pPr>
        <w:pStyle w:val="Heading3"/>
      </w:pPr>
      <w:bookmarkStart w:id="53" w:name="section_20c84adaf8d14899b5e4db09b94cf1a3"/>
      <w:bookmarkStart w:id="54" w:name="_Toc190324233"/>
      <w:r>
        <w:t>Logical Lin</w:t>
      </w:r>
      <w:r>
        <w:t>e Grammar</w:t>
      </w:r>
      <w:bookmarkEnd w:id="53"/>
      <w:bookmarkEnd w:id="54"/>
      <w:r>
        <w:fldChar w:fldCharType="begin"/>
      </w:r>
      <w:r>
        <w:instrText xml:space="preserve"> XE "Logical line grammar" </w:instrText>
      </w:r>
      <w:r>
        <w:fldChar w:fldCharType="end"/>
      </w:r>
      <w:r>
        <w:fldChar w:fldCharType="begin"/>
      </w:r>
      <w:r>
        <w:instrText xml:space="preserve"> XE "&lt;module-body-logical-structure&gt;" </w:instrText>
      </w:r>
      <w:r>
        <w:fldChar w:fldCharType="end"/>
      </w:r>
      <w:r>
        <w:fldChar w:fldCharType="begin"/>
      </w:r>
      <w:r>
        <w:instrText xml:space="preserve"> XE "&lt;extended-line&gt;" </w:instrText>
      </w:r>
      <w:r>
        <w:fldChar w:fldCharType="end"/>
      </w:r>
      <w:r>
        <w:fldChar w:fldCharType="begin"/>
      </w:r>
      <w:r>
        <w:instrText xml:space="preserve"> XE "&lt;line-continuation&gt;" </w:instrText>
      </w:r>
      <w:r>
        <w:fldChar w:fldCharType="end"/>
      </w:r>
      <w:r>
        <w:fldChar w:fldCharType="begin"/>
      </w:r>
      <w:r>
        <w:instrText xml:space="preserve"> XE "&lt;WSC&gt;" </w:instrText>
      </w:r>
      <w:r>
        <w:fldChar w:fldCharType="end"/>
      </w:r>
      <w:r>
        <w:fldChar w:fldCharType="begin"/>
      </w:r>
      <w:r>
        <w:instrText xml:space="preserve"> XE "&lt;tab-character&gt;" </w:instrText>
      </w:r>
      <w:r>
        <w:fldChar w:fldCharType="end"/>
      </w:r>
      <w:r>
        <w:fldChar w:fldCharType="begin"/>
      </w:r>
      <w:r>
        <w:instrText xml:space="preserve"> XE "&lt;eom-character&gt;" </w:instrText>
      </w:r>
      <w:r>
        <w:fldChar w:fldCharType="end"/>
      </w:r>
      <w:r>
        <w:fldChar w:fldCharType="begin"/>
      </w:r>
      <w:r>
        <w:instrText xml:space="preserve"> XE "&lt;space-character&gt;" </w:instrText>
      </w:r>
      <w:r>
        <w:fldChar w:fldCharType="end"/>
      </w:r>
      <w:r>
        <w:fldChar w:fldCharType="begin"/>
      </w:r>
      <w:r>
        <w:instrText xml:space="preserve"> XE "&lt;underscore&gt;" </w:instrText>
      </w:r>
      <w:r>
        <w:fldChar w:fldCharType="end"/>
      </w:r>
      <w:r>
        <w:fldChar w:fldCharType="begin"/>
      </w:r>
      <w:r>
        <w:instrText xml:space="preserve"> XE "&lt;DBCS-whites</w:instrText>
      </w:r>
      <w:r>
        <w:instrText xml:space="preserve">pace&gt;" </w:instrText>
      </w:r>
      <w:r>
        <w:fldChar w:fldCharType="end"/>
      </w:r>
      <w:r>
        <w:fldChar w:fldCharType="begin"/>
      </w:r>
      <w:r>
        <w:instrText xml:space="preserve"> XE "&lt;most-Unicode-class-Zs&gt;" </w:instrText>
      </w:r>
      <w:r>
        <w:fldChar w:fldCharType="end"/>
      </w:r>
      <w:r>
        <w:fldChar w:fldCharType="begin"/>
      </w:r>
      <w:r>
        <w:instrText xml:space="preserve"> XE "&lt;module-body-lines&gt;" </w:instrText>
      </w:r>
      <w:r>
        <w:fldChar w:fldCharType="end"/>
      </w:r>
      <w:r>
        <w:fldChar w:fldCharType="begin"/>
      </w:r>
      <w:r>
        <w:instrText xml:space="preserve"> XE "&lt;logical-line&gt;" </w:instrText>
      </w:r>
      <w:r>
        <w:fldChar w:fldCharType="end"/>
      </w:r>
    </w:p>
    <w:p w:rsidR="00CE574B" w:rsidRDefault="00D207D5">
      <w:pPr>
        <w:pStyle w:val="Code"/>
      </w:pPr>
      <w:r>
        <w:t xml:space="preserve">module-body-logical-structure = *extended-line </w:t>
      </w:r>
    </w:p>
    <w:p w:rsidR="00CE574B" w:rsidRDefault="00D207D5">
      <w:pPr>
        <w:pStyle w:val="Code"/>
      </w:pPr>
      <w:r>
        <w:t xml:space="preserve">extended-line = *(line-continuation / non-line-termination-character)  line-terminator  </w:t>
      </w:r>
    </w:p>
    <w:p w:rsidR="00CE574B" w:rsidRDefault="00D207D5">
      <w:pPr>
        <w:pStyle w:val="Code"/>
      </w:pPr>
      <w:r>
        <w:t xml:space="preserve">line-continuation = 1*WSC </w:t>
      </w:r>
      <w:r>
        <w:t xml:space="preserve">underscore line-terminator </w:t>
      </w:r>
    </w:p>
    <w:p w:rsidR="00CE574B" w:rsidRDefault="00D207D5">
      <w:pPr>
        <w:pStyle w:val="Code"/>
      </w:pPr>
      <w:r>
        <w:t xml:space="preserve">WSC = (tab-character / eom-character /space-character / DBCS-whitespace / most-Unicode-class-Zs) </w:t>
      </w:r>
    </w:p>
    <w:p w:rsidR="00CE574B" w:rsidRDefault="00D207D5">
      <w:pPr>
        <w:pStyle w:val="Code"/>
      </w:pPr>
      <w:r>
        <w:t xml:space="preserve">tab-character = %x0009 </w:t>
      </w:r>
    </w:p>
    <w:p w:rsidR="00CE574B" w:rsidRDefault="00D207D5">
      <w:pPr>
        <w:pStyle w:val="Code"/>
      </w:pPr>
      <w:r>
        <w:t xml:space="preserve">eom-character = %x0019 </w:t>
      </w:r>
    </w:p>
    <w:p w:rsidR="00CE574B" w:rsidRDefault="00D207D5">
      <w:pPr>
        <w:pStyle w:val="Code"/>
      </w:pPr>
      <w:r>
        <w:t xml:space="preserve">space-character = %x0020 </w:t>
      </w:r>
    </w:p>
    <w:p w:rsidR="00CE574B" w:rsidRDefault="00D207D5">
      <w:pPr>
        <w:pStyle w:val="Code"/>
      </w:pPr>
      <w:r>
        <w:t xml:space="preserve">underscore = %x005F </w:t>
      </w:r>
    </w:p>
    <w:p w:rsidR="00CE574B" w:rsidRDefault="00D207D5">
      <w:pPr>
        <w:pStyle w:val="Code"/>
      </w:pPr>
      <w:r>
        <w:t xml:space="preserve">DBCS-whitespace = %x3000  </w:t>
      </w:r>
    </w:p>
    <w:p w:rsidR="00CE574B" w:rsidRDefault="00D207D5">
      <w:pPr>
        <w:pStyle w:val="Code"/>
      </w:pPr>
      <w:r>
        <w:t xml:space="preserve">most-Unicode-class-Zs = &lt;all members of Unicode class Zs which are not CP2-characters&gt; </w:t>
      </w:r>
    </w:p>
    <w:p w:rsidR="00CE574B" w:rsidRDefault="00D207D5">
      <w:r>
        <w:t xml:space="preserve">An implementation MAY limit the number of characters in an &lt;extended-line&gt;. </w:t>
      </w:r>
    </w:p>
    <w:p w:rsidR="00CE574B" w:rsidRDefault="00D207D5">
      <w:r>
        <w:t>For ease of specification it is convenient to be able to explicitly refer to the point that</w:t>
      </w:r>
      <w:r>
        <w:t xml:space="preserve"> immediately precedes the beginning of a logical line and the point immediately preceding the final &lt;line-terminator&gt; of a logical line. This is accomplished using &lt;LINE-START&gt; and &lt;LINE-END&gt; as terminal symbols of the VBA grammars. A &lt;LINE-START&gt; is defin</w:t>
      </w:r>
      <w:r>
        <w:t xml:space="preserve">ed to immediately precede each logical line and a &lt;LINE-END&gt; is defined as replacing the &lt;line-terminator&gt; at the end of each logical line: </w:t>
      </w:r>
    </w:p>
    <w:p w:rsidR="00CE574B" w:rsidRDefault="00D207D5">
      <w:pPr>
        <w:pStyle w:val="Code"/>
      </w:pPr>
      <w:r>
        <w:t xml:space="preserve">module-body-lines = *logical-line </w:t>
      </w:r>
    </w:p>
    <w:p w:rsidR="00CE574B" w:rsidRDefault="00D207D5">
      <w:pPr>
        <w:pStyle w:val="Code"/>
      </w:pPr>
      <w:r>
        <w:t xml:space="preserve">logical-line = LINE-START *extended-line LINE-END </w:t>
      </w:r>
    </w:p>
    <w:p w:rsidR="00CE574B" w:rsidRDefault="00D207D5">
      <w:r>
        <w:t>When used in an ABNF rule def</w:t>
      </w:r>
      <w:r>
        <w:t xml:space="preserve">inition &lt;LINE-START&gt; and &lt;LINE-END&gt; are used to indicated the required start or end of a &lt;logical-line&gt;. </w:t>
      </w:r>
    </w:p>
    <w:p w:rsidR="00CE574B" w:rsidRDefault="00D207D5">
      <w:pPr>
        <w:pStyle w:val="Heading2"/>
      </w:pPr>
      <w:bookmarkStart w:id="55" w:name="section_848bd0b2e4534f50a42a452eb0923c6d"/>
      <w:bookmarkStart w:id="56" w:name="_Toc190324234"/>
      <w:r>
        <w:t>Lexical Tokens</w:t>
      </w:r>
      <w:bookmarkEnd w:id="55"/>
      <w:bookmarkEnd w:id="56"/>
      <w:r>
        <w:fldChar w:fldCharType="begin"/>
      </w:r>
      <w:r>
        <w:instrText xml:space="preserve"> XE "Lexical tokens " </w:instrText>
      </w:r>
      <w:r>
        <w:fldChar w:fldCharType="end"/>
      </w:r>
    </w:p>
    <w:p w:rsidR="00CE574B" w:rsidRDefault="00D207D5">
      <w:pPr>
        <w:spacing w:after="267"/>
        <w:ind w:left="10"/>
      </w:pPr>
      <w:r>
        <w:t xml:space="preserve">The syntax of VBA programs is most easily described in terms of </w:t>
      </w:r>
      <w:r>
        <w:rPr>
          <w:i/>
        </w:rPr>
        <w:t>lexical tokens</w:t>
      </w:r>
      <w:r>
        <w:t xml:space="preserve"> rather than individual </w:t>
      </w:r>
      <w:hyperlink w:anchor="gt_c305d0ab-8b94-461a-bd76-13b40cb8c4d8">
        <w:r>
          <w:rPr>
            <w:rStyle w:val="HyperlinkGreen"/>
            <w:b/>
          </w:rPr>
          <w:t>Unicode</w:t>
        </w:r>
      </w:hyperlink>
      <w:r>
        <w:t xml:space="preserve"> characters. In particular, the occurrence of whitespace or line-continuations between most syntactic elements is usually irrelevant to the syntactic grammar. The syntactic grammar is significantl</w:t>
      </w:r>
      <w:r>
        <w:t xml:space="preserve">y simplified if it does not have to describe such possible whitespace occurrences. This is accomplished by using </w:t>
      </w:r>
      <w:r>
        <w:rPr>
          <w:i/>
        </w:rPr>
        <w:t xml:space="preserve">lexical tokens </w:t>
      </w:r>
      <w:r>
        <w:t xml:space="preserve">(also referred to simply as </w:t>
      </w:r>
      <w:r>
        <w:rPr>
          <w:i/>
        </w:rPr>
        <w:t>tokens</w:t>
      </w:r>
      <w:r>
        <w:t>)</w:t>
      </w:r>
      <w:r>
        <w:rPr>
          <w:i/>
        </w:rPr>
        <w:t xml:space="preserve"> </w:t>
      </w:r>
      <w:r>
        <w:t xml:space="preserve">that abstract away whitespace as the terminal symbols of the syntactic grammar. </w:t>
      </w:r>
    </w:p>
    <w:p w:rsidR="00CE574B" w:rsidRDefault="00D207D5">
      <w:pPr>
        <w:ind w:left="10"/>
      </w:pPr>
      <w:r>
        <w:t>The lexical</w:t>
      </w:r>
      <w:r>
        <w:t xml:space="preserve"> grammar defines the interpretation of a &lt;module-body-lines&gt; as a set of such </w:t>
      </w:r>
      <w:r>
        <w:rPr>
          <w:i/>
        </w:rPr>
        <w:t>lexical tokens</w:t>
      </w:r>
      <w:r>
        <w:t xml:space="preserve">. </w:t>
      </w:r>
    </w:p>
    <w:p w:rsidR="00CE574B" w:rsidRDefault="00D207D5">
      <w:pPr>
        <w:spacing w:after="263"/>
        <w:ind w:left="10"/>
      </w:pPr>
      <w:r>
        <w:t>The terminal elements of the lexical grammar are Unicode characters and the &lt;LINE-START&gt; and &lt;LINE-END&gt;</w:t>
      </w:r>
      <w:r>
        <w:t xml:space="preserve"> elements. Generally any rule name of the lexical grammar that is written in all upper case characters is also a </w:t>
      </w:r>
      <w:r>
        <w:rPr>
          <w:i/>
        </w:rPr>
        <w:t>lexical token</w:t>
      </w:r>
      <w:r>
        <w:t xml:space="preserve"> and terminal element of the VBA syntactic grammar. ABNF quoted literal text rules are also considered to be </w:t>
      </w:r>
      <w:r>
        <w:rPr>
          <w:i/>
        </w:rPr>
        <w:t>lexical tokens</w:t>
      </w:r>
      <w:r>
        <w:t xml:space="preserve"> of the</w:t>
      </w:r>
      <w:r>
        <w:t xml:space="preserve"> syntactic grammar. </w:t>
      </w:r>
      <w:r>
        <w:rPr>
          <w:i/>
        </w:rPr>
        <w:t>Lexical tokens</w:t>
      </w:r>
      <w:r>
        <w:t xml:space="preserve"> encompass any white space characters that immediate precede them. Note that when used within the lexical grammar, quoted literal text rules are not treated as </w:t>
      </w:r>
      <w:r>
        <w:rPr>
          <w:i/>
        </w:rPr>
        <w:t>tokens</w:t>
      </w:r>
      <w:r>
        <w:t xml:space="preserve"> and hence any preceding whitespace characters are signi</w:t>
      </w:r>
      <w:r>
        <w:t xml:space="preserve">ficant. </w:t>
      </w:r>
    </w:p>
    <w:p w:rsidR="00CE574B" w:rsidRDefault="00D207D5">
      <w:pPr>
        <w:pStyle w:val="Heading3"/>
      </w:pPr>
      <w:bookmarkStart w:id="57" w:name="section_7ef9ae86dfdb47f1b53bef0c2ea9f8ed"/>
      <w:bookmarkStart w:id="58" w:name="_Toc190324235"/>
      <w:r>
        <w:t>Separator and Special Tokens</w:t>
      </w:r>
      <w:bookmarkEnd w:id="57"/>
      <w:bookmarkEnd w:id="58"/>
      <w:r>
        <w:fldChar w:fldCharType="begin"/>
      </w:r>
      <w:r>
        <w:instrText xml:space="preserve"> XE "&lt;WS&gt;" </w:instrText>
      </w:r>
      <w:r>
        <w:fldChar w:fldCharType="end"/>
      </w:r>
      <w:r>
        <w:fldChar w:fldCharType="begin"/>
      </w:r>
      <w:r>
        <w:instrText xml:space="preserve"> XE "&lt;special-token&gt;" </w:instrText>
      </w:r>
      <w:r>
        <w:fldChar w:fldCharType="end"/>
      </w:r>
      <w:r>
        <w:fldChar w:fldCharType="begin"/>
      </w:r>
      <w:r>
        <w:instrText xml:space="preserve"> XE "&lt;NO-WS&gt;" </w:instrText>
      </w:r>
      <w:r>
        <w:fldChar w:fldCharType="end"/>
      </w:r>
      <w:r>
        <w:fldChar w:fldCharType="begin"/>
      </w:r>
      <w:r>
        <w:instrText xml:space="preserve"> XE "&lt;NO-LINE-CONTINUATION&gt;" </w:instrText>
      </w:r>
      <w:r>
        <w:fldChar w:fldCharType="end"/>
      </w:r>
      <w:r>
        <w:fldChar w:fldCharType="begin"/>
      </w:r>
      <w:r>
        <w:instrText xml:space="preserve"> XE "&lt;EOL&gt;" </w:instrText>
      </w:r>
      <w:r>
        <w:fldChar w:fldCharType="end"/>
      </w:r>
      <w:r>
        <w:fldChar w:fldCharType="begin"/>
      </w:r>
      <w:r>
        <w:instrText xml:space="preserve"> XE "&lt;EOS&gt;" </w:instrText>
      </w:r>
      <w:r>
        <w:fldChar w:fldCharType="end"/>
      </w:r>
      <w:r>
        <w:fldChar w:fldCharType="begin"/>
      </w:r>
      <w:r>
        <w:instrText xml:space="preserve"> XE "&lt;single-quote&gt;" </w:instrText>
      </w:r>
      <w:r>
        <w:fldChar w:fldCharType="end"/>
      </w:r>
      <w:r>
        <w:fldChar w:fldCharType="begin"/>
      </w:r>
      <w:r>
        <w:instrText xml:space="preserve"> XE "&lt;comment-body&gt;" </w:instrText>
      </w:r>
      <w:r>
        <w:fldChar w:fldCharType="end"/>
      </w:r>
      <w:r>
        <w:fldChar w:fldCharType="begin"/>
      </w:r>
      <w:r>
        <w:instrText xml:space="preserve"> XE "Separator and special tokens" </w:instrText>
      </w:r>
      <w:r>
        <w:fldChar w:fldCharType="end"/>
      </w:r>
    </w:p>
    <w:p w:rsidR="00CE574B" w:rsidRDefault="00D207D5">
      <w:pPr>
        <w:pStyle w:val="Code"/>
      </w:pPr>
      <w:r>
        <w:t>WS = 1*(WSC / line-cont</w:t>
      </w:r>
      <w:r>
        <w:t xml:space="preserve">inuation) </w:t>
      </w:r>
    </w:p>
    <w:p w:rsidR="00CE574B" w:rsidRDefault="00D207D5">
      <w:pPr>
        <w:pStyle w:val="Code"/>
      </w:pPr>
      <w:r>
        <w:lastRenderedPageBreak/>
        <w:t xml:space="preserve">special-token = "," / "." / "!" /  "#" / "&amp;" / "(" / ")" / "*" / "+" / "-" / "/" / ":" / ";" / "&lt;" / "=" / "&gt;" / "?" / "\" / "^" </w:t>
      </w:r>
    </w:p>
    <w:p w:rsidR="00CE574B" w:rsidRDefault="00D207D5">
      <w:pPr>
        <w:pStyle w:val="Code"/>
      </w:pPr>
      <w:r>
        <w:t xml:space="preserve">NO-WS = &lt;no whitespace characters allowed here&gt; </w:t>
      </w:r>
    </w:p>
    <w:p w:rsidR="00CE574B" w:rsidRDefault="00D207D5">
      <w:pPr>
        <w:pStyle w:val="Code"/>
      </w:pPr>
      <w:r>
        <w:t xml:space="preserve">NO-LINE-CONTINUATION = &lt;a line-continuation is not allowed here&gt; </w:t>
      </w:r>
    </w:p>
    <w:p w:rsidR="00CE574B" w:rsidRDefault="00D207D5">
      <w:pPr>
        <w:pStyle w:val="Code"/>
      </w:pPr>
      <w:r>
        <w:t xml:space="preserve">EOL = [WS] LINE-END / single-quote comment-body </w:t>
      </w:r>
    </w:p>
    <w:p w:rsidR="00CE574B" w:rsidRDefault="00D207D5">
      <w:pPr>
        <w:pStyle w:val="Code"/>
      </w:pPr>
      <w:r>
        <w:t xml:space="preserve">EOS = *(EOL  /  ":")  ;End Of Statement </w:t>
      </w:r>
    </w:p>
    <w:p w:rsidR="00CE574B" w:rsidRDefault="00D207D5">
      <w:pPr>
        <w:pStyle w:val="Code"/>
      </w:pPr>
      <w:r>
        <w:t xml:space="preserve">single-quote = %x0027  ; ' </w:t>
      </w:r>
    </w:p>
    <w:p w:rsidR="00CE574B" w:rsidRDefault="00D207D5">
      <w:pPr>
        <w:pStyle w:val="Code"/>
      </w:pPr>
      <w:r>
        <w:t xml:space="preserve">comment-body = *(line-continuation / non-line-termination-character) LINE-END </w:t>
      </w:r>
    </w:p>
    <w:p w:rsidR="00CE574B" w:rsidRDefault="00D207D5">
      <w:r>
        <w:t xml:space="preserve">&lt;special-token&gt; is used to identify single characters that </w:t>
      </w:r>
      <w:r>
        <w:t xml:space="preserve">have special meaning in the syntax of VBA programs. Because they are </w:t>
      </w:r>
      <w:r>
        <w:rPr>
          <w:i/>
        </w:rPr>
        <w:t xml:space="preserve">lexical tokens (section </w:t>
      </w:r>
      <w:hyperlink w:anchor="Section_848bd0b2e4534f50a42a452eb0923c6d" w:history="1">
        <w:r>
          <w:rPr>
            <w:rStyle w:val="Hyperlink"/>
            <w:i/>
          </w:rPr>
          <w:t>3.3</w:t>
        </w:r>
      </w:hyperlink>
      <w:r>
        <w:rPr>
          <w:i/>
        </w:rPr>
        <w:t>)</w:t>
      </w:r>
      <w:r>
        <w:t xml:space="preserve">, these characters can be preceded by white space characters that are ignored. Any occurrence of one of the quoted &lt;special-token&gt; elements as a grammar element within the syntactic grammar is a reference to the corresponding </w:t>
      </w:r>
      <w:r>
        <w:rPr>
          <w:i/>
        </w:rPr>
        <w:t>token (section 3.3)</w:t>
      </w:r>
      <w:r>
        <w:t xml:space="preserve">. </w:t>
      </w:r>
    </w:p>
    <w:p w:rsidR="00CE574B" w:rsidRDefault="00D207D5">
      <w:r>
        <w:t xml:space="preserve">&lt;NO-WS&gt; </w:t>
      </w:r>
      <w:r>
        <w:t xml:space="preserve">is used as terminal element of the syntactic grammar to indicate that the </w:t>
      </w:r>
      <w:r>
        <w:rPr>
          <w:i/>
        </w:rPr>
        <w:t>token</w:t>
      </w:r>
      <w:r>
        <w:t xml:space="preserve"> that immediately follows it </w:t>
      </w:r>
      <w:r>
        <w:rPr>
          <w:i/>
        </w:rPr>
        <w:t>MUST NOT</w:t>
      </w:r>
      <w:r>
        <w:t xml:space="preserve"> be preceded by any white space characters. &lt;NO-LINE-CONTINUATION&gt; is used as terminal element of the syntactic grammar to indicate that the</w:t>
      </w:r>
      <w:r>
        <w:t xml:space="preserve"> </w:t>
      </w:r>
      <w:r>
        <w:rPr>
          <w:i/>
        </w:rPr>
        <w:t>token</w:t>
      </w:r>
      <w:r>
        <w:t xml:space="preserve"> that immediately follows it </w:t>
      </w:r>
      <w:r>
        <w:rPr>
          <w:i/>
        </w:rPr>
        <w:t>MUST NOT</w:t>
      </w:r>
      <w:r>
        <w:t xml:space="preserve"> be preceded by white space that includes any &lt;linecontinuation&gt; sequences. </w:t>
      </w:r>
    </w:p>
    <w:p w:rsidR="00CE574B" w:rsidRDefault="00D207D5">
      <w:r>
        <w:t xml:space="preserve">&lt;WS&gt; is used as a terminal element of the syntactic grammar to indicate that the </w:t>
      </w:r>
      <w:r>
        <w:rPr>
          <w:i/>
        </w:rPr>
        <w:t>token</w:t>
      </w:r>
      <w:r>
        <w:t xml:space="preserve"> that immediately follows it </w:t>
      </w:r>
      <w:r>
        <w:rPr>
          <w:i/>
        </w:rPr>
        <w:t>MUST</w:t>
      </w:r>
      <w:r>
        <w:t xml:space="preserve"> have been preced</w:t>
      </w:r>
      <w:r>
        <w:t xml:space="preserve">ed by one or more white space characters. </w:t>
      </w:r>
    </w:p>
    <w:p w:rsidR="00CE574B" w:rsidRDefault="00D207D5">
      <w:r>
        <w:t xml:space="preserve">&lt;EOL&gt; is used as element of the syntactic grammar to name the token that acts as an "end of statement" marker for statements that MUST be the only or last statement on a logical line. </w:t>
      </w:r>
    </w:p>
    <w:p w:rsidR="00CE574B" w:rsidRDefault="00D207D5">
      <w:r>
        <w:t xml:space="preserve">&lt;EOS&gt; is used as a terminal </w:t>
      </w:r>
      <w:r>
        <w:t xml:space="preserve">element of the syntactic grammar to name the </w:t>
      </w:r>
      <w:r>
        <w:rPr>
          <w:i/>
        </w:rPr>
        <w:t>token</w:t>
      </w:r>
      <w:r>
        <w:t xml:space="preserve"> that acts as an "end of statement" marker. In general, the end of statement is marked by either a &lt;LINE-END&gt; or a colon character. Any characters between a &lt;single-quote&gt; and a &lt;LINE-END&gt; are comment text </w:t>
      </w:r>
      <w:r>
        <w:t xml:space="preserve">that is ignored. </w:t>
      </w:r>
    </w:p>
    <w:p w:rsidR="00CE574B" w:rsidRDefault="00D207D5">
      <w:pPr>
        <w:pStyle w:val="Heading3"/>
      </w:pPr>
      <w:bookmarkStart w:id="59" w:name="section_685ad840accb4bdb8bfdf3d88498547a"/>
      <w:bookmarkStart w:id="60" w:name="_Toc190324236"/>
      <w:r>
        <w:t>Number Tokens</w:t>
      </w:r>
      <w:bookmarkEnd w:id="59"/>
      <w:bookmarkEnd w:id="60"/>
      <w:r>
        <w:fldChar w:fldCharType="begin"/>
      </w:r>
      <w:r>
        <w:instrText xml:space="preserve"> XE "&lt;INTEGER&gt;" </w:instrText>
      </w:r>
      <w:r>
        <w:fldChar w:fldCharType="end"/>
      </w:r>
      <w:r>
        <w:fldChar w:fldCharType="begin"/>
      </w:r>
      <w:r>
        <w:instrText xml:space="preserve"> XE "&lt;integer-literal&gt;" </w:instrText>
      </w:r>
      <w:r>
        <w:fldChar w:fldCharType="end"/>
      </w:r>
      <w:r>
        <w:fldChar w:fldCharType="begin"/>
      </w:r>
      <w:r>
        <w:instrText xml:space="preserve"> XE "&lt;decimal-literal&gt;" </w:instrText>
      </w:r>
      <w:r>
        <w:fldChar w:fldCharType="end"/>
      </w:r>
      <w:r>
        <w:fldChar w:fldCharType="begin"/>
      </w:r>
      <w:r>
        <w:instrText xml:space="preserve"> XE "&lt;octal-literal&gt;" </w:instrText>
      </w:r>
      <w:r>
        <w:fldChar w:fldCharType="end"/>
      </w:r>
      <w:r>
        <w:fldChar w:fldCharType="begin"/>
      </w:r>
      <w:r>
        <w:instrText xml:space="preserve"> XE "&lt;hex-literal&gt;" </w:instrText>
      </w:r>
      <w:r>
        <w:fldChar w:fldCharType="end"/>
      </w:r>
      <w:r>
        <w:fldChar w:fldCharType="begin"/>
      </w:r>
      <w:r>
        <w:instrText xml:space="preserve"> XE "&lt;octal-digit&gt;" </w:instrText>
      </w:r>
      <w:r>
        <w:fldChar w:fldCharType="end"/>
      </w:r>
      <w:r>
        <w:fldChar w:fldCharType="begin"/>
      </w:r>
      <w:r>
        <w:instrText xml:space="preserve"> XE "&lt;decimal-digit&gt;" </w:instrText>
      </w:r>
      <w:r>
        <w:fldChar w:fldCharType="end"/>
      </w:r>
      <w:r>
        <w:fldChar w:fldCharType="begin"/>
      </w:r>
      <w:r>
        <w:instrText xml:space="preserve"> XE "&lt;hex-digit&gt;" </w:instrText>
      </w:r>
      <w:r>
        <w:fldChar w:fldCharType="end"/>
      </w:r>
      <w:r>
        <w:fldChar w:fldCharType="begin"/>
      </w:r>
      <w:r>
        <w:instrText xml:space="preserve"> XE "Number tokens" </w:instrText>
      </w:r>
      <w:r>
        <w:fldChar w:fldCharType="end"/>
      </w:r>
      <w:r>
        <w:fldChar w:fldCharType="begin"/>
      </w:r>
      <w:r>
        <w:instrText xml:space="preserve"> XE "&lt;FLOAT&gt;" </w:instrText>
      </w:r>
      <w:r>
        <w:fldChar w:fldCharType="end"/>
      </w:r>
      <w:r>
        <w:fldChar w:fldCharType="begin"/>
      </w:r>
      <w:r>
        <w:instrText xml:space="preserve"> XE "</w:instrText>
      </w:r>
      <w:r>
        <w:instrText xml:space="preserve">&lt;floating-point-literal&gt;" </w:instrText>
      </w:r>
      <w:r>
        <w:fldChar w:fldCharType="end"/>
      </w:r>
      <w:r>
        <w:fldChar w:fldCharType="begin"/>
      </w:r>
      <w:r>
        <w:instrText xml:space="preserve"> XE "&lt;integer-digits&gt;" </w:instrText>
      </w:r>
      <w:r>
        <w:fldChar w:fldCharType="end"/>
      </w:r>
      <w:r>
        <w:fldChar w:fldCharType="begin"/>
      </w:r>
      <w:r>
        <w:instrText xml:space="preserve"> XE "&lt;fractional-digits&gt;" </w:instrText>
      </w:r>
      <w:r>
        <w:fldChar w:fldCharType="end"/>
      </w:r>
      <w:r>
        <w:fldChar w:fldCharType="begin"/>
      </w:r>
      <w:r>
        <w:instrText xml:space="preserve"> XE "&lt;exponent&gt;" </w:instrText>
      </w:r>
      <w:r>
        <w:fldChar w:fldCharType="end"/>
      </w:r>
      <w:r>
        <w:fldChar w:fldCharType="begin"/>
      </w:r>
      <w:r>
        <w:instrText xml:space="preserve"> XE "&lt;exponent-letter&gt;" </w:instrText>
      </w:r>
      <w:r>
        <w:fldChar w:fldCharType="end"/>
      </w:r>
      <w:r>
        <w:fldChar w:fldCharType="begin"/>
      </w:r>
      <w:r>
        <w:instrText xml:space="preserve"> XE "&lt;floating-point-type-suffix&gt;" </w:instrText>
      </w:r>
      <w:r>
        <w:fldChar w:fldCharType="end"/>
      </w:r>
    </w:p>
    <w:p w:rsidR="00CE574B" w:rsidRDefault="00D207D5">
      <w:pPr>
        <w:pStyle w:val="Code"/>
      </w:pPr>
      <w:r>
        <w:t xml:space="preserve">INTEGER = integer-literal ["%" / "&amp;" / "^"] </w:t>
      </w:r>
    </w:p>
    <w:p w:rsidR="00CE574B" w:rsidRDefault="00D207D5">
      <w:pPr>
        <w:pStyle w:val="Code"/>
      </w:pPr>
      <w:r>
        <w:t>integer-literal = decimal-literal / octal-liter</w:t>
      </w:r>
      <w:r>
        <w:t xml:space="preserve">al / hex-literal </w:t>
      </w:r>
    </w:p>
    <w:p w:rsidR="00CE574B" w:rsidRDefault="00D207D5">
      <w:pPr>
        <w:pStyle w:val="Code"/>
      </w:pPr>
      <w:r>
        <w:t xml:space="preserve">decimal-literal = 1*decimal-digit </w:t>
      </w:r>
    </w:p>
    <w:p w:rsidR="00CE574B" w:rsidRDefault="00D207D5">
      <w:pPr>
        <w:pStyle w:val="Code"/>
      </w:pPr>
      <w:r>
        <w:t xml:space="preserve">octal-literal = "&amp;" [%x004F / %x006F] 1*octal-digit    ; &amp; or &amp;o or &amp;O </w:t>
      </w:r>
    </w:p>
    <w:p w:rsidR="00CE574B" w:rsidRDefault="00D207D5">
      <w:pPr>
        <w:pStyle w:val="Code"/>
      </w:pPr>
      <w:r>
        <w:t xml:space="preserve">hex-literal = "&amp;" (%x0048 / %x0068) 1*hex-digit   ; &amp;h or &amp;H </w:t>
      </w:r>
    </w:p>
    <w:p w:rsidR="00CE574B" w:rsidRDefault="00D207D5">
      <w:pPr>
        <w:pStyle w:val="Code"/>
      </w:pPr>
      <w:r>
        <w:t xml:space="preserve">octal-digit = "0" / "1" / "2" / "3" / "4" / "5" / "6" / "7" </w:t>
      </w:r>
    </w:p>
    <w:p w:rsidR="00CE574B" w:rsidRDefault="00D207D5">
      <w:pPr>
        <w:pStyle w:val="Code"/>
      </w:pPr>
      <w:r>
        <w:t>decimal-</w:t>
      </w:r>
      <w:r>
        <w:t xml:space="preserve">digit = octal-digit / "8" / "9" </w:t>
      </w:r>
    </w:p>
    <w:p w:rsidR="00CE574B" w:rsidRDefault="00D207D5">
      <w:pPr>
        <w:pStyle w:val="Code"/>
      </w:pPr>
      <w:r>
        <w:t xml:space="preserve">hex-digit = decimal-digit / %x0041-0046 / %x0061-0066 ;A-F / a-f </w:t>
      </w:r>
    </w:p>
    <w:p w:rsidR="00CE574B" w:rsidRDefault="00D207D5">
      <w:pPr>
        <w:spacing w:after="281" w:line="246" w:lineRule="auto"/>
        <w:ind w:left="-5"/>
      </w:pPr>
      <w:r>
        <w:rPr>
          <w:i/>
        </w:rPr>
        <w:t xml:space="preserve">Static Semantics </w:t>
      </w:r>
    </w:p>
    <w:p w:rsidR="00CE574B" w:rsidRDefault="00D207D5">
      <w:pPr>
        <w:pStyle w:val="ListParagraph"/>
        <w:numPr>
          <w:ilvl w:val="0"/>
          <w:numId w:val="51"/>
        </w:numPr>
      </w:pPr>
      <w:r>
        <w:t>The &lt;decimal-digit&gt;, &lt;octal-digit&gt;, and &lt;hex-digit&gt; sequences are interpreted as unsigned integer values represented respectively in decima</w:t>
      </w:r>
      <w:r>
        <w:t xml:space="preserve">l, octal, and hexadecimal notation. </w:t>
      </w:r>
    </w:p>
    <w:p w:rsidR="00CE574B" w:rsidRDefault="00D207D5">
      <w:pPr>
        <w:pStyle w:val="ListParagraph"/>
        <w:numPr>
          <w:ilvl w:val="0"/>
          <w:numId w:val="51"/>
        </w:numPr>
        <w:spacing w:after="270"/>
      </w:pPr>
      <w:r>
        <w:t xml:space="preserve">Each &lt;INTEGER&gt; has an associated constant </w:t>
      </w:r>
      <w:r>
        <w:rPr>
          <w:i/>
        </w:rPr>
        <w:t xml:space="preserve">data value (section </w:t>
      </w:r>
      <w:hyperlink w:anchor="Section_c86480b2aef24488b177f55e13cc51f2" w:history="1">
        <w:r>
          <w:rPr>
            <w:rStyle w:val="Hyperlink"/>
            <w:i/>
          </w:rPr>
          <w:t>2.1</w:t>
        </w:r>
      </w:hyperlink>
      <w:r>
        <w:rPr>
          <w:i/>
        </w:rPr>
        <w:t>)</w:t>
      </w:r>
      <w:r>
        <w:t xml:space="preserve">. The </w:t>
      </w:r>
      <w:r>
        <w:rPr>
          <w:i/>
        </w:rPr>
        <w:t>data value</w:t>
      </w:r>
      <w:r>
        <w:t xml:space="preserve">, </w:t>
      </w:r>
      <w:r>
        <w:rPr>
          <w:i/>
        </w:rPr>
        <w:t>value type (section 2.1)</w:t>
      </w:r>
      <w:r>
        <w:t xml:space="preserve"> and </w:t>
      </w:r>
      <w:r>
        <w:rPr>
          <w:i/>
        </w:rPr>
        <w:t xml:space="preserve">declared type (section </w:t>
      </w:r>
      <w:hyperlink w:anchor="Section_aaee9b48168f4cfe95d114c5cc427b69" w:history="1">
        <w:r>
          <w:rPr>
            <w:rStyle w:val="Hyperlink"/>
            <w:i/>
          </w:rPr>
          <w:t>2.2</w:t>
        </w:r>
      </w:hyperlink>
      <w:r>
        <w:rPr>
          <w:i/>
        </w:rPr>
        <w:t>)</w:t>
      </w:r>
      <w:r>
        <w:t xml:space="preserve"> of the constant is defined by the following table (if the Valid column shows No, this &lt;INTEGER&gt; is invalid): </w:t>
      </w:r>
    </w:p>
    <w:tbl>
      <w:tblPr>
        <w:tblStyle w:val="Table-ShadedHeader"/>
        <w:tblW w:w="0" w:type="auto"/>
        <w:tblLayout w:type="fixed"/>
        <w:tblLook w:val="04A0" w:firstRow="1" w:lastRow="0" w:firstColumn="1" w:lastColumn="0" w:noHBand="0" w:noVBand="1"/>
      </w:tblPr>
      <w:tblGrid>
        <w:gridCol w:w="1308"/>
        <w:gridCol w:w="1896"/>
        <w:gridCol w:w="821"/>
        <w:gridCol w:w="1465"/>
        <w:gridCol w:w="1418"/>
        <w:gridCol w:w="1281"/>
        <w:gridCol w:w="1286"/>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1308" w:type="dxa"/>
          </w:tcPr>
          <w:p w:rsidR="00CE574B" w:rsidRDefault="00D207D5">
            <w:pPr>
              <w:pStyle w:val="TableHeaderText"/>
            </w:pPr>
            <w:r>
              <w:t>Radix</w:t>
            </w:r>
          </w:p>
        </w:tc>
        <w:tc>
          <w:tcPr>
            <w:tcW w:w="1896" w:type="dxa"/>
          </w:tcPr>
          <w:p w:rsidR="00CE574B" w:rsidRDefault="00D207D5">
            <w:pPr>
              <w:pStyle w:val="TableHeaderText"/>
            </w:pPr>
            <w:r>
              <w:t>Positive &lt;INTEGER&gt; value in the range</w:t>
            </w:r>
          </w:p>
        </w:tc>
        <w:tc>
          <w:tcPr>
            <w:tcW w:w="821" w:type="dxa"/>
          </w:tcPr>
          <w:p w:rsidR="00CE574B" w:rsidRDefault="00D207D5">
            <w:pPr>
              <w:pStyle w:val="TableHeaderText"/>
            </w:pPr>
            <w:r>
              <w:t>Type Suffix</w:t>
            </w:r>
          </w:p>
        </w:tc>
        <w:tc>
          <w:tcPr>
            <w:tcW w:w="1465" w:type="dxa"/>
          </w:tcPr>
          <w:p w:rsidR="00CE574B" w:rsidRDefault="00D207D5">
            <w:pPr>
              <w:pStyle w:val="TableHeaderText"/>
            </w:pPr>
            <w:r>
              <w:t>Valid &lt;INTEGER&gt;?</w:t>
            </w:r>
          </w:p>
        </w:tc>
        <w:tc>
          <w:tcPr>
            <w:tcW w:w="1418" w:type="dxa"/>
          </w:tcPr>
          <w:p w:rsidR="00CE574B" w:rsidRDefault="00D207D5">
            <w:pPr>
              <w:pStyle w:val="TableHeaderText"/>
            </w:pPr>
            <w:r>
              <w:t>Declared T</w:t>
            </w:r>
            <w:r>
              <w:t>ype</w:t>
            </w:r>
          </w:p>
        </w:tc>
        <w:tc>
          <w:tcPr>
            <w:tcW w:w="1281" w:type="dxa"/>
          </w:tcPr>
          <w:p w:rsidR="00CE574B" w:rsidRDefault="00D207D5">
            <w:pPr>
              <w:pStyle w:val="TableHeaderText"/>
            </w:pPr>
            <w:r>
              <w:t>Value Type</w:t>
            </w:r>
          </w:p>
        </w:tc>
        <w:tc>
          <w:tcPr>
            <w:tcW w:w="1286" w:type="dxa"/>
          </w:tcPr>
          <w:p w:rsidR="00CE574B" w:rsidRDefault="00D207D5">
            <w:pPr>
              <w:pStyle w:val="TableHeaderText"/>
            </w:pPr>
            <w:r>
              <w:t>Signed Data Value</w:t>
            </w: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0 ≤ n ≤ 32767</w:t>
            </w:r>
          </w:p>
        </w:tc>
        <w:tc>
          <w:tcPr>
            <w:tcW w:w="821" w:type="dxa"/>
          </w:tcPr>
          <w:p w:rsidR="00CE574B" w:rsidRDefault="00D207D5">
            <w:pPr>
              <w:pStyle w:val="TableBodyText"/>
            </w:pPr>
            <w:r>
              <w:t>None</w:t>
            </w:r>
          </w:p>
        </w:tc>
        <w:tc>
          <w:tcPr>
            <w:tcW w:w="1465" w:type="dxa"/>
          </w:tcPr>
          <w:p w:rsidR="00CE574B" w:rsidRDefault="00D207D5">
            <w:pPr>
              <w:pStyle w:val="TableBodyText"/>
            </w:pPr>
            <w:r>
              <w:t>Yes</w:t>
            </w:r>
          </w:p>
        </w:tc>
        <w:tc>
          <w:tcPr>
            <w:tcW w:w="1418" w:type="dxa"/>
          </w:tcPr>
          <w:p w:rsidR="00CE574B" w:rsidRDefault="00D207D5">
            <w:pPr>
              <w:pStyle w:val="TableBodyText"/>
            </w:pPr>
            <w:r>
              <w:t>Integer</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lastRenderedPageBreak/>
              <w:t>Decimal</w:t>
            </w:r>
          </w:p>
        </w:tc>
        <w:tc>
          <w:tcPr>
            <w:tcW w:w="1896" w:type="dxa"/>
          </w:tcPr>
          <w:p w:rsidR="00CE574B" w:rsidRDefault="00D207D5">
            <w:pPr>
              <w:pStyle w:val="TableBodyText"/>
            </w:pPr>
            <w:r>
              <w:t>0 ≤ n ≤ 32767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Integer</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0 ≤ n ≤ 32767</w:t>
            </w:r>
          </w:p>
        </w:tc>
        <w:tc>
          <w:tcPr>
            <w:tcW w:w="821" w:type="dxa"/>
          </w:tcPr>
          <w:p w:rsidR="00CE574B" w:rsidRDefault="00D207D5">
            <w:pPr>
              <w:pStyle w:val="TableBodyText"/>
            </w:pPr>
            <w:r>
              <w:t>"&amp;"</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0 ≤ n ≤ 32767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0 ≤ n ≤ &amp;o77777</w:t>
            </w:r>
          </w:p>
        </w:tc>
        <w:tc>
          <w:tcPr>
            <w:tcW w:w="821" w:type="dxa"/>
          </w:tcPr>
          <w:p w:rsidR="00CE574B" w:rsidRDefault="00D207D5">
            <w:pPr>
              <w:pStyle w:val="TableBodyText"/>
            </w:pPr>
            <w:r>
              <w:t>None</w:t>
            </w:r>
          </w:p>
        </w:tc>
        <w:tc>
          <w:tcPr>
            <w:tcW w:w="1465" w:type="dxa"/>
          </w:tcPr>
          <w:p w:rsidR="00CE574B" w:rsidRDefault="00D207D5">
            <w:pPr>
              <w:pStyle w:val="TableBodyText"/>
            </w:pPr>
            <w:r>
              <w:t>Yes</w:t>
            </w:r>
          </w:p>
        </w:tc>
        <w:tc>
          <w:tcPr>
            <w:tcW w:w="1418" w:type="dxa"/>
          </w:tcPr>
          <w:p w:rsidR="00CE574B" w:rsidRDefault="00D207D5">
            <w:pPr>
              <w:pStyle w:val="TableBodyText"/>
            </w:pPr>
            <w:r>
              <w:t>Integer</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0 ≤ n ≤ &amp;o77777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Integer</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0 ≤ n ≤ &amp;o77777</w:t>
            </w:r>
          </w:p>
        </w:tc>
        <w:tc>
          <w:tcPr>
            <w:tcW w:w="821" w:type="dxa"/>
          </w:tcPr>
          <w:p w:rsidR="00CE574B" w:rsidRDefault="00D207D5">
            <w:pPr>
              <w:pStyle w:val="TableBodyText"/>
            </w:pPr>
            <w:r>
              <w:t>"&amp;"</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0 ≤ n ≤ &amp;o77777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&amp;o100000 ≤ n ≤ &amp;o177777</w:t>
            </w:r>
          </w:p>
        </w:tc>
        <w:tc>
          <w:tcPr>
            <w:tcW w:w="821" w:type="dxa"/>
          </w:tcPr>
          <w:p w:rsidR="00CE574B" w:rsidRDefault="00D207D5">
            <w:pPr>
              <w:pStyle w:val="TableBodyText"/>
            </w:pPr>
            <w:r>
              <w:t>None</w:t>
            </w:r>
          </w:p>
        </w:tc>
        <w:tc>
          <w:tcPr>
            <w:tcW w:w="1465" w:type="dxa"/>
          </w:tcPr>
          <w:p w:rsidR="00CE574B" w:rsidRDefault="00D207D5">
            <w:pPr>
              <w:pStyle w:val="TableBodyText"/>
            </w:pPr>
            <w:r>
              <w:t>Yes</w:t>
            </w:r>
          </w:p>
        </w:tc>
        <w:tc>
          <w:tcPr>
            <w:tcW w:w="1418" w:type="dxa"/>
          </w:tcPr>
          <w:p w:rsidR="00CE574B" w:rsidRDefault="00D207D5">
            <w:pPr>
              <w:pStyle w:val="TableBodyText"/>
            </w:pPr>
            <w:r>
              <w:t>Integer</w:t>
            </w:r>
          </w:p>
        </w:tc>
        <w:tc>
          <w:tcPr>
            <w:tcW w:w="1281" w:type="dxa"/>
          </w:tcPr>
          <w:p w:rsidR="00CE574B" w:rsidRDefault="00D207D5">
            <w:pPr>
              <w:pStyle w:val="TableBodyText"/>
            </w:pPr>
            <w:r>
              <w:t>Integer</w:t>
            </w:r>
          </w:p>
        </w:tc>
        <w:tc>
          <w:tcPr>
            <w:tcW w:w="1286" w:type="dxa"/>
          </w:tcPr>
          <w:p w:rsidR="00CE574B" w:rsidRDefault="00D207D5">
            <w:pPr>
              <w:pStyle w:val="TableBodyText"/>
            </w:pPr>
            <w:r>
              <w:t>n – 65,536</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 xml:space="preserve">&amp;o100000 ≤ n ≤ </w:t>
            </w:r>
            <w:r>
              <w:t>&amp;o177777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Integer</w:t>
            </w:r>
          </w:p>
        </w:tc>
        <w:tc>
          <w:tcPr>
            <w:tcW w:w="1281" w:type="dxa"/>
          </w:tcPr>
          <w:p w:rsidR="00CE574B" w:rsidRDefault="00D207D5">
            <w:pPr>
              <w:pStyle w:val="TableBodyText"/>
            </w:pPr>
            <w:r>
              <w:t>Integer</w:t>
            </w:r>
          </w:p>
        </w:tc>
        <w:tc>
          <w:tcPr>
            <w:tcW w:w="1286" w:type="dxa"/>
          </w:tcPr>
          <w:p w:rsidR="00CE574B" w:rsidRDefault="00D207D5">
            <w:pPr>
              <w:pStyle w:val="TableBodyText"/>
            </w:pPr>
            <w:r>
              <w:t>n – 65,536</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&amp;o100000 ≤ n ≤ &amp;o177777</w:t>
            </w:r>
          </w:p>
        </w:tc>
        <w:tc>
          <w:tcPr>
            <w:tcW w:w="821" w:type="dxa"/>
          </w:tcPr>
          <w:p w:rsidR="00CE574B" w:rsidRDefault="00D207D5">
            <w:pPr>
              <w:pStyle w:val="TableBodyText"/>
            </w:pPr>
            <w:r>
              <w:t>"&amp;"</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&amp;o100000 ≤ n ≤ &amp;o177777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0 ≤ n ≤ &amp;H7FFF</w:t>
            </w:r>
          </w:p>
        </w:tc>
        <w:tc>
          <w:tcPr>
            <w:tcW w:w="821" w:type="dxa"/>
          </w:tcPr>
          <w:p w:rsidR="00CE574B" w:rsidRDefault="00D207D5">
            <w:pPr>
              <w:pStyle w:val="TableBodyText"/>
            </w:pPr>
            <w:r>
              <w:t>None</w:t>
            </w:r>
          </w:p>
        </w:tc>
        <w:tc>
          <w:tcPr>
            <w:tcW w:w="1465" w:type="dxa"/>
          </w:tcPr>
          <w:p w:rsidR="00CE574B" w:rsidRDefault="00D207D5">
            <w:pPr>
              <w:pStyle w:val="TableBodyText"/>
            </w:pPr>
            <w:r>
              <w:t>Yes</w:t>
            </w:r>
          </w:p>
        </w:tc>
        <w:tc>
          <w:tcPr>
            <w:tcW w:w="1418" w:type="dxa"/>
          </w:tcPr>
          <w:p w:rsidR="00CE574B" w:rsidRDefault="00D207D5">
            <w:pPr>
              <w:pStyle w:val="TableBodyText"/>
            </w:pPr>
            <w:r>
              <w:t>Integer</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0 ≤ n ≤ &amp;H7FFF</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Integer</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 xml:space="preserve">0 </w:t>
            </w:r>
            <w:r>
              <w:t>≤ n ≤ &amp;H7FFF</w:t>
            </w:r>
          </w:p>
        </w:tc>
        <w:tc>
          <w:tcPr>
            <w:tcW w:w="821" w:type="dxa"/>
          </w:tcPr>
          <w:p w:rsidR="00CE574B" w:rsidRDefault="00D207D5">
            <w:pPr>
              <w:pStyle w:val="TableBodyText"/>
            </w:pPr>
            <w:r>
              <w:t>"&amp;"</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0 ≤ n ≤ &amp;H7FFF</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 ≤ n ≤ &amp;HFFFF</w:t>
            </w:r>
          </w:p>
        </w:tc>
        <w:tc>
          <w:tcPr>
            <w:tcW w:w="821" w:type="dxa"/>
          </w:tcPr>
          <w:p w:rsidR="00CE574B" w:rsidRDefault="00D207D5">
            <w:pPr>
              <w:pStyle w:val="TableBodyText"/>
            </w:pPr>
            <w:r>
              <w:t>None</w:t>
            </w:r>
          </w:p>
        </w:tc>
        <w:tc>
          <w:tcPr>
            <w:tcW w:w="1465" w:type="dxa"/>
          </w:tcPr>
          <w:p w:rsidR="00CE574B" w:rsidRDefault="00D207D5">
            <w:pPr>
              <w:pStyle w:val="TableBodyText"/>
            </w:pPr>
            <w:r>
              <w:t>Yes</w:t>
            </w:r>
          </w:p>
        </w:tc>
        <w:tc>
          <w:tcPr>
            <w:tcW w:w="1418" w:type="dxa"/>
          </w:tcPr>
          <w:p w:rsidR="00CE574B" w:rsidRDefault="00D207D5">
            <w:pPr>
              <w:pStyle w:val="TableBodyText"/>
            </w:pPr>
            <w:r>
              <w:t>Integer</w:t>
            </w:r>
          </w:p>
        </w:tc>
        <w:tc>
          <w:tcPr>
            <w:tcW w:w="1281" w:type="dxa"/>
          </w:tcPr>
          <w:p w:rsidR="00CE574B" w:rsidRDefault="00D207D5">
            <w:pPr>
              <w:pStyle w:val="TableBodyText"/>
            </w:pPr>
            <w:r>
              <w:t>Integer</w:t>
            </w:r>
          </w:p>
        </w:tc>
        <w:tc>
          <w:tcPr>
            <w:tcW w:w="1286" w:type="dxa"/>
          </w:tcPr>
          <w:p w:rsidR="00CE574B" w:rsidRDefault="00D207D5">
            <w:pPr>
              <w:pStyle w:val="TableBodyText"/>
            </w:pPr>
            <w:r>
              <w:t>n – 65,536</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 ≤ n ≤ &amp;HFFFF</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Integer</w:t>
            </w:r>
          </w:p>
        </w:tc>
        <w:tc>
          <w:tcPr>
            <w:tcW w:w="1281" w:type="dxa"/>
          </w:tcPr>
          <w:p w:rsidR="00CE574B" w:rsidRDefault="00D207D5">
            <w:pPr>
              <w:pStyle w:val="TableBodyText"/>
            </w:pPr>
            <w:r>
              <w:t>Integer</w:t>
            </w:r>
          </w:p>
        </w:tc>
        <w:tc>
          <w:tcPr>
            <w:tcW w:w="1286" w:type="dxa"/>
          </w:tcPr>
          <w:p w:rsidR="00CE574B" w:rsidRDefault="00D207D5">
            <w:pPr>
              <w:pStyle w:val="TableBodyText"/>
            </w:pPr>
            <w:r>
              <w:t>n – 65,536</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 ≤ n ≤ &amp;HFFFF</w:t>
            </w:r>
          </w:p>
        </w:tc>
        <w:tc>
          <w:tcPr>
            <w:tcW w:w="821" w:type="dxa"/>
          </w:tcPr>
          <w:p w:rsidR="00CE574B" w:rsidRDefault="00D207D5">
            <w:pPr>
              <w:pStyle w:val="TableBodyText"/>
            </w:pPr>
            <w:r>
              <w:t>"&amp;"</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 ≤ n ≤ &amp;HFFFF</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Integer</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32768 ≤ n ≤ 2147483647</w:t>
            </w:r>
          </w:p>
        </w:tc>
        <w:tc>
          <w:tcPr>
            <w:tcW w:w="821" w:type="dxa"/>
          </w:tcPr>
          <w:p w:rsidR="00CE574B" w:rsidRDefault="00D207D5">
            <w:pPr>
              <w:pStyle w:val="TableBodyText"/>
            </w:pPr>
            <w:r>
              <w:t>None</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n ≥ 32768</w:t>
            </w:r>
          </w:p>
        </w:tc>
        <w:tc>
          <w:tcPr>
            <w:tcW w:w="821" w:type="dxa"/>
          </w:tcPr>
          <w:p w:rsidR="00CE574B" w:rsidRDefault="00D207D5">
            <w:pPr>
              <w:pStyle w:val="TableBodyText"/>
            </w:pPr>
            <w:r>
              <w:t>"%"</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32768 ≤ n ≤ 2147483647</w:t>
            </w:r>
          </w:p>
        </w:tc>
        <w:tc>
          <w:tcPr>
            <w:tcW w:w="821" w:type="dxa"/>
          </w:tcPr>
          <w:p w:rsidR="00CE574B" w:rsidRDefault="00D207D5">
            <w:pPr>
              <w:pStyle w:val="TableBodyText"/>
            </w:pPr>
            <w:r>
              <w:t>"&amp;"</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32768 ≤ n ≤ 2147483647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 xml:space="preserve">n ≥ </w:t>
            </w:r>
            <w:r>
              <w:t>2147483647</w:t>
            </w:r>
          </w:p>
        </w:tc>
        <w:tc>
          <w:tcPr>
            <w:tcW w:w="821" w:type="dxa"/>
          </w:tcPr>
          <w:p w:rsidR="00CE574B" w:rsidRDefault="00D207D5">
            <w:pPr>
              <w:pStyle w:val="TableBodyText"/>
            </w:pPr>
            <w:r>
              <w:t>None</w:t>
            </w:r>
          </w:p>
        </w:tc>
        <w:tc>
          <w:tcPr>
            <w:tcW w:w="1465" w:type="dxa"/>
          </w:tcPr>
          <w:p w:rsidR="00CE574B" w:rsidRDefault="00D207D5">
            <w:pPr>
              <w:pStyle w:val="TableBodyText"/>
            </w:pPr>
            <w:r>
              <w:t>(see note 1)</w:t>
            </w:r>
          </w:p>
        </w:tc>
        <w:tc>
          <w:tcPr>
            <w:tcW w:w="1418" w:type="dxa"/>
          </w:tcPr>
          <w:p w:rsidR="00CE574B" w:rsidRDefault="00D207D5">
            <w:pPr>
              <w:pStyle w:val="TableBodyText"/>
            </w:pPr>
            <w:r>
              <w:t>Double</w:t>
            </w:r>
          </w:p>
        </w:tc>
        <w:tc>
          <w:tcPr>
            <w:tcW w:w="1281" w:type="dxa"/>
          </w:tcPr>
          <w:p w:rsidR="00CE574B" w:rsidRDefault="00D207D5">
            <w:pPr>
              <w:pStyle w:val="TableBodyText"/>
            </w:pPr>
            <w:r>
              <w:t>Double</w:t>
            </w:r>
          </w:p>
        </w:tc>
        <w:tc>
          <w:tcPr>
            <w:tcW w:w="1286" w:type="dxa"/>
          </w:tcPr>
          <w:p w:rsidR="00CE574B" w:rsidRDefault="00D207D5">
            <w:pPr>
              <w:pStyle w:val="TableBodyText"/>
            </w:pPr>
            <w:r>
              <w:t>n# (see note 1)</w:t>
            </w: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n ≥ 2147483647</w:t>
            </w:r>
          </w:p>
        </w:tc>
        <w:tc>
          <w:tcPr>
            <w:tcW w:w="821" w:type="dxa"/>
          </w:tcPr>
          <w:p w:rsidR="00CE574B" w:rsidRDefault="00D207D5">
            <w:pPr>
              <w:pStyle w:val="TableBodyText"/>
            </w:pPr>
            <w:r>
              <w:t>"&amp;"</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lastRenderedPageBreak/>
              <w:t>Octal</w:t>
            </w:r>
          </w:p>
        </w:tc>
        <w:tc>
          <w:tcPr>
            <w:tcW w:w="1896" w:type="dxa"/>
          </w:tcPr>
          <w:p w:rsidR="00CE574B" w:rsidRDefault="00D207D5">
            <w:pPr>
              <w:pStyle w:val="TableBodyText"/>
            </w:pPr>
            <w:r>
              <w:t>&amp;o200000 ≤ n ≤ &amp;o17777777777</w:t>
            </w:r>
          </w:p>
        </w:tc>
        <w:tc>
          <w:tcPr>
            <w:tcW w:w="821" w:type="dxa"/>
          </w:tcPr>
          <w:p w:rsidR="00CE574B" w:rsidRDefault="00D207D5">
            <w:pPr>
              <w:pStyle w:val="TableBodyText"/>
            </w:pPr>
            <w:r>
              <w:t>None</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&amp;o200000 ≤ n ≤ &amp;o17777777777</w:t>
            </w:r>
          </w:p>
        </w:tc>
        <w:tc>
          <w:tcPr>
            <w:tcW w:w="821" w:type="dxa"/>
          </w:tcPr>
          <w:p w:rsidR="00CE574B" w:rsidRDefault="00D207D5">
            <w:pPr>
              <w:pStyle w:val="TableBodyText"/>
            </w:pPr>
            <w:r>
              <w:t>"%"</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&amp;o200000 ≤ n ≤ &amp;o17777777777</w:t>
            </w:r>
          </w:p>
        </w:tc>
        <w:tc>
          <w:tcPr>
            <w:tcW w:w="821" w:type="dxa"/>
          </w:tcPr>
          <w:p w:rsidR="00CE574B" w:rsidRDefault="00D207D5">
            <w:pPr>
              <w:pStyle w:val="TableBodyText"/>
            </w:pPr>
            <w:r>
              <w:t>"&amp;"</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&amp;o200000 ≤ n ≤ &amp;o17777777777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&amp;o20000000000 ≤ n ≤ &amp;o37777777777</w:t>
            </w:r>
          </w:p>
        </w:tc>
        <w:tc>
          <w:tcPr>
            <w:tcW w:w="821" w:type="dxa"/>
          </w:tcPr>
          <w:p w:rsidR="00CE574B" w:rsidRDefault="00D207D5">
            <w:pPr>
              <w:pStyle w:val="TableBodyText"/>
            </w:pPr>
            <w:r>
              <w:t>None</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Long</w:t>
            </w:r>
          </w:p>
        </w:tc>
        <w:tc>
          <w:tcPr>
            <w:tcW w:w="1286" w:type="dxa"/>
          </w:tcPr>
          <w:p w:rsidR="00CE574B" w:rsidRDefault="00D207D5">
            <w:pPr>
              <w:pStyle w:val="TableBodyText"/>
            </w:pPr>
            <w:r>
              <w:t>n – 4,294,967,296</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&amp;o20000000000 ≤ n ≤ &amp;o37777777777</w:t>
            </w:r>
          </w:p>
        </w:tc>
        <w:tc>
          <w:tcPr>
            <w:tcW w:w="821" w:type="dxa"/>
          </w:tcPr>
          <w:p w:rsidR="00CE574B" w:rsidRDefault="00D207D5">
            <w:pPr>
              <w:pStyle w:val="TableBodyText"/>
            </w:pPr>
            <w:r>
              <w:t>"%"</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&amp;o20000000000 ≤ n ≤ &amp;o37777777777</w:t>
            </w:r>
          </w:p>
        </w:tc>
        <w:tc>
          <w:tcPr>
            <w:tcW w:w="821" w:type="dxa"/>
          </w:tcPr>
          <w:p w:rsidR="00CE574B" w:rsidRDefault="00D207D5">
            <w:pPr>
              <w:pStyle w:val="TableBodyText"/>
            </w:pPr>
            <w:r>
              <w:t>"&amp;"</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Long</w:t>
            </w:r>
          </w:p>
        </w:tc>
        <w:tc>
          <w:tcPr>
            <w:tcW w:w="1286" w:type="dxa"/>
          </w:tcPr>
          <w:p w:rsidR="00CE574B" w:rsidRDefault="00D207D5">
            <w:pPr>
              <w:pStyle w:val="TableBodyText"/>
            </w:pPr>
            <w:r>
              <w:t xml:space="preserve">n – </w:t>
            </w:r>
            <w:r>
              <w:t>4,294,967,296</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&amp;o20000000000 ≤ n ≤ &amp;o37777777777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n ≥ &amp;o40000000000</w:t>
            </w:r>
          </w:p>
        </w:tc>
        <w:tc>
          <w:tcPr>
            <w:tcW w:w="821" w:type="dxa"/>
          </w:tcPr>
          <w:p w:rsidR="00CE574B" w:rsidRDefault="00D207D5">
            <w:pPr>
              <w:pStyle w:val="TableBodyText"/>
            </w:pPr>
            <w:r>
              <w:t>None</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n ≥ &amp;o40000000000</w:t>
            </w:r>
          </w:p>
        </w:tc>
        <w:tc>
          <w:tcPr>
            <w:tcW w:w="821" w:type="dxa"/>
          </w:tcPr>
          <w:p w:rsidR="00CE574B" w:rsidRDefault="00D207D5">
            <w:pPr>
              <w:pStyle w:val="TableBodyText"/>
            </w:pPr>
            <w:r>
              <w:t>"%"</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n ≥ &amp;o40000000000</w:t>
            </w:r>
          </w:p>
        </w:tc>
        <w:tc>
          <w:tcPr>
            <w:tcW w:w="821" w:type="dxa"/>
          </w:tcPr>
          <w:p w:rsidR="00CE574B" w:rsidRDefault="00D207D5">
            <w:pPr>
              <w:pStyle w:val="TableBodyText"/>
            </w:pPr>
            <w:r>
              <w:t>"&amp;"</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 ≤ n ≤ &amp;H7FFFFFFF</w:t>
            </w:r>
          </w:p>
        </w:tc>
        <w:tc>
          <w:tcPr>
            <w:tcW w:w="821" w:type="dxa"/>
          </w:tcPr>
          <w:p w:rsidR="00CE574B" w:rsidRDefault="00D207D5">
            <w:pPr>
              <w:pStyle w:val="TableBodyText"/>
            </w:pPr>
            <w:r>
              <w:t>None</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 ≤ n ≤ &amp;</w:t>
            </w:r>
            <w:r>
              <w:t>H7FFFFFFF</w:t>
            </w:r>
          </w:p>
        </w:tc>
        <w:tc>
          <w:tcPr>
            <w:tcW w:w="821" w:type="dxa"/>
          </w:tcPr>
          <w:p w:rsidR="00CE574B" w:rsidRDefault="00D207D5">
            <w:pPr>
              <w:pStyle w:val="TableBodyText"/>
            </w:pPr>
            <w:r>
              <w:t>"%"</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 ≤ n ≤ &amp;H7FFFFFFF</w:t>
            </w:r>
          </w:p>
        </w:tc>
        <w:tc>
          <w:tcPr>
            <w:tcW w:w="821" w:type="dxa"/>
          </w:tcPr>
          <w:p w:rsidR="00CE574B" w:rsidRDefault="00D207D5">
            <w:pPr>
              <w:pStyle w:val="TableBodyText"/>
            </w:pPr>
            <w:r>
              <w:t>"&amp;"</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 ≤ n ≤ &amp;H7FFFFFFF</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&amp;H80000000 ≤ n ≤ &amp;H7FFFFFFFF</w:t>
            </w:r>
          </w:p>
        </w:tc>
        <w:tc>
          <w:tcPr>
            <w:tcW w:w="821" w:type="dxa"/>
          </w:tcPr>
          <w:p w:rsidR="00CE574B" w:rsidRDefault="00D207D5">
            <w:pPr>
              <w:pStyle w:val="TableBodyText"/>
            </w:pPr>
            <w:r>
              <w:t>None</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Long</w:t>
            </w:r>
          </w:p>
        </w:tc>
        <w:tc>
          <w:tcPr>
            <w:tcW w:w="1286" w:type="dxa"/>
          </w:tcPr>
          <w:p w:rsidR="00CE574B" w:rsidRDefault="00D207D5">
            <w:pPr>
              <w:pStyle w:val="TableBodyText"/>
            </w:pPr>
            <w:r>
              <w:t>n – 4,294,967,296</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&amp;H80000000 ≤ n ≤ &amp;H7FFFFFFFF</w:t>
            </w:r>
          </w:p>
        </w:tc>
        <w:tc>
          <w:tcPr>
            <w:tcW w:w="821" w:type="dxa"/>
          </w:tcPr>
          <w:p w:rsidR="00CE574B" w:rsidRDefault="00D207D5">
            <w:pPr>
              <w:pStyle w:val="TableBodyText"/>
            </w:pPr>
            <w:r>
              <w:t>"%"</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&amp;H80000000 ≤ n</w:t>
            </w:r>
            <w:r>
              <w:t xml:space="preserve"> ≤ &amp;H7FFFFFFFF</w:t>
            </w:r>
          </w:p>
        </w:tc>
        <w:tc>
          <w:tcPr>
            <w:tcW w:w="821" w:type="dxa"/>
          </w:tcPr>
          <w:p w:rsidR="00CE574B" w:rsidRDefault="00D207D5">
            <w:pPr>
              <w:pStyle w:val="TableBodyText"/>
            </w:pPr>
            <w:r>
              <w:t>"&amp;"</w:t>
            </w:r>
          </w:p>
        </w:tc>
        <w:tc>
          <w:tcPr>
            <w:tcW w:w="1465" w:type="dxa"/>
          </w:tcPr>
          <w:p w:rsidR="00CE574B" w:rsidRDefault="00D207D5">
            <w:pPr>
              <w:pStyle w:val="TableBodyText"/>
            </w:pPr>
            <w:r>
              <w:t>Yes</w:t>
            </w:r>
          </w:p>
        </w:tc>
        <w:tc>
          <w:tcPr>
            <w:tcW w:w="1418" w:type="dxa"/>
          </w:tcPr>
          <w:p w:rsidR="00CE574B" w:rsidRDefault="00D207D5">
            <w:pPr>
              <w:pStyle w:val="TableBodyText"/>
            </w:pPr>
            <w:r>
              <w:t>Long</w:t>
            </w:r>
          </w:p>
        </w:tc>
        <w:tc>
          <w:tcPr>
            <w:tcW w:w="1281" w:type="dxa"/>
          </w:tcPr>
          <w:p w:rsidR="00CE574B" w:rsidRDefault="00D207D5">
            <w:pPr>
              <w:pStyle w:val="TableBodyText"/>
            </w:pPr>
            <w:r>
              <w:t>Long</w:t>
            </w:r>
          </w:p>
        </w:tc>
        <w:tc>
          <w:tcPr>
            <w:tcW w:w="1286" w:type="dxa"/>
          </w:tcPr>
          <w:p w:rsidR="00CE574B" w:rsidRDefault="00D207D5">
            <w:pPr>
              <w:pStyle w:val="TableBodyText"/>
            </w:pPr>
            <w:r>
              <w:t>n – 4,294,967,296</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 xml:space="preserve">&amp;H80000000 ≤ n ≤ </w:t>
            </w:r>
            <w:r>
              <w:lastRenderedPageBreak/>
              <w:t>&amp;H7FFFFFFFF</w:t>
            </w:r>
          </w:p>
        </w:tc>
        <w:tc>
          <w:tcPr>
            <w:tcW w:w="821" w:type="dxa"/>
          </w:tcPr>
          <w:p w:rsidR="00CE574B" w:rsidRDefault="00D207D5">
            <w:pPr>
              <w:pStyle w:val="TableBodyText"/>
            </w:pPr>
            <w:r>
              <w:lastRenderedPageBreak/>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n ≥ &amp;H100000000</w:t>
            </w:r>
          </w:p>
        </w:tc>
        <w:tc>
          <w:tcPr>
            <w:tcW w:w="821" w:type="dxa"/>
          </w:tcPr>
          <w:p w:rsidR="00CE574B" w:rsidRDefault="00D207D5">
            <w:pPr>
              <w:pStyle w:val="TableBodyText"/>
            </w:pPr>
            <w:r>
              <w:t>None</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n ≥ &amp;H100000000</w:t>
            </w:r>
          </w:p>
        </w:tc>
        <w:tc>
          <w:tcPr>
            <w:tcW w:w="821" w:type="dxa"/>
          </w:tcPr>
          <w:p w:rsidR="00CE574B" w:rsidRDefault="00D207D5">
            <w:pPr>
              <w:pStyle w:val="TableBodyText"/>
            </w:pPr>
            <w:r>
              <w:t>"%"</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n ≥ &amp;H100000000</w:t>
            </w:r>
          </w:p>
        </w:tc>
        <w:tc>
          <w:tcPr>
            <w:tcW w:w="821" w:type="dxa"/>
          </w:tcPr>
          <w:p w:rsidR="00CE574B" w:rsidRDefault="00D207D5">
            <w:pPr>
              <w:pStyle w:val="TableBodyText"/>
            </w:pPr>
            <w:r>
              <w:t>"&amp;"</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2147483648 ≤ n ≤ 9223372036854775807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LongLong</w:t>
            </w:r>
          </w:p>
        </w:tc>
        <w:tc>
          <w:tcPr>
            <w:tcW w:w="1286" w:type="dxa"/>
          </w:tcPr>
          <w:p w:rsidR="00CE574B" w:rsidRDefault="00D207D5">
            <w:pPr>
              <w:pStyle w:val="TableBodyText"/>
            </w:pPr>
            <w:r>
              <w:t>n</w:t>
            </w:r>
          </w:p>
        </w:tc>
      </w:tr>
      <w:tr w:rsidR="00CE574B" w:rsidTr="00CE574B">
        <w:tc>
          <w:tcPr>
            <w:tcW w:w="1308" w:type="dxa"/>
          </w:tcPr>
          <w:p w:rsidR="00CE574B" w:rsidRDefault="00D207D5">
            <w:pPr>
              <w:pStyle w:val="TableBodyText"/>
              <w:rPr>
                <w:b/>
              </w:rPr>
            </w:pPr>
            <w:r>
              <w:rPr>
                <w:b/>
              </w:rPr>
              <w:t>Decimal</w:t>
            </w:r>
          </w:p>
        </w:tc>
        <w:tc>
          <w:tcPr>
            <w:tcW w:w="1896" w:type="dxa"/>
          </w:tcPr>
          <w:p w:rsidR="00CE574B" w:rsidRDefault="00D207D5">
            <w:pPr>
              <w:pStyle w:val="TableBodyText"/>
            </w:pPr>
            <w:r>
              <w:t>n ≥ 9223372036854775808</w:t>
            </w:r>
          </w:p>
        </w:tc>
        <w:tc>
          <w:tcPr>
            <w:tcW w:w="821" w:type="dxa"/>
          </w:tcPr>
          <w:p w:rsidR="00CE574B" w:rsidRDefault="00D207D5">
            <w:pPr>
              <w:pStyle w:val="TableBodyText"/>
            </w:pPr>
            <w:r>
              <w:t>"^"</w:t>
            </w:r>
          </w:p>
        </w:tc>
        <w:tc>
          <w:tcPr>
            <w:tcW w:w="1465" w:type="dxa"/>
          </w:tcPr>
          <w:p w:rsidR="00CE574B" w:rsidRDefault="00CE574B">
            <w:pPr>
              <w:pStyle w:val="TableBodyText"/>
            </w:pP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&amp;o40000000000 ≤ n ≤ &amp;o1777777777777777777777</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LongLong</w:t>
            </w:r>
          </w:p>
        </w:tc>
        <w:tc>
          <w:tcPr>
            <w:tcW w:w="1286" w:type="dxa"/>
          </w:tcPr>
          <w:p w:rsidR="00CE574B" w:rsidRDefault="00D207D5">
            <w:pPr>
              <w:pStyle w:val="TableBodyText"/>
            </w:pPr>
            <w:r>
              <w:t>n - 2</w:t>
            </w:r>
            <w:r>
              <w:rPr>
                <w:vertAlign w:val="superscript"/>
              </w:rPr>
              <w:t>32</w:t>
            </w:r>
          </w:p>
        </w:tc>
      </w:tr>
      <w:tr w:rsidR="00CE574B" w:rsidTr="00CE574B">
        <w:tc>
          <w:tcPr>
            <w:tcW w:w="1308" w:type="dxa"/>
          </w:tcPr>
          <w:p w:rsidR="00CE574B" w:rsidRDefault="00D207D5">
            <w:pPr>
              <w:pStyle w:val="TableBodyText"/>
              <w:rPr>
                <w:b/>
              </w:rPr>
            </w:pPr>
            <w:r>
              <w:rPr>
                <w:b/>
              </w:rPr>
              <w:t>Octal</w:t>
            </w:r>
          </w:p>
        </w:tc>
        <w:tc>
          <w:tcPr>
            <w:tcW w:w="1896" w:type="dxa"/>
          </w:tcPr>
          <w:p w:rsidR="00CE574B" w:rsidRDefault="00D207D5">
            <w:pPr>
              <w:pStyle w:val="TableBodyText"/>
            </w:pPr>
            <w:r>
              <w:t>n ≥ &amp;o2000000000000000000000</w:t>
            </w:r>
          </w:p>
        </w:tc>
        <w:tc>
          <w:tcPr>
            <w:tcW w:w="821" w:type="dxa"/>
          </w:tcPr>
          <w:p w:rsidR="00CE574B" w:rsidRDefault="00D207D5">
            <w:pPr>
              <w:pStyle w:val="TableBodyText"/>
            </w:pPr>
            <w:r>
              <w:t>Any</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&amp;H100000000 ≤ n ≤ &amp;HFFFFFFFFFFFFFFFF</w:t>
            </w:r>
          </w:p>
        </w:tc>
        <w:tc>
          <w:tcPr>
            <w:tcW w:w="821" w:type="dxa"/>
          </w:tcPr>
          <w:p w:rsidR="00CE574B" w:rsidRDefault="00D207D5">
            <w:pPr>
              <w:pStyle w:val="TableBodyText"/>
            </w:pPr>
            <w:r>
              <w:t>"^"</w:t>
            </w:r>
          </w:p>
        </w:tc>
        <w:tc>
          <w:tcPr>
            <w:tcW w:w="1465" w:type="dxa"/>
          </w:tcPr>
          <w:p w:rsidR="00CE574B" w:rsidRDefault="00D207D5">
            <w:pPr>
              <w:pStyle w:val="TableBodyText"/>
            </w:pPr>
            <w:r>
              <w:t>Yes</w:t>
            </w:r>
          </w:p>
        </w:tc>
        <w:tc>
          <w:tcPr>
            <w:tcW w:w="1418" w:type="dxa"/>
          </w:tcPr>
          <w:p w:rsidR="00CE574B" w:rsidRDefault="00D207D5">
            <w:pPr>
              <w:pStyle w:val="TableBodyText"/>
            </w:pPr>
            <w:r>
              <w:t>LongLong</w:t>
            </w:r>
          </w:p>
        </w:tc>
        <w:tc>
          <w:tcPr>
            <w:tcW w:w="1281" w:type="dxa"/>
          </w:tcPr>
          <w:p w:rsidR="00CE574B" w:rsidRDefault="00D207D5">
            <w:pPr>
              <w:pStyle w:val="TableBodyText"/>
            </w:pPr>
            <w:r>
              <w:t>LongLong</w:t>
            </w:r>
          </w:p>
        </w:tc>
        <w:tc>
          <w:tcPr>
            <w:tcW w:w="1286" w:type="dxa"/>
          </w:tcPr>
          <w:p w:rsidR="00CE574B" w:rsidRDefault="00D207D5">
            <w:pPr>
              <w:pStyle w:val="TableBodyText"/>
            </w:pPr>
            <w:r>
              <w:t>n - 2</w:t>
            </w:r>
            <w:r>
              <w:rPr>
                <w:vertAlign w:val="superscript"/>
              </w:rPr>
              <w:t>32</w:t>
            </w:r>
          </w:p>
        </w:tc>
      </w:tr>
      <w:tr w:rsidR="00CE574B" w:rsidTr="00CE574B">
        <w:tc>
          <w:tcPr>
            <w:tcW w:w="1308" w:type="dxa"/>
          </w:tcPr>
          <w:p w:rsidR="00CE574B" w:rsidRDefault="00D207D5">
            <w:pPr>
              <w:pStyle w:val="TableBodyText"/>
              <w:rPr>
                <w:b/>
              </w:rPr>
            </w:pPr>
            <w:r>
              <w:rPr>
                <w:b/>
              </w:rPr>
              <w:t>Hex</w:t>
            </w:r>
          </w:p>
        </w:tc>
        <w:tc>
          <w:tcPr>
            <w:tcW w:w="1896" w:type="dxa"/>
          </w:tcPr>
          <w:p w:rsidR="00CE574B" w:rsidRDefault="00D207D5">
            <w:pPr>
              <w:pStyle w:val="TableBodyText"/>
            </w:pPr>
            <w:r>
              <w:t>n ≥ &amp;H10000000000000000</w:t>
            </w:r>
          </w:p>
        </w:tc>
        <w:tc>
          <w:tcPr>
            <w:tcW w:w="821" w:type="dxa"/>
          </w:tcPr>
          <w:p w:rsidR="00CE574B" w:rsidRDefault="00D207D5">
            <w:pPr>
              <w:pStyle w:val="TableBodyText"/>
            </w:pPr>
            <w:r>
              <w:t>Any</w:t>
            </w:r>
          </w:p>
        </w:tc>
        <w:tc>
          <w:tcPr>
            <w:tcW w:w="1465" w:type="dxa"/>
          </w:tcPr>
          <w:p w:rsidR="00CE574B" w:rsidRDefault="00D207D5">
            <w:pPr>
              <w:pStyle w:val="TableBodyText"/>
            </w:pPr>
            <w:r>
              <w:t>No</w:t>
            </w:r>
          </w:p>
        </w:tc>
        <w:tc>
          <w:tcPr>
            <w:tcW w:w="1418" w:type="dxa"/>
          </w:tcPr>
          <w:p w:rsidR="00CE574B" w:rsidRDefault="00CE574B">
            <w:pPr>
              <w:pStyle w:val="TableBodyText"/>
            </w:pPr>
          </w:p>
        </w:tc>
        <w:tc>
          <w:tcPr>
            <w:tcW w:w="1281" w:type="dxa"/>
          </w:tcPr>
          <w:p w:rsidR="00CE574B" w:rsidRDefault="00CE574B">
            <w:pPr>
              <w:pStyle w:val="TableBodyText"/>
            </w:pPr>
          </w:p>
        </w:tc>
        <w:tc>
          <w:tcPr>
            <w:tcW w:w="1286" w:type="dxa"/>
          </w:tcPr>
          <w:p w:rsidR="00CE574B" w:rsidRDefault="00CE574B">
            <w:pPr>
              <w:pStyle w:val="TableBodyText"/>
            </w:pPr>
          </w:p>
        </w:tc>
      </w:tr>
    </w:tbl>
    <w:p w:rsidR="00CE574B" w:rsidRDefault="00CE574B">
      <w:pPr>
        <w:spacing w:after="85"/>
        <w:ind w:left="720"/>
      </w:pPr>
    </w:p>
    <w:p w:rsidR="00CE574B" w:rsidRDefault="00D207D5">
      <w:pPr>
        <w:pStyle w:val="ListParagraph"/>
        <w:numPr>
          <w:ilvl w:val="0"/>
          <w:numId w:val="52"/>
        </w:numPr>
        <w:spacing w:after="246"/>
      </w:pPr>
      <w:r>
        <w:t xml:space="preserve">It is statically invalid for a literal to have the declared type LongLong in an implementation that does not support 64-bit arithmetic. </w:t>
      </w:r>
    </w:p>
    <w:p w:rsidR="00CE574B" w:rsidRDefault="00D207D5">
      <w:pPr>
        <w:pStyle w:val="Code"/>
        <w:numPr>
          <w:ilvl w:val="0"/>
          <w:numId w:val="0"/>
        </w:numPr>
        <w:ind w:left="374" w:right="0" w:hanging="14"/>
      </w:pPr>
      <w:r>
        <w:t xml:space="preserve">FLOAT = (floating-point-literal [floating-point-type-suffix] ) / (decimal-literal floating-point-type-suffix) </w:t>
      </w:r>
    </w:p>
    <w:p w:rsidR="00CE574B" w:rsidRDefault="00D207D5">
      <w:pPr>
        <w:pStyle w:val="Code"/>
      </w:pPr>
      <w:r>
        <w:t xml:space="preserve">floating-point-literal = (integer-digits exponent) / (integer-digits "." [fractional-digits] [exponent]) / ( "." fractional-digits [exponent])  </w:t>
      </w:r>
    </w:p>
    <w:p w:rsidR="00CE574B" w:rsidRDefault="00D207D5">
      <w:pPr>
        <w:pStyle w:val="Code"/>
      </w:pPr>
      <w:r>
        <w:t xml:space="preserve"> </w:t>
      </w:r>
    </w:p>
    <w:p w:rsidR="00CE574B" w:rsidRDefault="00D207D5">
      <w:pPr>
        <w:pStyle w:val="Code"/>
      </w:pPr>
      <w:r>
        <w:t xml:space="preserve">integer-digits = decimal-literal </w:t>
      </w:r>
    </w:p>
    <w:p w:rsidR="00CE574B" w:rsidRDefault="00D207D5">
      <w:pPr>
        <w:pStyle w:val="Code"/>
      </w:pPr>
      <w:r>
        <w:t xml:space="preserve">fractional-digits = decimal-literal </w:t>
      </w:r>
    </w:p>
    <w:p w:rsidR="00CE574B" w:rsidRDefault="00D207D5">
      <w:pPr>
        <w:pStyle w:val="Code"/>
      </w:pPr>
      <w:r>
        <w:t xml:space="preserve">exponent = exponent-letter  [sign] decimal-literal </w:t>
      </w:r>
    </w:p>
    <w:p w:rsidR="00CE574B" w:rsidRDefault="00D207D5">
      <w:pPr>
        <w:pStyle w:val="Code"/>
      </w:pPr>
      <w:r>
        <w:t xml:space="preserve">exponent-letter = %x0044 / %x0045 / %x0064 / %x0065   ; D / E / d / e  </w:t>
      </w:r>
    </w:p>
    <w:p w:rsidR="00CE574B" w:rsidRDefault="00D207D5">
      <w:pPr>
        <w:pStyle w:val="Code"/>
      </w:pPr>
      <w:r>
        <w:t>sign = "+" / "-"</w:t>
      </w:r>
    </w:p>
    <w:p w:rsidR="00CE574B" w:rsidRDefault="00D207D5">
      <w:pPr>
        <w:pStyle w:val="Code"/>
      </w:pPr>
      <w:r>
        <w:t>floating-point-type-suffix = "!" / "#" / "</w:t>
      </w:r>
      <w:r>
        <w:t xml:space="preserve">@" </w:t>
      </w:r>
    </w:p>
    <w:p w:rsidR="00CE574B" w:rsidRDefault="00D207D5">
      <w:pPr>
        <w:spacing w:after="282" w:line="246" w:lineRule="auto"/>
        <w:ind w:left="-5"/>
      </w:pPr>
      <w:r>
        <w:rPr>
          <w:i/>
        </w:rPr>
        <w:t xml:space="preserve">Static Semantics </w:t>
      </w:r>
    </w:p>
    <w:p w:rsidR="00CE574B" w:rsidRDefault="00D207D5">
      <w:pPr>
        <w:pStyle w:val="ListParagraph"/>
        <w:numPr>
          <w:ilvl w:val="0"/>
          <w:numId w:val="52"/>
        </w:numPr>
        <w:spacing w:after="270"/>
      </w:pPr>
      <w:r>
        <w:t xml:space="preserve">&lt;FLOAT&gt; </w:t>
      </w:r>
      <w:r>
        <w:rPr>
          <w:i/>
        </w:rPr>
        <w:t>tokens</w:t>
      </w:r>
      <w:r>
        <w:t xml:space="preserve"> represent either binary floating point or currency </w:t>
      </w:r>
      <w:r>
        <w:rPr>
          <w:i/>
        </w:rPr>
        <w:t>data values</w:t>
      </w:r>
      <w:r>
        <w:t xml:space="preserve">. The &lt;floatingpoint-type-suffix&gt; designates the </w:t>
      </w:r>
      <w:r>
        <w:rPr>
          <w:i/>
        </w:rPr>
        <w:t>declared type</w:t>
      </w:r>
      <w:r>
        <w:t xml:space="preserve"> and </w:t>
      </w:r>
      <w:r>
        <w:rPr>
          <w:i/>
        </w:rPr>
        <w:t>value type</w:t>
      </w:r>
      <w:r>
        <w:t xml:space="preserve"> of the </w:t>
      </w:r>
      <w:r>
        <w:rPr>
          <w:i/>
        </w:rPr>
        <w:t>data value</w:t>
      </w:r>
      <w:r>
        <w:t xml:space="preserve"> associated with the </w:t>
      </w:r>
      <w:r>
        <w:rPr>
          <w:i/>
        </w:rPr>
        <w:t>token</w:t>
      </w:r>
      <w:r>
        <w:t xml:space="preserve"> according to the following table: </w:t>
      </w:r>
    </w:p>
    <w:tbl>
      <w:tblPr>
        <w:tblStyle w:val="Table-ShadedHeader"/>
        <w:tblW w:w="6488" w:type="dxa"/>
        <w:tblLook w:val="04A0" w:firstRow="1" w:lastRow="0" w:firstColumn="1" w:lastColumn="0" w:noHBand="0" w:noVBand="1"/>
      </w:tblPr>
      <w:tblGrid>
        <w:gridCol w:w="2979"/>
        <w:gridCol w:w="3509"/>
      </w:tblGrid>
      <w:tr w:rsidR="00CE574B" w:rsidTr="00CE574B">
        <w:trPr>
          <w:cnfStyle w:val="100000000000" w:firstRow="1" w:lastRow="0" w:firstColumn="0" w:lastColumn="0" w:oddVBand="0" w:evenVBand="0" w:oddHBand="0" w:evenHBand="0" w:firstRowFirstColumn="0" w:firstRowLastColumn="0" w:lastRowFirstColumn="0" w:lastRowLastColumn="0"/>
          <w:trHeight w:val="275"/>
          <w:tblHeader/>
        </w:trPr>
        <w:tc>
          <w:tcPr>
            <w:tcW w:w="2979" w:type="dxa"/>
          </w:tcPr>
          <w:p w:rsidR="00CE574B" w:rsidRDefault="00D207D5">
            <w:pPr>
              <w:pStyle w:val="TableHeaderText"/>
              <w:spacing w:after="0" w:line="276" w:lineRule="auto"/>
            </w:pPr>
            <w:r>
              <w:lastRenderedPageBreak/>
              <w:t xml:space="preserve">&lt;floating-point-type-suffix&gt; </w:t>
            </w:r>
          </w:p>
        </w:tc>
        <w:tc>
          <w:tcPr>
            <w:tcW w:w="3509" w:type="dxa"/>
          </w:tcPr>
          <w:p w:rsidR="00CE574B" w:rsidRDefault="00D207D5">
            <w:pPr>
              <w:pStyle w:val="TableHeaderText"/>
              <w:spacing w:after="0" w:line="276" w:lineRule="auto"/>
            </w:pPr>
            <w:r>
              <w:t xml:space="preserve">Declared Type and Value Type </w:t>
            </w:r>
          </w:p>
        </w:tc>
      </w:tr>
      <w:tr w:rsidR="00CE574B" w:rsidTr="00CE574B">
        <w:trPr>
          <w:trHeight w:val="278"/>
        </w:trPr>
        <w:tc>
          <w:tcPr>
            <w:tcW w:w="2979" w:type="dxa"/>
          </w:tcPr>
          <w:p w:rsidR="00CE574B" w:rsidRDefault="00D207D5">
            <w:pPr>
              <w:pStyle w:val="TableBodyText"/>
              <w:spacing w:after="0" w:line="276" w:lineRule="auto"/>
              <w:jc w:val="center"/>
            </w:pPr>
            <w:r>
              <w:t xml:space="preserve">Not present </w:t>
            </w:r>
          </w:p>
        </w:tc>
        <w:tc>
          <w:tcPr>
            <w:tcW w:w="3509" w:type="dxa"/>
          </w:tcPr>
          <w:p w:rsidR="00CE574B" w:rsidRDefault="00D207D5">
            <w:pPr>
              <w:pStyle w:val="TableBodyText"/>
              <w:spacing w:after="0" w:line="276" w:lineRule="auto"/>
              <w:jc w:val="center"/>
            </w:pPr>
            <w:r>
              <w:rPr>
                <w:b/>
              </w:rPr>
              <w:t xml:space="preserve">Double </w:t>
            </w:r>
          </w:p>
        </w:tc>
      </w:tr>
      <w:tr w:rsidR="00CE574B" w:rsidTr="00CE574B">
        <w:trPr>
          <w:trHeight w:val="290"/>
        </w:trPr>
        <w:tc>
          <w:tcPr>
            <w:tcW w:w="2979" w:type="dxa"/>
          </w:tcPr>
          <w:p w:rsidR="00CE574B" w:rsidRDefault="00D207D5">
            <w:pPr>
              <w:pStyle w:val="TableBodyText"/>
              <w:spacing w:after="0" w:line="276" w:lineRule="auto"/>
              <w:jc w:val="center"/>
            </w:pPr>
            <w:r>
              <w:t xml:space="preserve">! </w:t>
            </w:r>
          </w:p>
        </w:tc>
        <w:tc>
          <w:tcPr>
            <w:tcW w:w="3509" w:type="dxa"/>
          </w:tcPr>
          <w:p w:rsidR="00CE574B" w:rsidRDefault="00D207D5">
            <w:pPr>
              <w:pStyle w:val="TableBodyText"/>
              <w:spacing w:after="0" w:line="276" w:lineRule="auto"/>
              <w:jc w:val="center"/>
            </w:pPr>
            <w:r>
              <w:rPr>
                <w:b/>
              </w:rPr>
              <w:t xml:space="preserve">Single </w:t>
            </w:r>
          </w:p>
        </w:tc>
      </w:tr>
      <w:tr w:rsidR="00CE574B" w:rsidTr="00CE574B">
        <w:trPr>
          <w:trHeight w:val="288"/>
        </w:trPr>
        <w:tc>
          <w:tcPr>
            <w:tcW w:w="2979" w:type="dxa"/>
          </w:tcPr>
          <w:p w:rsidR="00CE574B" w:rsidRDefault="00D207D5">
            <w:pPr>
              <w:pStyle w:val="TableBodyText"/>
              <w:spacing w:after="0" w:line="276" w:lineRule="auto"/>
              <w:jc w:val="center"/>
            </w:pPr>
            <w:r>
              <w:t xml:space="preserve"># </w:t>
            </w:r>
          </w:p>
        </w:tc>
        <w:tc>
          <w:tcPr>
            <w:tcW w:w="3509" w:type="dxa"/>
          </w:tcPr>
          <w:p w:rsidR="00CE574B" w:rsidRDefault="00D207D5">
            <w:pPr>
              <w:pStyle w:val="TableBodyText"/>
              <w:spacing w:after="0" w:line="276" w:lineRule="auto"/>
              <w:jc w:val="center"/>
            </w:pPr>
            <w:r>
              <w:rPr>
                <w:b/>
              </w:rPr>
              <w:t xml:space="preserve">Double </w:t>
            </w:r>
          </w:p>
        </w:tc>
      </w:tr>
      <w:tr w:rsidR="00CE574B" w:rsidTr="00CE574B">
        <w:trPr>
          <w:trHeight w:val="288"/>
        </w:trPr>
        <w:tc>
          <w:tcPr>
            <w:tcW w:w="2979" w:type="dxa"/>
          </w:tcPr>
          <w:p w:rsidR="00CE574B" w:rsidRDefault="00D207D5">
            <w:pPr>
              <w:pStyle w:val="TableBodyText"/>
              <w:spacing w:after="0" w:line="276" w:lineRule="auto"/>
              <w:jc w:val="center"/>
            </w:pPr>
            <w:r>
              <w:t xml:space="preserve">@ </w:t>
            </w:r>
          </w:p>
        </w:tc>
        <w:tc>
          <w:tcPr>
            <w:tcW w:w="3509" w:type="dxa"/>
          </w:tcPr>
          <w:p w:rsidR="00CE574B" w:rsidRDefault="00D207D5">
            <w:pPr>
              <w:pStyle w:val="TableBodyText"/>
              <w:spacing w:after="0" w:line="276" w:lineRule="auto"/>
              <w:jc w:val="center"/>
            </w:pPr>
            <w:r>
              <w:rPr>
                <w:b/>
              </w:rPr>
              <w:t xml:space="preserve">Currency </w:t>
            </w:r>
          </w:p>
        </w:tc>
      </w:tr>
    </w:tbl>
    <w:p w:rsidR="00CE574B" w:rsidRDefault="00D207D5">
      <w:pPr>
        <w:pStyle w:val="ListParagraph"/>
        <w:numPr>
          <w:ilvl w:val="0"/>
          <w:numId w:val="52"/>
        </w:numPr>
        <w:spacing w:line="298" w:lineRule="auto"/>
        <w:ind w:left="1080"/>
      </w:pPr>
      <w:r>
        <w:t>Let i equal the integer value of &lt;integer-digits&gt;, f be the integer value of &lt;fractional-digits&gt;, d be the number of digits in &lt;</w:t>
      </w:r>
      <w:r>
        <w:t>fractional-digits&gt;, and x be the signed integer value of &lt;exponent&gt;. A &lt;floating-point-literal&gt; then represents a mathematical real number, r, according to this formula:</w:t>
      </w:r>
    </w:p>
    <w:p w:rsidR="00CE574B" w:rsidRDefault="00D207D5">
      <w:pPr>
        <w:spacing w:line="298" w:lineRule="auto"/>
        <w:ind w:left="1090"/>
      </w:pPr>
      <w:r>
        <w:rPr>
          <w:noProof/>
          <w:position w:val="-9"/>
        </w:rPr>
        <w:drawing>
          <wp:inline distT="0" distB="0" distL="0" distR="0">
            <wp:extent cx="1196975" cy="174625"/>
            <wp:effectExtent l="0" t="0" r="0" b="0"/>
            <wp:docPr id="411172" name="Picture 411172" descr="Formula for the mathematical real number, r. R = open parentheses i + f times 10 to the minus d power closed parentheses 10 to the X power" title="Formula for the mathematical real number, r"/>
            <wp:cNvGraphicFramePr/>
            <a:graphic xmlns:a="http://schemas.openxmlformats.org/drawingml/2006/main">
              <a:graphicData uri="http://schemas.openxmlformats.org/drawingml/2006/picture">
                <pic:pic xmlns:pic="http://schemas.openxmlformats.org/drawingml/2006/picture">
                  <pic:nvPicPr>
                    <pic:cNvPr id="411172" name="pict6aee364b-d05a-4b2c-8053-0942a2089d31" descr="Formula for the mathematical real number, r. R = open parentheses i + f times 10 to the minus d power closed parentheses 10 to the X power" title="Formula for the mathematical real number, r"/>
                    <pic:cNvPicPr/>
                  </pic:nvPicPr>
                  <pic:blipFill>
                    <a:blip r:embed="rId30"/>
                    <a:stretch>
                      <a:fillRect/>
                    </a:stretch>
                  </pic:blipFill>
                  <pic:spPr>
                    <a:xfrm>
                      <a:off x="0" y="0"/>
                      <a:ext cx="1196975" cy="174625"/>
                    </a:xfrm>
                    <a:prstGeom prst="rect">
                      <a:avLst/>
                    </a:prstGeom>
                  </pic:spPr>
                </pic:pic>
              </a:graphicData>
            </a:graphic>
          </wp:inline>
        </w:drawing>
      </w:r>
      <w:r>
        <w:t xml:space="preserve"> </w:t>
      </w:r>
    </w:p>
    <w:p w:rsidR="00CE574B" w:rsidRDefault="00D207D5">
      <w:pPr>
        <w:pStyle w:val="ListParagraph"/>
        <w:numPr>
          <w:ilvl w:val="0"/>
          <w:numId w:val="52"/>
        </w:numPr>
        <w:spacing w:line="298" w:lineRule="auto"/>
        <w:ind w:left="1080"/>
      </w:pPr>
      <w:r>
        <w:t>A &lt;floating-point-literal&gt; is invalid if its mathematical value is greater than the</w:t>
      </w:r>
      <w:r>
        <w:t xml:space="preserve"> greatest mathematical value that can be represented using its </w:t>
      </w:r>
      <w:r>
        <w:rPr>
          <w:i/>
        </w:rPr>
        <w:t>declared type</w:t>
      </w:r>
      <w:r>
        <w:t xml:space="preserve">. </w:t>
      </w:r>
    </w:p>
    <w:p w:rsidR="00CE574B" w:rsidRDefault="00D207D5">
      <w:pPr>
        <w:pStyle w:val="ListParagraph"/>
        <w:numPr>
          <w:ilvl w:val="0"/>
          <w:numId w:val="52"/>
        </w:numPr>
        <w:spacing w:after="262"/>
      </w:pPr>
      <w:r>
        <w:t xml:space="preserve">If the </w:t>
      </w:r>
      <w:r>
        <w:rPr>
          <w:i/>
        </w:rPr>
        <w:t>declared type</w:t>
      </w:r>
      <w:r>
        <w:t xml:space="preserve"> of &lt;floating-point-literal&gt; is </w:t>
      </w:r>
      <w:r>
        <w:rPr>
          <w:b/>
        </w:rPr>
        <w:t>Currency</w:t>
      </w:r>
      <w:r>
        <w:t xml:space="preserve">, the fractional part of r is rounded using </w:t>
      </w:r>
      <w:r>
        <w:rPr>
          <w:i/>
        </w:rPr>
        <w:t xml:space="preserve">Banker’s rounding (section </w:t>
      </w:r>
      <w:hyperlink w:anchor="Section_98152b5a4d864acbb87566cb1f49433e" w:history="1">
        <w:r>
          <w:rPr>
            <w:rStyle w:val="Hyperlink"/>
            <w:i/>
          </w:rPr>
          <w:t>5.5.1.2.1.1</w:t>
        </w:r>
      </w:hyperlink>
      <w:r>
        <w:rPr>
          <w:i/>
        </w:rPr>
        <w:t>)</w:t>
      </w:r>
      <w:r>
        <w:t xml:space="preserve"> to 4 significant digits. </w:t>
      </w:r>
    </w:p>
    <w:p w:rsidR="00CE574B" w:rsidRDefault="00D207D5">
      <w:pPr>
        <w:pStyle w:val="Heading3"/>
      </w:pPr>
      <w:bookmarkStart w:id="61" w:name="section_650974956498414f8af88e6f481f831f"/>
      <w:bookmarkStart w:id="62" w:name="_Toc190324237"/>
      <w:r>
        <w:t>Date Tokens</w:t>
      </w:r>
      <w:bookmarkEnd w:id="61"/>
      <w:bookmarkEnd w:id="62"/>
      <w:r>
        <w:fldChar w:fldCharType="begin"/>
      </w:r>
      <w:r>
        <w:instrText xml:space="preserve"> XE "Date tokens" </w:instrText>
      </w:r>
      <w:r>
        <w:fldChar w:fldCharType="end"/>
      </w:r>
      <w:r>
        <w:fldChar w:fldCharType="begin"/>
      </w:r>
      <w:r>
        <w:instrText xml:space="preserve"> XE "&lt;DATE&gt;" </w:instrText>
      </w:r>
      <w:r>
        <w:fldChar w:fldCharType="end"/>
      </w:r>
      <w:r>
        <w:fldChar w:fldCharType="begin"/>
      </w:r>
      <w:r>
        <w:instrText xml:space="preserve"> XE "&lt;date-or-time&gt;" </w:instrText>
      </w:r>
      <w:r>
        <w:fldChar w:fldCharType="end"/>
      </w:r>
      <w:r>
        <w:fldChar w:fldCharType="begin"/>
      </w:r>
      <w:r>
        <w:instrText xml:space="preserve"> XE "&lt;date-value&gt;" </w:instrText>
      </w:r>
      <w:r>
        <w:fldChar w:fldCharType="end"/>
      </w:r>
      <w:r>
        <w:fldChar w:fldCharType="begin"/>
      </w:r>
      <w:r>
        <w:instrText xml:space="preserve"> XE "&lt;left-date-value&gt;" </w:instrText>
      </w:r>
      <w:r>
        <w:fldChar w:fldCharType="end"/>
      </w:r>
      <w:r>
        <w:fldChar w:fldCharType="begin"/>
      </w:r>
      <w:r>
        <w:instrText xml:space="preserve"> XE "&lt;middle-date-value&gt;" </w:instrText>
      </w:r>
      <w:r>
        <w:fldChar w:fldCharType="end"/>
      </w:r>
      <w:r>
        <w:fldChar w:fldCharType="begin"/>
      </w:r>
      <w:r>
        <w:instrText xml:space="preserve"> XE "&lt;right-date-value&gt;" </w:instrText>
      </w:r>
      <w:r>
        <w:fldChar w:fldCharType="end"/>
      </w:r>
      <w:r>
        <w:fldChar w:fldCharType="begin"/>
      </w:r>
      <w:r>
        <w:instrText xml:space="preserve"> XE "&lt;date-separator&gt;" </w:instrText>
      </w:r>
      <w:r>
        <w:fldChar w:fldCharType="end"/>
      </w:r>
      <w:r>
        <w:fldChar w:fldCharType="begin"/>
      </w:r>
      <w:r>
        <w:instrText xml:space="preserve"> XE "&lt;m</w:instrText>
      </w:r>
      <w:r>
        <w:instrText xml:space="preserve">onth-name&gt;" </w:instrText>
      </w:r>
      <w:r>
        <w:fldChar w:fldCharType="end"/>
      </w:r>
      <w:r>
        <w:fldChar w:fldCharType="begin"/>
      </w:r>
      <w:r>
        <w:instrText xml:space="preserve"> XE "&lt;English-month-name&gt;" </w:instrText>
      </w:r>
      <w:r>
        <w:fldChar w:fldCharType="end"/>
      </w:r>
      <w:r>
        <w:fldChar w:fldCharType="begin"/>
      </w:r>
      <w:r>
        <w:instrText xml:space="preserve"> XE "&lt;time-value&gt;" </w:instrText>
      </w:r>
      <w:r>
        <w:fldChar w:fldCharType="end"/>
      </w:r>
      <w:r>
        <w:fldChar w:fldCharType="begin"/>
      </w:r>
      <w:r>
        <w:instrText xml:space="preserve"> XE "&lt;hour-value&gt;" </w:instrText>
      </w:r>
      <w:r>
        <w:fldChar w:fldCharType="end"/>
      </w:r>
      <w:r>
        <w:fldChar w:fldCharType="begin"/>
      </w:r>
      <w:r>
        <w:instrText xml:space="preserve"> XE "&lt;minute-value&gt;" </w:instrText>
      </w:r>
      <w:r>
        <w:fldChar w:fldCharType="end"/>
      </w:r>
      <w:r>
        <w:fldChar w:fldCharType="begin"/>
      </w:r>
      <w:r>
        <w:instrText xml:space="preserve"> XE "&lt;second-value&gt;" </w:instrText>
      </w:r>
      <w:r>
        <w:fldChar w:fldCharType="end"/>
      </w:r>
      <w:r>
        <w:fldChar w:fldCharType="begin"/>
      </w:r>
      <w:r>
        <w:instrText xml:space="preserve"> XE "&lt;time-separator&gt;" </w:instrText>
      </w:r>
      <w:r>
        <w:fldChar w:fldCharType="end"/>
      </w:r>
      <w:r>
        <w:fldChar w:fldCharType="begin"/>
      </w:r>
      <w:r>
        <w:instrText xml:space="preserve"> XE "&lt;ampm&gt;" </w:instrText>
      </w:r>
      <w:r>
        <w:fldChar w:fldCharType="end"/>
      </w:r>
    </w:p>
    <w:p w:rsidR="00CE574B" w:rsidRDefault="00D207D5">
      <w:pPr>
        <w:pStyle w:val="Code"/>
      </w:pPr>
      <w:r>
        <w:t xml:space="preserve">date-or-time = (date-value 1*WSC time-value) / date-value / time-value </w:t>
      </w:r>
    </w:p>
    <w:p w:rsidR="00CE574B" w:rsidRDefault="00CE574B">
      <w:pPr>
        <w:pStyle w:val="Code"/>
      </w:pPr>
    </w:p>
    <w:p w:rsidR="00CE574B" w:rsidRDefault="00D207D5">
      <w:pPr>
        <w:pStyle w:val="Code"/>
      </w:pPr>
      <w:r>
        <w:t xml:space="preserve">date-value = left-date-value date-separator  middle-date-value [date-separator right-date-value] </w:t>
      </w:r>
    </w:p>
    <w:p w:rsidR="00CE574B" w:rsidRDefault="00D207D5">
      <w:pPr>
        <w:pStyle w:val="Code"/>
      </w:pPr>
      <w:r>
        <w:t xml:space="preserve">left-date-value = decimal-literal / month-name </w:t>
      </w:r>
    </w:p>
    <w:p w:rsidR="00CE574B" w:rsidRDefault="00D207D5">
      <w:pPr>
        <w:pStyle w:val="Code"/>
      </w:pPr>
      <w:r>
        <w:t xml:space="preserve">middle-date-value = decimal-literal / month-name </w:t>
      </w:r>
    </w:p>
    <w:p w:rsidR="00CE574B" w:rsidRDefault="00D207D5">
      <w:pPr>
        <w:pStyle w:val="Code"/>
      </w:pPr>
      <w:r>
        <w:t xml:space="preserve">right-date-value = decimal-literal / month-name </w:t>
      </w:r>
    </w:p>
    <w:p w:rsidR="00CE574B" w:rsidRDefault="00D207D5">
      <w:pPr>
        <w:pStyle w:val="Code"/>
      </w:pPr>
      <w:r>
        <w:t>date-separa</w:t>
      </w:r>
      <w:r>
        <w:t xml:space="preserve">tor = 1*WSC / (*WSC ("/" / "-" / ",") *WSC) </w:t>
      </w:r>
    </w:p>
    <w:p w:rsidR="00CE574B" w:rsidRDefault="00CE574B">
      <w:pPr>
        <w:pStyle w:val="Code"/>
      </w:pPr>
    </w:p>
    <w:p w:rsidR="00CE574B" w:rsidRDefault="00D207D5">
      <w:pPr>
        <w:pStyle w:val="Code"/>
      </w:pPr>
      <w:r>
        <w:t xml:space="preserve">month-name = English-month-name / English-month-abbreviation  </w:t>
      </w:r>
    </w:p>
    <w:p w:rsidR="00CE574B" w:rsidRDefault="00D207D5">
      <w:pPr>
        <w:pStyle w:val="Code"/>
      </w:pPr>
      <w:r>
        <w:t>English-month-name = "january" / "february" / "march" / "april" / "may" / "june" / "july" / "august" / "september" / "october" / "november" / "dece</w:t>
      </w:r>
      <w:r>
        <w:t xml:space="preserve">mber" </w:t>
      </w:r>
    </w:p>
    <w:p w:rsidR="00CE574B" w:rsidRDefault="00D207D5">
      <w:pPr>
        <w:pStyle w:val="Code"/>
      </w:pPr>
      <w:r>
        <w:t xml:space="preserve">English-month-abbreviation = "jan" / "feb" / "mar" / "apr" / "jun" / "jul" / "aug" / "sep" /  "oct" / "nov" / "dec" </w:t>
      </w:r>
    </w:p>
    <w:p w:rsidR="00CE574B" w:rsidRDefault="00CE574B">
      <w:pPr>
        <w:pStyle w:val="Code"/>
      </w:pPr>
    </w:p>
    <w:p w:rsidR="00CE574B" w:rsidRDefault="00D207D5">
      <w:pPr>
        <w:pStyle w:val="Code"/>
      </w:pPr>
      <w:r>
        <w:t xml:space="preserve">time-value = (hour-value ampm) / (hour-value time-separator minute-value [time-separator second-value] [ampm]) </w:t>
      </w:r>
    </w:p>
    <w:p w:rsidR="00CE574B" w:rsidRDefault="00D207D5">
      <w:pPr>
        <w:pStyle w:val="Code"/>
      </w:pPr>
      <w:r>
        <w:t>hour-value = decima</w:t>
      </w:r>
      <w:r>
        <w:t xml:space="preserve">l-literal </w:t>
      </w:r>
    </w:p>
    <w:p w:rsidR="00CE574B" w:rsidRDefault="00D207D5">
      <w:pPr>
        <w:pStyle w:val="Code"/>
      </w:pPr>
      <w:r>
        <w:t xml:space="preserve">minute-value = decimal-literal </w:t>
      </w:r>
    </w:p>
    <w:p w:rsidR="00CE574B" w:rsidRDefault="00D207D5">
      <w:pPr>
        <w:pStyle w:val="Code"/>
      </w:pPr>
      <w:r>
        <w:t xml:space="preserve">second-value = decimal-literal </w:t>
      </w:r>
    </w:p>
    <w:p w:rsidR="00CE574B" w:rsidRDefault="00D207D5">
      <w:pPr>
        <w:pStyle w:val="Code"/>
      </w:pPr>
      <w:r>
        <w:t xml:space="preserve">time-separator = *WSC (":" / ".") *WSC </w:t>
      </w:r>
    </w:p>
    <w:p w:rsidR="00CE574B" w:rsidRDefault="00D207D5">
      <w:pPr>
        <w:pStyle w:val="Code"/>
      </w:pPr>
      <w:r>
        <w:t xml:space="preserve">ampm = *WSC ("am" / "pm" / "a" / "p") </w:t>
      </w:r>
    </w:p>
    <w:p w:rsidR="00CE574B" w:rsidRDefault="00D207D5">
      <w:pPr>
        <w:spacing w:after="281" w:line="246" w:lineRule="auto"/>
        <w:ind w:left="-5"/>
      </w:pPr>
      <w:r>
        <w:rPr>
          <w:i/>
        </w:rPr>
        <w:t xml:space="preserve">Static Semantics </w:t>
      </w:r>
    </w:p>
    <w:p w:rsidR="00CE574B" w:rsidRDefault="00D207D5">
      <w:pPr>
        <w:pStyle w:val="ListParagraph"/>
        <w:numPr>
          <w:ilvl w:val="0"/>
          <w:numId w:val="53"/>
        </w:numPr>
      </w:pPr>
      <w:r>
        <w:t xml:space="preserve">A &lt;DATE&gt; </w:t>
      </w:r>
      <w:r>
        <w:rPr>
          <w:i/>
        </w:rPr>
        <w:t xml:space="preserve">token (section </w:t>
      </w:r>
      <w:hyperlink w:anchor="Section_848bd0b2e4534f50a42a452eb0923c6d" w:history="1">
        <w:r>
          <w:rPr>
            <w:rStyle w:val="Hyperlink"/>
            <w:i/>
          </w:rPr>
          <w:t>3.3</w:t>
        </w:r>
      </w:hyperlink>
      <w:r>
        <w:rPr>
          <w:i/>
        </w:rPr>
        <w:t>)</w:t>
      </w:r>
      <w:r>
        <w:t xml:space="preserve"> has an associated </w:t>
      </w:r>
      <w:r>
        <w:rPr>
          <w:i/>
        </w:rPr>
        <w:t xml:space="preserve">data value (section </w:t>
      </w:r>
      <w:hyperlink w:anchor="Section_c86480b2aef24488b177f55e13cc51f2" w:history="1">
        <w:r>
          <w:rPr>
            <w:rStyle w:val="Hyperlink"/>
            <w:i/>
          </w:rPr>
          <w:t>2.1</w:t>
        </w:r>
      </w:hyperlink>
      <w:r>
        <w:rPr>
          <w:i/>
        </w:rPr>
        <w:t>)</w:t>
      </w:r>
      <w:r>
        <w:t xml:space="preserve"> of </w:t>
      </w:r>
      <w:r>
        <w:rPr>
          <w:i/>
        </w:rPr>
        <w:t>value type (section 2.1)</w:t>
      </w:r>
      <w:r>
        <w:t xml:space="preserve"> and </w:t>
      </w:r>
      <w:r>
        <w:rPr>
          <w:i/>
        </w:rPr>
        <w:t xml:space="preserve">declared type (section </w:t>
      </w:r>
      <w:hyperlink w:anchor="Section_aaee9b48168f4cfe95d114c5cc427b69" w:history="1">
        <w:r>
          <w:rPr>
            <w:rStyle w:val="Hyperlink"/>
            <w:i/>
          </w:rPr>
          <w:t>2.2</w:t>
        </w:r>
      </w:hyperlink>
      <w:r>
        <w:rPr>
          <w:i/>
        </w:rPr>
        <w:t>)</w:t>
      </w:r>
      <w:r>
        <w:t xml:space="preserve"> </w:t>
      </w:r>
      <w:r>
        <w:rPr>
          <w:b/>
        </w:rPr>
        <w:t>Date</w:t>
      </w:r>
      <w:r>
        <w:t xml:space="preserve">. </w:t>
      </w:r>
    </w:p>
    <w:p w:rsidR="00CE574B" w:rsidRDefault="00D207D5">
      <w:pPr>
        <w:pStyle w:val="ListParagraph"/>
        <w:numPr>
          <w:ilvl w:val="0"/>
          <w:numId w:val="53"/>
        </w:numPr>
      </w:pPr>
      <w:r>
        <w:t>The numeric data valu</w:t>
      </w:r>
      <w:r>
        <w:t xml:space="preserve">e of a &lt;DATE&gt; </w:t>
      </w:r>
      <w:r>
        <w:rPr>
          <w:i/>
        </w:rPr>
        <w:t>token</w:t>
      </w:r>
      <w:r>
        <w:t xml:space="preserve"> is the sum of its </w:t>
      </w:r>
      <w:r>
        <w:rPr>
          <w:i/>
        </w:rPr>
        <w:t>specified</w:t>
      </w:r>
      <w:r>
        <w:t xml:space="preserve"> </w:t>
      </w:r>
      <w:r>
        <w:rPr>
          <w:i/>
        </w:rPr>
        <w:t>date</w:t>
      </w:r>
      <w:r>
        <w:t xml:space="preserve"> and its </w:t>
      </w:r>
      <w:r>
        <w:rPr>
          <w:i/>
        </w:rPr>
        <w:t>specified time</w:t>
      </w:r>
      <w:r>
        <w:t xml:space="preserve">. </w:t>
      </w:r>
    </w:p>
    <w:p w:rsidR="00CE574B" w:rsidRDefault="00D207D5">
      <w:pPr>
        <w:pStyle w:val="ListParagraph"/>
        <w:numPr>
          <w:ilvl w:val="0"/>
          <w:numId w:val="53"/>
        </w:numPr>
      </w:pPr>
      <w:r>
        <w:t xml:space="preserve">If a &lt;date-or-time&gt; does not include a &lt;time-value&gt; its </w:t>
      </w:r>
      <w:r>
        <w:rPr>
          <w:i/>
        </w:rPr>
        <w:t>specified time</w:t>
      </w:r>
      <w:r>
        <w:t xml:space="preserve"> is determined as if a &lt;time-value&gt; consisting of the characters "00:00:00" was present. </w:t>
      </w:r>
    </w:p>
    <w:p w:rsidR="00CE574B" w:rsidRDefault="00D207D5">
      <w:pPr>
        <w:pStyle w:val="ListParagraph"/>
        <w:numPr>
          <w:ilvl w:val="0"/>
          <w:numId w:val="53"/>
        </w:numPr>
      </w:pPr>
      <w:r>
        <w:t>If a &lt;date-or-time</w:t>
      </w:r>
      <w:r>
        <w:t xml:space="preserve">&gt; does not include a &lt;date-value&gt; its </w:t>
      </w:r>
      <w:r>
        <w:rPr>
          <w:i/>
        </w:rPr>
        <w:t>specified date</w:t>
      </w:r>
      <w:r>
        <w:t xml:space="preserve"> is determined as if a &lt;date-value&gt; consisting of the characters "1899/12/30" was present. </w:t>
      </w:r>
    </w:p>
    <w:p w:rsidR="00CE574B" w:rsidRDefault="00D207D5">
      <w:pPr>
        <w:pStyle w:val="ListParagraph"/>
        <w:numPr>
          <w:ilvl w:val="0"/>
          <w:numId w:val="53"/>
        </w:numPr>
      </w:pPr>
      <w:r>
        <w:lastRenderedPageBreak/>
        <w:t xml:space="preserve">At most one of &lt;left-date-value&gt;, &lt;middle-date-value&gt;, and &lt;right-date-value&gt; can be a &lt;month-name&gt;. </w:t>
      </w:r>
    </w:p>
    <w:p w:rsidR="00CE574B" w:rsidRDefault="00D207D5">
      <w:pPr>
        <w:pStyle w:val="ListParagraph"/>
        <w:numPr>
          <w:ilvl w:val="0"/>
          <w:numId w:val="53"/>
        </w:numPr>
      </w:pPr>
      <w:r>
        <w:t>Given that</w:t>
      </w:r>
      <w:r>
        <w:t xml:space="preserve"> L is the </w:t>
      </w:r>
      <w:r>
        <w:rPr>
          <w:i/>
        </w:rPr>
        <w:t>data value</w:t>
      </w:r>
      <w:r>
        <w:t xml:space="preserve"> of &lt;left-date-value&gt;, M is the </w:t>
      </w:r>
      <w:r>
        <w:rPr>
          <w:i/>
        </w:rPr>
        <w:t>data value</w:t>
      </w:r>
      <w:r>
        <w:t xml:space="preserve"> of &lt;middle-date-value&gt;, and R is the </w:t>
      </w:r>
      <w:r>
        <w:rPr>
          <w:i/>
        </w:rPr>
        <w:t>data value</w:t>
      </w:r>
      <w:r>
        <w:t xml:space="preserve"> of &lt;right-date-value&gt; if it is present. L, M, and R are interpreted as a calendar date as follows: </w:t>
      </w:r>
    </w:p>
    <w:p w:rsidR="00CE574B" w:rsidRDefault="00D207D5">
      <w:pPr>
        <w:pStyle w:val="ListParagraph"/>
        <w:numPr>
          <w:ilvl w:val="1"/>
          <w:numId w:val="53"/>
        </w:numPr>
      </w:pPr>
      <w:r>
        <w:t xml:space="preserve">Let </w:t>
      </w:r>
      <w:r>
        <w:br/>
        <w:t xml:space="preserve"> </w:t>
      </w:r>
      <w:r>
        <w:rPr>
          <w:noProof/>
        </w:rPr>
        <w:drawing>
          <wp:inline distT="0" distB="0" distL="0" distR="0">
            <wp:extent cx="1995777" cy="301782"/>
            <wp:effectExtent l="0" t="0" r="0" b="0"/>
            <wp:docPr id="3" name="Picture 3" descr="Formula for legal month X. Legal Month X = true if X is greater than or = to 0 and x is less than or equal to 12. Otherwise LegalMonth X is false" title="Formula for legal month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c956320d-33d3-4e1a-8d22-d9bd8dd0a964" descr="Formula for legal month X. Legal Month X = true if X is greater than or = to 0 and x is less than or equal to 12. Otherwise LegalMonth X is false" title="Formula for legal month X"/>
                    <pic:cNvPicPr/>
                  </pic:nvPicPr>
                  <pic:blipFill>
                    <a:blip r:embed="rId31" cstate="print">
                      <a:extLst>
                        <a:ext uri="{28A0092B-C50C-407E-A947-70E740481C1C}">
                          <a14:useLocalDpi xmlns:a14="http://schemas.microsoft.com/office/drawing/2010/main"/>
                        </a:ext>
                      </a:extLst>
                    </a:blip>
                    <a:stretch>
                      <a:fillRect/>
                    </a:stretch>
                  </pic:blipFill>
                  <pic:spPr>
                    <a:xfrm>
                      <a:off x="0" y="0"/>
                      <a:ext cx="1998207" cy="302149"/>
                    </a:xfrm>
                    <a:prstGeom prst="rect">
                      <a:avLst/>
                    </a:prstGeom>
                  </pic:spPr>
                </pic:pic>
              </a:graphicData>
            </a:graphic>
          </wp:inline>
        </w:drawing>
      </w:r>
    </w:p>
    <w:p w:rsidR="00CE574B" w:rsidRDefault="00D207D5">
      <w:pPr>
        <w:pStyle w:val="ListParagraph"/>
        <w:numPr>
          <w:ilvl w:val="1"/>
          <w:numId w:val="53"/>
        </w:numPr>
      </w:pPr>
      <w:r>
        <w:t xml:space="preserve">Let </w:t>
      </w:r>
      <w:r>
        <w:rPr>
          <w:noProof/>
        </w:rPr>
        <w:drawing>
          <wp:inline distT="0" distB="0" distL="0" distR="0">
            <wp:extent cx="5057030" cy="708309"/>
            <wp:effectExtent l="0" t="0" r="0" b="0"/>
            <wp:docPr id="4" name="Picture 4" descr="Formula for LegalDay Month Day Year. Legal Day Month, Day, Year = false if open parentheses year is less than 0 or year is less than 32767 closed parentheses or LegalMonth Month is false or day is not a valid day for the specified month and year. Otherwise LegalDay Month Day Year = True" title="Formula for LegalDay Month Day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6e88f91-ec32-4ea7-8ee6-7f5d4aa3a391" descr="Formula for LegalDay Month Day Year. Legal Day Month, Day, Year = false if open parentheses year is less than 0 or year is less than 32767 closed parentheses or LegalMonth Month is false or day is not a valid day for the specified month and year. Otherwise LegalDay Month Day Year = True" title="Formula for LegalDay Month Day Year"/>
                    <pic:cNvPicPr/>
                  </pic:nvPicPr>
                  <pic:blipFill>
                    <a:blip r:embed="rId32" cstate="print">
                      <a:extLst>
                        <a:ext uri="{28A0092B-C50C-407E-A947-70E740481C1C}">
                          <a14:useLocalDpi xmlns:a14="http://schemas.microsoft.com/office/drawing/2010/main"/>
                        </a:ext>
                      </a:extLst>
                    </a:blip>
                    <a:stretch>
                      <a:fillRect/>
                    </a:stretch>
                  </pic:blipFill>
                  <pic:spPr>
                    <a:xfrm>
                      <a:off x="0" y="0"/>
                      <a:ext cx="5077949" cy="711239"/>
                    </a:xfrm>
                    <a:prstGeom prst="rect">
                      <a:avLst/>
                    </a:prstGeom>
                  </pic:spPr>
                </pic:pic>
              </a:graphicData>
            </a:graphic>
          </wp:inline>
        </w:drawing>
      </w:r>
    </w:p>
    <w:p w:rsidR="00CE574B" w:rsidRDefault="00D207D5">
      <w:pPr>
        <w:pStyle w:val="ListParagraph"/>
        <w:numPr>
          <w:ilvl w:val="1"/>
          <w:numId w:val="53"/>
        </w:numPr>
      </w:pPr>
      <w:r>
        <w:t xml:space="preserve">Let CY be an implementation-defined default year. </w:t>
      </w:r>
    </w:p>
    <w:p w:rsidR="00CE574B" w:rsidRDefault="00D207D5">
      <w:pPr>
        <w:pStyle w:val="ListParagraph"/>
        <w:numPr>
          <w:ilvl w:val="1"/>
          <w:numId w:val="53"/>
        </w:numPr>
      </w:pPr>
      <w:r>
        <w:t xml:space="preserve">Let </w:t>
      </w:r>
      <w:r>
        <w:br/>
      </w:r>
      <w:r>
        <w:rPr>
          <w:noProof/>
        </w:rPr>
        <w:drawing>
          <wp:inline distT="0" distB="0" distL="0" distR="0">
            <wp:extent cx="1900362" cy="582564"/>
            <wp:effectExtent l="0" t="0" r="0" b="0"/>
            <wp:docPr id="5" name="Picture 5" descr="Formula for Year X. Year X = X + 2000 if X is greater or equal to 0 and X is less than or equal to 29. Otherwise Year X = X + 1900." title="Formula for Yea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653fc10-4020-4656-8194-cd44521b3200" descr="Formula for Year X. Year X = X + 2000 if X is greater or equal to 0 and X is less than or equal to 29. Otherwise Year X = X + 1900." title="Formula for Year X"/>
                    <pic:cNvPicPr/>
                  </pic:nvPicPr>
                  <pic:blipFill>
                    <a:blip r:embed="rId33" cstate="print">
                      <a:extLst>
                        <a:ext uri="{28A0092B-C50C-407E-A947-70E740481C1C}">
                          <a14:useLocalDpi xmlns:a14="http://schemas.microsoft.com/office/drawing/2010/main"/>
                        </a:ext>
                      </a:extLst>
                    </a:blip>
                    <a:stretch>
                      <a:fillRect/>
                    </a:stretch>
                  </pic:blipFill>
                  <pic:spPr>
                    <a:xfrm>
                      <a:off x="0" y="0"/>
                      <a:ext cx="1900362" cy="582564"/>
                    </a:xfrm>
                    <a:prstGeom prst="rect">
                      <a:avLst/>
                    </a:prstGeom>
                  </pic:spPr>
                </pic:pic>
              </a:graphicData>
            </a:graphic>
          </wp:inline>
        </w:drawing>
      </w:r>
    </w:p>
    <w:p w:rsidR="00CE574B" w:rsidRDefault="00D207D5">
      <w:pPr>
        <w:pStyle w:val="ListParagraph"/>
        <w:numPr>
          <w:ilvl w:val="1"/>
          <w:numId w:val="53"/>
        </w:numPr>
      </w:pPr>
      <w:r>
        <w:t xml:space="preserve">If L and M are numbers and R is not present: </w:t>
      </w:r>
    </w:p>
    <w:p w:rsidR="00CE574B" w:rsidRDefault="00D207D5">
      <w:pPr>
        <w:pStyle w:val="ListParagraph"/>
        <w:numPr>
          <w:ilvl w:val="2"/>
          <w:numId w:val="53"/>
        </w:numPr>
      </w:pPr>
      <w:r>
        <w:t xml:space="preserve">If </w:t>
      </w:r>
      <w:r>
        <w:rPr>
          <w:i/>
        </w:rPr>
        <w:t>LegalMonth(L)</w:t>
      </w:r>
      <w:r>
        <w:t xml:space="preserve"> and </w:t>
      </w:r>
      <w:r>
        <w:rPr>
          <w:i/>
        </w:rPr>
        <w:t>LegalDay(L,M,CY)</w:t>
      </w:r>
      <w:r>
        <w:t xml:space="preserve"> then L is the month, M is the day, and the year is CY </w:t>
      </w:r>
    </w:p>
    <w:p w:rsidR="00CE574B" w:rsidRDefault="00D207D5">
      <w:pPr>
        <w:pStyle w:val="ListParagraph"/>
        <w:numPr>
          <w:ilvl w:val="2"/>
          <w:numId w:val="53"/>
        </w:numPr>
      </w:pPr>
      <w:r>
        <w:t xml:space="preserve">Else if </w:t>
      </w:r>
      <w:r>
        <w:rPr>
          <w:i/>
        </w:rPr>
        <w:t>LegalMonth(M)</w:t>
      </w:r>
      <w:r>
        <w:t xml:space="preserve"> and </w:t>
      </w:r>
      <w:r>
        <w:rPr>
          <w:i/>
        </w:rPr>
        <w:t>LegalDay(M,L,CY)</w:t>
      </w:r>
      <w:r>
        <w:t xml:space="preserve"> then M is the month, L is the day, and the year is CY </w:t>
      </w:r>
    </w:p>
    <w:p w:rsidR="00CE574B" w:rsidRDefault="00D207D5">
      <w:pPr>
        <w:pStyle w:val="ListParagraph"/>
        <w:numPr>
          <w:ilvl w:val="2"/>
          <w:numId w:val="53"/>
        </w:numPr>
      </w:pPr>
      <w:r>
        <w:t xml:space="preserve">Else if </w:t>
      </w:r>
      <w:r>
        <w:rPr>
          <w:i/>
        </w:rPr>
        <w:t>LegalMonth(L)</w:t>
      </w:r>
      <w:r>
        <w:t xml:space="preserve"> then L is the month, the day is 1, and the year is M </w:t>
      </w:r>
    </w:p>
    <w:p w:rsidR="00CE574B" w:rsidRDefault="00D207D5">
      <w:pPr>
        <w:pStyle w:val="ListParagraph"/>
        <w:numPr>
          <w:ilvl w:val="2"/>
          <w:numId w:val="53"/>
        </w:numPr>
      </w:pPr>
      <w:r>
        <w:t xml:space="preserve">Else if </w:t>
      </w:r>
      <w:r>
        <w:rPr>
          <w:i/>
        </w:rPr>
        <w:t>LegalMonth(M)</w:t>
      </w:r>
      <w:r>
        <w:t xml:space="preserve"> then M is the month, the day is 1, and the year is L </w:t>
      </w:r>
    </w:p>
    <w:p w:rsidR="00CE574B" w:rsidRDefault="00D207D5">
      <w:pPr>
        <w:pStyle w:val="ListParagraph"/>
        <w:numPr>
          <w:ilvl w:val="2"/>
          <w:numId w:val="53"/>
        </w:numPr>
      </w:pPr>
      <w:r>
        <w:t xml:space="preserve">Otherwise, the &lt;date-value&gt; is not valid. </w:t>
      </w:r>
    </w:p>
    <w:p w:rsidR="00CE574B" w:rsidRDefault="00D207D5">
      <w:pPr>
        <w:pStyle w:val="ListParagraph"/>
        <w:numPr>
          <w:ilvl w:val="1"/>
          <w:numId w:val="53"/>
        </w:numPr>
      </w:pPr>
      <w:r>
        <w:t>If L,</w:t>
      </w:r>
      <w:r>
        <w:t xml:space="preserve"> M, and R are numbers: </w:t>
      </w:r>
    </w:p>
    <w:p w:rsidR="00CE574B" w:rsidRDefault="00D207D5">
      <w:pPr>
        <w:pStyle w:val="ListParagraph"/>
        <w:numPr>
          <w:ilvl w:val="2"/>
          <w:numId w:val="53"/>
        </w:numPr>
      </w:pPr>
      <w:r>
        <w:t xml:space="preserve">If </w:t>
      </w:r>
      <w:r>
        <w:rPr>
          <w:i/>
        </w:rPr>
        <w:t>LegalMonth(L)</w:t>
      </w:r>
      <w:r>
        <w:t xml:space="preserve"> and </w:t>
      </w:r>
      <w:r>
        <w:rPr>
          <w:i/>
        </w:rPr>
        <w:t>LegalDay(L,M,Year(R))</w:t>
      </w:r>
      <w:r>
        <w:t xml:space="preserve"> then L is the month, M is the day, and </w:t>
      </w:r>
      <w:r>
        <w:rPr>
          <w:i/>
        </w:rPr>
        <w:t>Year(R)</w:t>
      </w:r>
      <w:r>
        <w:t xml:space="preserve"> is the year </w:t>
      </w:r>
    </w:p>
    <w:p w:rsidR="00CE574B" w:rsidRDefault="00D207D5">
      <w:pPr>
        <w:pStyle w:val="ListParagraph"/>
        <w:numPr>
          <w:ilvl w:val="2"/>
          <w:numId w:val="53"/>
        </w:numPr>
      </w:pPr>
      <w:r>
        <w:t xml:space="preserve">Else if </w:t>
      </w:r>
      <w:r>
        <w:rPr>
          <w:i/>
        </w:rPr>
        <w:t>LegalMonth(M)</w:t>
      </w:r>
      <w:r>
        <w:t xml:space="preserve"> and </w:t>
      </w:r>
      <w:r>
        <w:rPr>
          <w:i/>
        </w:rPr>
        <w:t>LegalDay(M,R,Year(L))</w:t>
      </w:r>
      <w:r>
        <w:t xml:space="preserve"> then M is the month, R is the day, and </w:t>
      </w:r>
      <w:r>
        <w:rPr>
          <w:i/>
        </w:rPr>
        <w:t>Year(L)</w:t>
      </w:r>
      <w:r>
        <w:t xml:space="preserve"> is the year </w:t>
      </w:r>
    </w:p>
    <w:p w:rsidR="00CE574B" w:rsidRDefault="00D207D5">
      <w:pPr>
        <w:pStyle w:val="ListParagraph"/>
        <w:numPr>
          <w:ilvl w:val="2"/>
          <w:numId w:val="53"/>
        </w:numPr>
      </w:pPr>
      <w:r>
        <w:t xml:space="preserve">Else if </w:t>
      </w:r>
      <w:r>
        <w:rPr>
          <w:i/>
        </w:rPr>
        <w:t>LegalMonth(M)</w:t>
      </w:r>
      <w:r>
        <w:t xml:space="preserve"> and </w:t>
      </w:r>
      <w:r>
        <w:rPr>
          <w:i/>
        </w:rPr>
        <w:t>LegalDay(M,L,Year(R))</w:t>
      </w:r>
      <w:r>
        <w:t xml:space="preserve"> then M is the month, L is the day, and </w:t>
      </w:r>
      <w:r>
        <w:rPr>
          <w:i/>
        </w:rPr>
        <w:t>Year(R)</w:t>
      </w:r>
      <w:r>
        <w:t xml:space="preserve"> is the year </w:t>
      </w:r>
    </w:p>
    <w:p w:rsidR="00CE574B" w:rsidRDefault="00D207D5">
      <w:pPr>
        <w:pStyle w:val="ListParagraph"/>
        <w:numPr>
          <w:ilvl w:val="2"/>
          <w:numId w:val="53"/>
        </w:numPr>
      </w:pPr>
      <w:r>
        <w:t xml:space="preserve">Otherwise, the &lt;date-value&gt; is not valid. </w:t>
      </w:r>
    </w:p>
    <w:p w:rsidR="00CE574B" w:rsidRDefault="00D207D5">
      <w:pPr>
        <w:pStyle w:val="ListParagraph"/>
        <w:numPr>
          <w:ilvl w:val="1"/>
          <w:numId w:val="53"/>
        </w:numPr>
      </w:pPr>
      <w:r>
        <w:t xml:space="preserve">If either L or M is not a number and R is not present: </w:t>
      </w:r>
    </w:p>
    <w:p w:rsidR="00CE574B" w:rsidRDefault="00D207D5">
      <w:pPr>
        <w:pStyle w:val="ListParagraph"/>
        <w:numPr>
          <w:ilvl w:val="2"/>
          <w:numId w:val="53"/>
        </w:numPr>
      </w:pPr>
      <w:r>
        <w:t xml:space="preserve">Let N be the value of whichever of L or M is a number. </w:t>
      </w:r>
    </w:p>
    <w:p w:rsidR="00CE574B" w:rsidRDefault="00D207D5">
      <w:pPr>
        <w:pStyle w:val="ListParagraph"/>
        <w:numPr>
          <w:ilvl w:val="2"/>
          <w:numId w:val="53"/>
        </w:numPr>
      </w:pPr>
      <w:r>
        <w:t>Let M be the v</w:t>
      </w:r>
      <w:r>
        <w:t xml:space="preserve">alue in the range 1 to 12 corresponding to the month name or abbreviation that is the value of whichever of L or M is not a number. </w:t>
      </w:r>
    </w:p>
    <w:p w:rsidR="00CE574B" w:rsidRDefault="00D207D5">
      <w:pPr>
        <w:pStyle w:val="ListParagraph"/>
        <w:numPr>
          <w:ilvl w:val="2"/>
          <w:numId w:val="53"/>
        </w:numPr>
      </w:pPr>
      <w:r>
        <w:lastRenderedPageBreak/>
        <w:t xml:space="preserve">If </w:t>
      </w:r>
      <w:r>
        <w:rPr>
          <w:i/>
        </w:rPr>
        <w:t>LegalDay(M,N,CY)</w:t>
      </w:r>
      <w:r>
        <w:t xml:space="preserve"> then M is the month, N is the day, and the year is CY </w:t>
      </w:r>
    </w:p>
    <w:p w:rsidR="00CE574B" w:rsidRDefault="00D207D5">
      <w:pPr>
        <w:pStyle w:val="ListParagraph"/>
        <w:numPr>
          <w:ilvl w:val="2"/>
          <w:numId w:val="53"/>
        </w:numPr>
      </w:pPr>
      <w:r>
        <w:t>Otherwise, M is the month, 1 is the day, and the</w:t>
      </w:r>
      <w:r>
        <w:t xml:space="preserve"> year is </w:t>
      </w:r>
      <w:r>
        <w:rPr>
          <w:i/>
        </w:rPr>
        <w:t>Year(N)</w:t>
      </w:r>
      <w:r>
        <w:t xml:space="preserve">. </w:t>
      </w:r>
    </w:p>
    <w:p w:rsidR="00CE574B" w:rsidRDefault="00D207D5">
      <w:pPr>
        <w:pStyle w:val="ListParagraph"/>
        <w:numPr>
          <w:ilvl w:val="1"/>
          <w:numId w:val="53"/>
        </w:numPr>
      </w:pPr>
      <w:r>
        <w:t xml:space="preserve">Otherwise, R is present and one of L, M, and R is not a number: </w:t>
      </w:r>
    </w:p>
    <w:p w:rsidR="00CE574B" w:rsidRDefault="00D207D5">
      <w:pPr>
        <w:pStyle w:val="ListParagraph"/>
        <w:numPr>
          <w:ilvl w:val="2"/>
          <w:numId w:val="53"/>
        </w:numPr>
      </w:pPr>
      <w:r>
        <w:t xml:space="preserve">Let M be the value in the range 1 to 12 corresponding to the month name or abbreviation that is the value of whichever of L, M, or R is not a number. </w:t>
      </w:r>
    </w:p>
    <w:p w:rsidR="00CE574B" w:rsidRDefault="00D207D5">
      <w:pPr>
        <w:pStyle w:val="ListParagraph"/>
        <w:numPr>
          <w:ilvl w:val="2"/>
          <w:numId w:val="53"/>
        </w:numPr>
      </w:pPr>
      <w:r>
        <w:t xml:space="preserve">Let N1 and N1 be the </w:t>
      </w:r>
      <w:r>
        <w:t xml:space="preserve">numeric values of which every of L, M, or R are numbers. </w:t>
      </w:r>
    </w:p>
    <w:p w:rsidR="00CE574B" w:rsidRDefault="00D207D5">
      <w:pPr>
        <w:pStyle w:val="ListParagraph"/>
        <w:numPr>
          <w:ilvl w:val="2"/>
          <w:numId w:val="53"/>
        </w:numPr>
      </w:pPr>
      <w:r>
        <w:t xml:space="preserve">If </w:t>
      </w:r>
      <w:r>
        <w:rPr>
          <w:i/>
        </w:rPr>
        <w:t>LegalDay(M,N1,Year(N2)</w:t>
      </w:r>
      <w:r>
        <w:t xml:space="preserve"> then M is the month, N1 is the day, and </w:t>
      </w:r>
      <w:r>
        <w:rPr>
          <w:i/>
        </w:rPr>
        <w:t>Year(N2)</w:t>
      </w:r>
      <w:r>
        <w:t xml:space="preserve"> is the year </w:t>
      </w:r>
    </w:p>
    <w:p w:rsidR="00CE574B" w:rsidRDefault="00D207D5">
      <w:pPr>
        <w:pStyle w:val="ListParagraph"/>
        <w:numPr>
          <w:ilvl w:val="2"/>
          <w:numId w:val="53"/>
        </w:numPr>
      </w:pPr>
      <w:r>
        <w:t xml:space="preserve">If </w:t>
      </w:r>
      <w:r>
        <w:rPr>
          <w:i/>
        </w:rPr>
        <w:t>LegalDay(M,N2,Year(N1)</w:t>
      </w:r>
      <w:r>
        <w:t xml:space="preserve"> then M is the month, N2 is the day, and </w:t>
      </w:r>
      <w:r>
        <w:rPr>
          <w:i/>
        </w:rPr>
        <w:t>Year(N1)</w:t>
      </w:r>
      <w:r>
        <w:t xml:space="preserve"> is the year </w:t>
      </w:r>
    </w:p>
    <w:p w:rsidR="00CE574B" w:rsidRDefault="00D207D5">
      <w:pPr>
        <w:pStyle w:val="ListParagraph"/>
        <w:numPr>
          <w:ilvl w:val="2"/>
          <w:numId w:val="53"/>
        </w:numPr>
      </w:pPr>
      <w:r>
        <w:t>Otherwise, the &lt;date-v</w:t>
      </w:r>
      <w:r>
        <w:t>alue&gt; is not valid.</w:t>
      </w:r>
    </w:p>
    <w:p w:rsidR="00CE574B" w:rsidRDefault="00D207D5">
      <w:pPr>
        <w:pStyle w:val="ListParagraph"/>
        <w:numPr>
          <w:ilvl w:val="0"/>
          <w:numId w:val="53"/>
        </w:numPr>
      </w:pPr>
      <w:r>
        <w:t xml:space="preserve">A &lt;decimal-literal&gt; that is an element of an &lt;hour-value&gt; MUST have an integer value in the inclusive range of 0 to 23. </w:t>
      </w:r>
    </w:p>
    <w:p w:rsidR="00CE574B" w:rsidRDefault="00D207D5">
      <w:pPr>
        <w:pStyle w:val="ListParagraph"/>
        <w:numPr>
          <w:ilvl w:val="0"/>
          <w:numId w:val="53"/>
        </w:numPr>
      </w:pPr>
      <w:r>
        <w:t>A &lt;decimal-literal&gt; that is an element of an &lt;minute-value&gt;</w:t>
      </w:r>
      <w:r>
        <w:t xml:space="preserve"> MUST have an integer value in the inclusive range of 0 to 59.  </w:t>
      </w:r>
    </w:p>
    <w:p w:rsidR="00CE574B" w:rsidRDefault="00D207D5">
      <w:pPr>
        <w:pStyle w:val="ListParagraph"/>
        <w:numPr>
          <w:ilvl w:val="0"/>
          <w:numId w:val="53"/>
        </w:numPr>
      </w:pPr>
      <w:r>
        <w:t xml:space="preserve">A &lt;decimal-literal&gt; that is an element of an &lt;second-value&gt; MUST have an integer value in the inclusive range of 0 to 59 </w:t>
      </w:r>
    </w:p>
    <w:p w:rsidR="00CE574B" w:rsidRDefault="00D207D5">
      <w:pPr>
        <w:pStyle w:val="ListParagraph"/>
        <w:numPr>
          <w:ilvl w:val="0"/>
          <w:numId w:val="53"/>
        </w:numPr>
      </w:pPr>
      <w:r>
        <w:t>If &lt;time-value&gt; includes an &lt;ampm&gt; element that consists of "pm" or "</w:t>
      </w:r>
      <w:r>
        <w:t xml:space="preserve">p" and the &lt;hour-value&gt; has an integer value in the inclusive range of 0 to 11 then the &lt;hour-value&gt; is used as if its integer value was 12 greater than its actual integer value. </w:t>
      </w:r>
    </w:p>
    <w:p w:rsidR="00CE574B" w:rsidRDefault="00D207D5">
      <w:pPr>
        <w:pStyle w:val="ListParagraph"/>
        <w:numPr>
          <w:ilvl w:val="0"/>
          <w:numId w:val="53"/>
        </w:numPr>
      </w:pPr>
      <w:r>
        <w:t>A &lt;ampm&gt; element has no significance if the &lt;hour-value&gt; is greater than 12.</w:t>
      </w:r>
      <w:r>
        <w:t xml:space="preserve"> </w:t>
      </w:r>
    </w:p>
    <w:p w:rsidR="00CE574B" w:rsidRDefault="00D207D5">
      <w:pPr>
        <w:pStyle w:val="ListParagraph"/>
        <w:numPr>
          <w:ilvl w:val="0"/>
          <w:numId w:val="53"/>
        </w:numPr>
      </w:pPr>
      <w:r>
        <w:t xml:space="preserve">If &lt;time-value&gt; includes an &lt;ampm&gt; element that consists of "am" or "a" and the &lt;hour-value&gt; is the integer value 12, then the &lt;hour-value&gt; is used as if its integer value was 0. </w:t>
      </w:r>
    </w:p>
    <w:p w:rsidR="00CE574B" w:rsidRDefault="00D207D5">
      <w:pPr>
        <w:pStyle w:val="ListParagraph"/>
        <w:numPr>
          <w:ilvl w:val="0"/>
          <w:numId w:val="53"/>
        </w:numPr>
      </w:pPr>
      <w:r>
        <w:t>If a &lt;time-value&gt; does not include a &lt;minute-value&gt;</w:t>
      </w:r>
      <w:r>
        <w:t xml:space="preserve"> it is as if there was a &lt;minute-value&gt; whose integer value was 0. </w:t>
      </w:r>
    </w:p>
    <w:p w:rsidR="00CE574B" w:rsidRDefault="00D207D5">
      <w:pPr>
        <w:pStyle w:val="ListParagraph"/>
        <w:numPr>
          <w:ilvl w:val="0"/>
          <w:numId w:val="53"/>
        </w:numPr>
      </w:pPr>
      <w:r>
        <w:t xml:space="preserve">If a &lt;time-value&gt; does not include a &lt;second-value&gt; it is as if there was a &lt;second-value&gt; whose integer value was 0. </w:t>
      </w:r>
    </w:p>
    <w:p w:rsidR="00CE574B" w:rsidRDefault="00D207D5">
      <w:pPr>
        <w:pStyle w:val="ListParagraph"/>
        <w:numPr>
          <w:ilvl w:val="0"/>
          <w:numId w:val="53"/>
        </w:numPr>
      </w:pPr>
      <w:r>
        <w:t>Let h be the integer value of the &lt;hour-value&gt; element of a &lt;time-val</w:t>
      </w:r>
      <w:r>
        <w:t>ue&gt;, let m be the integer value of the &lt;minute-value&gt; element of that &lt;time-value&gt;, and let s be the integer value of the &lt;second-value&gt; of that &lt;time-value&gt;. The specified time of the &lt;time-value&gt; is defined by the formula (3600h+60m+s)/86400.</w:t>
      </w:r>
    </w:p>
    <w:p w:rsidR="00CE574B" w:rsidRDefault="00D207D5">
      <w:pPr>
        <w:pStyle w:val="Heading3"/>
      </w:pPr>
      <w:bookmarkStart w:id="63" w:name="section_5754c46fc10541cba378295a1f74c472"/>
      <w:bookmarkStart w:id="64" w:name="_Toc190324238"/>
      <w:r>
        <w:t>String Toke</w:t>
      </w:r>
      <w:r>
        <w:t>ns</w:t>
      </w:r>
      <w:bookmarkEnd w:id="63"/>
      <w:bookmarkEnd w:id="64"/>
      <w:r>
        <w:fldChar w:fldCharType="begin"/>
      </w:r>
      <w:r>
        <w:instrText xml:space="preserve"> XE "String tokens" </w:instrText>
      </w:r>
      <w:r>
        <w:fldChar w:fldCharType="end"/>
      </w:r>
      <w:r>
        <w:fldChar w:fldCharType="begin"/>
      </w:r>
      <w:r>
        <w:instrText xml:space="preserve"> XE "&lt;STRING&gt;" </w:instrText>
      </w:r>
      <w:r>
        <w:fldChar w:fldCharType="end"/>
      </w:r>
      <w:r>
        <w:fldChar w:fldCharType="begin"/>
      </w:r>
      <w:r>
        <w:instrText xml:space="preserve"> XE "&lt;double-quote&gt;" </w:instrText>
      </w:r>
      <w:r>
        <w:fldChar w:fldCharType="end"/>
      </w:r>
      <w:r>
        <w:fldChar w:fldCharType="begin"/>
      </w:r>
      <w:r>
        <w:instrText xml:space="preserve"> XE "&lt;string-character&gt;" </w:instrText>
      </w:r>
      <w:r>
        <w:fldChar w:fldCharType="end"/>
      </w:r>
    </w:p>
    <w:p w:rsidR="00CE574B" w:rsidRDefault="00D207D5">
      <w:pPr>
        <w:pStyle w:val="Code"/>
      </w:pPr>
      <w:r>
        <w:t xml:space="preserve">STRING = double-quote *string-character (double-quote /  line-continuation / LINE-END) </w:t>
      </w:r>
    </w:p>
    <w:p w:rsidR="00CE574B" w:rsidRDefault="00D207D5">
      <w:pPr>
        <w:pStyle w:val="Code"/>
      </w:pPr>
      <w:r>
        <w:t xml:space="preserve">double-quote = %x0022  ; " </w:t>
      </w:r>
    </w:p>
    <w:p w:rsidR="00CE574B" w:rsidRDefault="00D207D5">
      <w:pPr>
        <w:pStyle w:val="Code"/>
      </w:pPr>
      <w:r>
        <w:t>string-character = NO-LINE-CONTINUATION ((double</w:t>
      </w:r>
      <w:r>
        <w:t xml:space="preserve">-quote double-quote)  /  non-line-termination-character) </w:t>
      </w:r>
    </w:p>
    <w:p w:rsidR="00CE574B" w:rsidRDefault="00D207D5">
      <w:pPr>
        <w:spacing w:after="282" w:line="246" w:lineRule="auto"/>
        <w:ind w:left="-5"/>
      </w:pPr>
      <w:r>
        <w:rPr>
          <w:i/>
        </w:rPr>
        <w:t xml:space="preserve">Static Semantics </w:t>
      </w:r>
    </w:p>
    <w:p w:rsidR="00CE574B" w:rsidRDefault="00D207D5">
      <w:pPr>
        <w:pStyle w:val="ListParagraph"/>
        <w:numPr>
          <w:ilvl w:val="0"/>
          <w:numId w:val="54"/>
        </w:numPr>
        <w:spacing w:line="246" w:lineRule="auto"/>
      </w:pPr>
      <w:r>
        <w:t xml:space="preserve">A &lt;STRING&gt; </w:t>
      </w:r>
      <w:r>
        <w:rPr>
          <w:i/>
        </w:rPr>
        <w:t xml:space="preserve">token (section </w:t>
      </w:r>
      <w:hyperlink w:anchor="Section_848bd0b2e4534f50a42a452eb0923c6d" w:history="1">
        <w:r>
          <w:rPr>
            <w:rStyle w:val="Hyperlink"/>
            <w:i/>
          </w:rPr>
          <w:t>3.3</w:t>
        </w:r>
      </w:hyperlink>
      <w:r>
        <w:rPr>
          <w:i/>
        </w:rPr>
        <w:t>)</w:t>
      </w:r>
      <w:r>
        <w:t xml:space="preserve"> has an associated </w:t>
      </w:r>
      <w:r>
        <w:rPr>
          <w:i/>
        </w:rPr>
        <w:t xml:space="preserve">data value (section </w:t>
      </w:r>
      <w:hyperlink w:anchor="Section_c86480b2aef24488b177f55e13cc51f2" w:history="1">
        <w:r>
          <w:rPr>
            <w:rStyle w:val="Hyperlink"/>
            <w:i/>
          </w:rPr>
          <w:t>2.1</w:t>
        </w:r>
      </w:hyperlink>
      <w:r>
        <w:rPr>
          <w:i/>
        </w:rPr>
        <w:t>)</w:t>
      </w:r>
      <w:r>
        <w:t xml:space="preserve"> of </w:t>
      </w:r>
      <w:r>
        <w:rPr>
          <w:i/>
        </w:rPr>
        <w:t>value type (section 2.1)</w:t>
      </w:r>
      <w:r>
        <w:t xml:space="preserve"> and </w:t>
      </w:r>
      <w:r>
        <w:rPr>
          <w:i/>
        </w:rPr>
        <w:t xml:space="preserve">declared type (section </w:t>
      </w:r>
      <w:hyperlink w:anchor="Section_aaee9b48168f4cfe95d114c5cc427b69" w:history="1">
        <w:r>
          <w:rPr>
            <w:rStyle w:val="Hyperlink"/>
            <w:i/>
          </w:rPr>
          <w:t>2.2</w:t>
        </w:r>
      </w:hyperlink>
      <w:r>
        <w:rPr>
          <w:i/>
        </w:rPr>
        <w:t>)</w:t>
      </w:r>
      <w:r>
        <w:t xml:space="preserve"> </w:t>
      </w:r>
      <w:r>
        <w:rPr>
          <w:b/>
        </w:rPr>
        <w:t>String</w:t>
      </w:r>
      <w:r>
        <w:t xml:space="preserve">. </w:t>
      </w:r>
    </w:p>
    <w:p w:rsidR="00CE574B" w:rsidRDefault="00D207D5">
      <w:pPr>
        <w:pStyle w:val="ListParagraph"/>
        <w:numPr>
          <w:ilvl w:val="0"/>
          <w:numId w:val="54"/>
        </w:numPr>
      </w:pPr>
      <w:r>
        <w:lastRenderedPageBreak/>
        <w:t xml:space="preserve">The length of the associated string </w:t>
      </w:r>
      <w:r>
        <w:rPr>
          <w:i/>
        </w:rPr>
        <w:t>data value</w:t>
      </w:r>
      <w:r>
        <w:t xml:space="preserve"> is the number of &lt;string-character&gt; elements that comprise the &lt;ST</w:t>
      </w:r>
      <w:r>
        <w:t xml:space="preserve">RING&gt; </w:t>
      </w:r>
    </w:p>
    <w:p w:rsidR="00CE574B" w:rsidRDefault="00D207D5">
      <w:pPr>
        <w:pStyle w:val="ListParagraph"/>
        <w:numPr>
          <w:ilvl w:val="0"/>
          <w:numId w:val="54"/>
        </w:numPr>
      </w:pPr>
      <w:r>
        <w:t xml:space="preserve">The </w:t>
      </w:r>
      <w:r>
        <w:rPr>
          <w:i/>
        </w:rPr>
        <w:t>data value</w:t>
      </w:r>
      <w:r>
        <w:t xml:space="preserve"> consists of the sequence of implementation-defined encoded characters corresponding to the &lt;string-character&gt; elements in left to right order where the left-most &lt;string-character&gt; element defines the first element of the sequence and</w:t>
      </w:r>
      <w:r>
        <w:t xml:space="preserve"> the right-most &lt;string-character&gt; element defines the last character of the sequence. </w:t>
      </w:r>
    </w:p>
    <w:p w:rsidR="00CE574B" w:rsidRDefault="00D207D5">
      <w:pPr>
        <w:pStyle w:val="ListParagraph"/>
        <w:numPr>
          <w:ilvl w:val="0"/>
          <w:numId w:val="54"/>
        </w:numPr>
      </w:pPr>
      <w:r>
        <w:t xml:space="preserve">A &lt;STRING&gt; </w:t>
      </w:r>
      <w:r>
        <w:rPr>
          <w:i/>
        </w:rPr>
        <w:t>token</w:t>
      </w:r>
      <w:r>
        <w:t xml:space="preserve"> is invalid if any &lt;string-character&gt; element does not have an encoding in the in the implementation-defined character set. </w:t>
      </w:r>
    </w:p>
    <w:p w:rsidR="00CE574B" w:rsidRDefault="00D207D5">
      <w:pPr>
        <w:pStyle w:val="ListParagraph"/>
        <w:numPr>
          <w:ilvl w:val="0"/>
          <w:numId w:val="54"/>
        </w:numPr>
      </w:pPr>
      <w:r>
        <w:t>A sequence of two &lt;double-q</w:t>
      </w:r>
      <w:r>
        <w:t xml:space="preserve">uote&gt; characters represents a single occurrence of the character U+0022 within the </w:t>
      </w:r>
      <w:r>
        <w:rPr>
          <w:i/>
        </w:rPr>
        <w:t>data value</w:t>
      </w:r>
      <w:r>
        <w:t xml:space="preserve">. </w:t>
      </w:r>
    </w:p>
    <w:p w:rsidR="00CE574B" w:rsidRDefault="00D207D5">
      <w:pPr>
        <w:pStyle w:val="ListParagraph"/>
        <w:numPr>
          <w:ilvl w:val="0"/>
          <w:numId w:val="54"/>
        </w:numPr>
      </w:pPr>
      <w:r>
        <w:t xml:space="preserve">If there are no &lt;string-character&gt; elements, the </w:t>
      </w:r>
      <w:r>
        <w:rPr>
          <w:i/>
        </w:rPr>
        <w:t>data value</w:t>
      </w:r>
      <w:r>
        <w:t xml:space="preserve"> is the zero length empty string. </w:t>
      </w:r>
    </w:p>
    <w:p w:rsidR="00CE574B" w:rsidRDefault="00D207D5">
      <w:pPr>
        <w:pStyle w:val="ListParagraph"/>
        <w:numPr>
          <w:ilvl w:val="0"/>
          <w:numId w:val="54"/>
        </w:numPr>
      </w:pPr>
      <w:r>
        <w:t>If a &lt;STRING&gt; ends in a &lt;line-continuation&gt; element, the final cha</w:t>
      </w:r>
      <w:r>
        <w:t xml:space="preserve">racter of the associated </w:t>
      </w:r>
      <w:r>
        <w:rPr>
          <w:i/>
        </w:rPr>
        <w:t>data value</w:t>
      </w:r>
      <w:r>
        <w:t xml:space="preserve"> is the right-most character preceding the &lt;line-continuation&gt; that is not a &lt;WSC&gt;. </w:t>
      </w:r>
    </w:p>
    <w:p w:rsidR="00CE574B" w:rsidRDefault="00D207D5">
      <w:pPr>
        <w:pStyle w:val="ListParagraph"/>
        <w:numPr>
          <w:ilvl w:val="0"/>
          <w:numId w:val="54"/>
        </w:numPr>
      </w:pPr>
      <w:r>
        <w:t xml:space="preserve">If a &lt;STRING&gt; ends in a &lt;LINE-END&gt; element, the final character of the associated </w:t>
      </w:r>
      <w:r>
        <w:rPr>
          <w:i/>
        </w:rPr>
        <w:t>data value</w:t>
      </w:r>
      <w:r>
        <w:t xml:space="preserve"> is the right-most character preceding the &lt;</w:t>
      </w:r>
      <w:r>
        <w:t xml:space="preserve">LINE-END&gt; that is not a &lt;line-terminator&gt;. </w:t>
      </w:r>
    </w:p>
    <w:p w:rsidR="00CE574B" w:rsidRDefault="00D207D5">
      <w:pPr>
        <w:pStyle w:val="Heading3"/>
      </w:pPr>
      <w:bookmarkStart w:id="65" w:name="section_f8baa2da2b5c4470ae456b66b95665eb"/>
      <w:bookmarkStart w:id="66" w:name="_Toc190324239"/>
      <w:r>
        <w:t>Identifier Tokens</w:t>
      </w:r>
      <w:bookmarkEnd w:id="65"/>
      <w:bookmarkEnd w:id="66"/>
      <w:r>
        <w:fldChar w:fldCharType="begin"/>
      </w:r>
      <w:r>
        <w:instrText xml:space="preserve"> XE "Identifier tokens" </w:instrText>
      </w:r>
      <w:r>
        <w:fldChar w:fldCharType="end"/>
      </w:r>
      <w:r>
        <w:fldChar w:fldCharType="begin"/>
      </w:r>
      <w:r>
        <w:instrText xml:space="preserve"> XE "&lt;lex-identifier&gt;" </w:instrText>
      </w:r>
      <w:r>
        <w:fldChar w:fldCharType="end"/>
      </w:r>
      <w:r>
        <w:fldChar w:fldCharType="begin"/>
      </w:r>
      <w:r>
        <w:instrText xml:space="preserve"> XE "&lt;Latin-identifier&gt;" </w:instrText>
      </w:r>
      <w:r>
        <w:fldChar w:fldCharType="end"/>
      </w:r>
      <w:r>
        <w:fldChar w:fldCharType="begin"/>
      </w:r>
      <w:r>
        <w:instrText xml:space="preserve"> XE "&lt;first-Latin-identifier-character&gt;" </w:instrText>
      </w:r>
      <w:r>
        <w:fldChar w:fldCharType="end"/>
      </w:r>
    </w:p>
    <w:p w:rsidR="00CE574B" w:rsidRDefault="00D207D5">
      <w:pPr>
        <w:pStyle w:val="Code"/>
      </w:pPr>
      <w:r>
        <w:t xml:space="preserve">lex-identifier = Latin-identifier / codepage-identifier / Japanese-identifier / Korean-identifier / simplified-Chinese-identifier / traditional-Chinese-identifier  </w:t>
      </w:r>
    </w:p>
    <w:p w:rsidR="00CE574B" w:rsidRDefault="00CE574B">
      <w:pPr>
        <w:pStyle w:val="Code"/>
      </w:pPr>
    </w:p>
    <w:p w:rsidR="00CE574B" w:rsidRDefault="00D207D5">
      <w:pPr>
        <w:pStyle w:val="Code"/>
      </w:pPr>
      <w:r>
        <w:t>Latin-identifier = first-Latin-identifier-character *subsequent-Latin-identifier-character</w:t>
      </w:r>
      <w:r>
        <w:t xml:space="preserve"> </w:t>
      </w:r>
    </w:p>
    <w:p w:rsidR="00CE574B" w:rsidRDefault="00D207D5">
      <w:pPr>
        <w:pStyle w:val="Code"/>
      </w:pPr>
      <w:r>
        <w:t xml:space="preserve">first-Latin-identifier-character = (%x0041-005A / %x0061-007A) ; A-Z / a-z  </w:t>
      </w:r>
    </w:p>
    <w:p w:rsidR="00CE574B" w:rsidRDefault="00D207D5">
      <w:pPr>
        <w:pStyle w:val="Code"/>
      </w:pPr>
      <w:r>
        <w:t xml:space="preserve">subsequent-Latin-identifier-character = first-Latin-identifier-character / decimal-digit / %x5F    ; underscore </w:t>
      </w:r>
    </w:p>
    <w:p w:rsidR="00CE574B" w:rsidRDefault="00D207D5">
      <w:r>
        <w:rPr>
          <w:i/>
        </w:rPr>
        <w:t xml:space="preserve">Static Semantics </w:t>
      </w:r>
    </w:p>
    <w:p w:rsidR="00CE574B" w:rsidRDefault="00D207D5">
      <w:pPr>
        <w:pStyle w:val="ListParagraph"/>
        <w:numPr>
          <w:ilvl w:val="0"/>
          <w:numId w:val="55"/>
        </w:numPr>
      </w:pPr>
      <w:r>
        <w:t>Upper and lowercase Latin characters are consi</w:t>
      </w:r>
      <w:r>
        <w:t xml:space="preserve">dered equivalent in VBA identifiers. Two identifiers that differ only in the case of corresponding &lt;first-Latin-identifier-character&gt; characters are considered to be the same identifier. </w:t>
      </w:r>
    </w:p>
    <w:p w:rsidR="00CE574B" w:rsidRDefault="00D207D5">
      <w:pPr>
        <w:pStyle w:val="ListParagraph"/>
        <w:numPr>
          <w:ilvl w:val="0"/>
          <w:numId w:val="55"/>
        </w:numPr>
      </w:pPr>
      <w:r>
        <w:t>Implementations MUST support &lt;Latin-identifier&gt;. Implementations MAY</w:t>
      </w:r>
      <w:r>
        <w:t xml:space="preserve"> support one or more of the other identifier forms and if so MAY restrict the combined use of such identifier forms. </w:t>
      </w:r>
    </w:p>
    <w:p w:rsidR="00CE574B" w:rsidRDefault="00D207D5">
      <w:pPr>
        <w:pStyle w:val="Heading4"/>
      </w:pPr>
      <w:bookmarkStart w:id="67" w:name="section_b1cbd42c6caa45108f28b0eebabf1956"/>
      <w:bookmarkStart w:id="68" w:name="_Toc190324240"/>
      <w:r>
        <w:t>Non-Latin Identifiers</w:t>
      </w:r>
      <w:bookmarkEnd w:id="67"/>
      <w:bookmarkEnd w:id="68"/>
      <w:r>
        <w:fldChar w:fldCharType="begin"/>
      </w:r>
      <w:r>
        <w:instrText xml:space="preserve"> XE "&lt;Japanese-identifier&gt;" </w:instrText>
      </w:r>
      <w:r>
        <w:fldChar w:fldCharType="end"/>
      </w:r>
      <w:r>
        <w:fldChar w:fldCharType="begin"/>
      </w:r>
      <w:r>
        <w:instrText xml:space="preserve"> XE "&lt;first-Japanese-identifier-character&gt;" </w:instrText>
      </w:r>
      <w:r>
        <w:fldChar w:fldCharType="end"/>
      </w:r>
      <w:r>
        <w:fldChar w:fldCharType="begin"/>
      </w:r>
      <w:r>
        <w:instrText xml:space="preserve"> XE "&lt;</w:instrText>
      </w:r>
      <w:r>
        <w:instrText xml:space="preserve">subsequent-Japanese-identifier-character&gt;" </w:instrText>
      </w:r>
      <w:r>
        <w:fldChar w:fldCharType="end"/>
      </w:r>
      <w:r>
        <w:fldChar w:fldCharType="begin"/>
      </w:r>
      <w:r>
        <w:instrText xml:space="preserve"> XE "&lt;CP932-initial-character&gt;" </w:instrText>
      </w:r>
      <w:r>
        <w:fldChar w:fldCharType="end"/>
      </w:r>
      <w:r>
        <w:fldChar w:fldCharType="begin"/>
      </w:r>
      <w:r>
        <w:instrText xml:space="preserve"> XE "&lt;CP932-subsequent-character&gt;" </w:instrText>
      </w:r>
      <w:r>
        <w:fldChar w:fldCharType="end"/>
      </w:r>
      <w:r>
        <w:fldChar w:fldCharType="begin"/>
      </w:r>
      <w:r>
        <w:instrText xml:space="preserve"> XE "&lt;Korean-identifier&gt;" </w:instrText>
      </w:r>
      <w:r>
        <w:fldChar w:fldCharType="end"/>
      </w:r>
      <w:r>
        <w:fldChar w:fldCharType="begin"/>
      </w:r>
      <w:r>
        <w:instrText xml:space="preserve"> XE "&lt;first-Korean-identifier-character&gt;" </w:instrText>
      </w:r>
      <w:r>
        <w:fldChar w:fldCharType="end"/>
      </w:r>
      <w:r>
        <w:fldChar w:fldCharType="begin"/>
      </w:r>
      <w:r>
        <w:instrText xml:space="preserve"> XE "&lt;subsequent-Korean-identifier-character&gt;" </w:instrText>
      </w:r>
      <w:r>
        <w:fldChar w:fldCharType="end"/>
      </w:r>
      <w:r>
        <w:fldChar w:fldCharType="begin"/>
      </w:r>
      <w:r>
        <w:instrText xml:space="preserve"> XE "&lt;CP949-initial</w:instrText>
      </w:r>
      <w:r>
        <w:instrText xml:space="preserve">-character&gt;" </w:instrText>
      </w:r>
      <w:r>
        <w:fldChar w:fldCharType="end"/>
      </w:r>
      <w:r>
        <w:fldChar w:fldCharType="begin"/>
      </w:r>
      <w:r>
        <w:instrText xml:space="preserve"> XE "&lt;CP949-subsequent-character&gt;" </w:instrText>
      </w:r>
      <w:r>
        <w:fldChar w:fldCharType="end"/>
      </w:r>
      <w:r>
        <w:fldChar w:fldCharType="begin"/>
      </w:r>
      <w:r>
        <w:instrText xml:space="preserve"> XE "&lt;simplified-Chinese-identifier&gt;" </w:instrText>
      </w:r>
      <w:r>
        <w:fldChar w:fldCharType="end"/>
      </w:r>
      <w:r>
        <w:fldChar w:fldCharType="begin"/>
      </w:r>
      <w:r>
        <w:instrText xml:space="preserve"> XE "&lt;first-sChinese-identifier-character&gt;" </w:instrText>
      </w:r>
      <w:r>
        <w:fldChar w:fldCharType="end"/>
      </w:r>
      <w:r>
        <w:fldChar w:fldCharType="begin"/>
      </w:r>
      <w:r>
        <w:instrText xml:space="preserve"> XE "&lt;subsequent-sChinese-identifier-character&gt;" </w:instrText>
      </w:r>
      <w:r>
        <w:fldChar w:fldCharType="end"/>
      </w:r>
      <w:r>
        <w:fldChar w:fldCharType="begin"/>
      </w:r>
      <w:r>
        <w:instrText xml:space="preserve"> XE "&lt;CP936-initial-character&gt;" </w:instrText>
      </w:r>
      <w:r>
        <w:fldChar w:fldCharType="end"/>
      </w:r>
      <w:r>
        <w:fldChar w:fldCharType="begin"/>
      </w:r>
      <w:r>
        <w:instrText xml:space="preserve"> XE "&lt;CP936-subsequent-character&gt;</w:instrText>
      </w:r>
      <w:r>
        <w:instrText xml:space="preserve">" </w:instrText>
      </w:r>
      <w:r>
        <w:fldChar w:fldCharType="end"/>
      </w:r>
      <w:r>
        <w:fldChar w:fldCharType="begin"/>
      </w:r>
      <w:r>
        <w:instrText xml:space="preserve"> XE "&lt;traditional-Chinese-identifier&gt;" </w:instrText>
      </w:r>
      <w:r>
        <w:fldChar w:fldCharType="end"/>
      </w:r>
      <w:r>
        <w:fldChar w:fldCharType="begin"/>
      </w:r>
      <w:r>
        <w:instrText xml:space="preserve"> XE "&lt;first-tChinese-identifier-character&gt;" </w:instrText>
      </w:r>
      <w:r>
        <w:fldChar w:fldCharType="end"/>
      </w:r>
      <w:r>
        <w:fldChar w:fldCharType="begin"/>
      </w:r>
      <w:r>
        <w:instrText xml:space="preserve"> XE "&lt;subsequent-tChinese-identifier-character&gt;" </w:instrText>
      </w:r>
      <w:r>
        <w:fldChar w:fldCharType="end"/>
      </w:r>
      <w:r>
        <w:fldChar w:fldCharType="begin"/>
      </w:r>
      <w:r>
        <w:instrText xml:space="preserve"> XE "&lt;CP950-initial-character&gt;" </w:instrText>
      </w:r>
      <w:r>
        <w:fldChar w:fldCharType="end"/>
      </w:r>
      <w:r>
        <w:fldChar w:fldCharType="begin"/>
      </w:r>
      <w:r>
        <w:instrText xml:space="preserve"> XE "&lt;CP950-subsequent-character&gt;" </w:instrText>
      </w:r>
      <w:r>
        <w:fldChar w:fldCharType="end"/>
      </w:r>
      <w:r>
        <w:fldChar w:fldCharType="begin"/>
      </w:r>
      <w:r>
        <w:instrText xml:space="preserve"> XE "&lt;codepage-identifier&gt;" </w:instrText>
      </w:r>
      <w:r>
        <w:fldChar w:fldCharType="end"/>
      </w:r>
      <w:r>
        <w:fldChar w:fldCharType="begin"/>
      </w:r>
      <w:r>
        <w:instrText xml:space="preserve"> XE "&lt;CP2-cha</w:instrText>
      </w:r>
      <w:r>
        <w:instrText xml:space="preserve">racter&gt;" </w:instrText>
      </w:r>
      <w:r>
        <w:fldChar w:fldCharType="end"/>
      </w:r>
    </w:p>
    <w:p w:rsidR="00CE574B" w:rsidRDefault="00D207D5">
      <w:pPr>
        <w:pStyle w:val="Code"/>
      </w:pPr>
      <w:r>
        <w:t>Japanese-identifier = first-Japanese-identifier-character *subsequent-Japanese-identifier-character</w:t>
      </w:r>
    </w:p>
    <w:p w:rsidR="00CE574B" w:rsidRDefault="00D207D5">
      <w:pPr>
        <w:pStyle w:val="Code"/>
      </w:pPr>
      <w:r>
        <w:t xml:space="preserve">first-Japanese-identifier-character = (first-Latin-identifier-character / CP932-initial-character) </w:t>
      </w:r>
    </w:p>
    <w:p w:rsidR="00CE574B" w:rsidRDefault="00D207D5">
      <w:pPr>
        <w:pStyle w:val="Code"/>
      </w:pPr>
      <w:r>
        <w:t>subsequent-Japanese-identifier-character = (</w:t>
      </w:r>
      <w:r>
        <w:t xml:space="preserve">subsequent-Latin-identifier-character / CP932-subsequent-character) </w:t>
      </w:r>
    </w:p>
    <w:p w:rsidR="00CE574B" w:rsidRDefault="00D207D5">
      <w:pPr>
        <w:pStyle w:val="Code"/>
      </w:pPr>
      <w:r>
        <w:t xml:space="preserve">CP932-initial-character = &lt; character ranges specified in section 3.3.5.1.1&gt; </w:t>
      </w:r>
    </w:p>
    <w:p w:rsidR="00CE574B" w:rsidRDefault="00D207D5">
      <w:pPr>
        <w:pStyle w:val="Code"/>
      </w:pPr>
      <w:r>
        <w:t xml:space="preserve">CP932-subsequent-character = &lt; character ranges specified in section 3.3.5.1.1&gt; </w:t>
      </w:r>
    </w:p>
    <w:p w:rsidR="00CE574B" w:rsidRDefault="00D207D5">
      <w:pPr>
        <w:pStyle w:val="Code"/>
      </w:pPr>
      <w:r>
        <w:t xml:space="preserve"> </w:t>
      </w:r>
    </w:p>
    <w:p w:rsidR="00CE574B" w:rsidRDefault="00D207D5">
      <w:pPr>
        <w:pStyle w:val="Code"/>
      </w:pPr>
      <w:r>
        <w:t>Korean-identifier = first-</w:t>
      </w:r>
      <w:r>
        <w:t>Korean-identifier-character *subsequent Korean-identifier-character</w:t>
      </w:r>
    </w:p>
    <w:p w:rsidR="00CE574B" w:rsidRDefault="00D207D5">
      <w:pPr>
        <w:pStyle w:val="Code"/>
      </w:pPr>
      <w:r>
        <w:t xml:space="preserve">first-Korean-identifier-character = (first-Latin-identifier-character / CP949-initial-character ) </w:t>
      </w:r>
    </w:p>
    <w:p w:rsidR="00CE574B" w:rsidRDefault="00D207D5">
      <w:pPr>
        <w:pStyle w:val="Code"/>
      </w:pPr>
      <w:r>
        <w:t>subsequent-Korean-identifier-character = (subsequent-Latin-identifier-character / CP949-s</w:t>
      </w:r>
      <w:r>
        <w:t xml:space="preserve">ubsequent-character) </w:t>
      </w:r>
    </w:p>
    <w:p w:rsidR="00CE574B" w:rsidRDefault="00D207D5">
      <w:pPr>
        <w:pStyle w:val="Code"/>
      </w:pPr>
      <w:r>
        <w:t xml:space="preserve">CP949-initial-character = &lt; character ranges specified in section 3.3.5.1.2&gt; </w:t>
      </w:r>
    </w:p>
    <w:p w:rsidR="00CE574B" w:rsidRDefault="00D207D5">
      <w:pPr>
        <w:pStyle w:val="Code"/>
      </w:pPr>
      <w:r>
        <w:t xml:space="preserve">CP949-subsequent-character = &lt; character ranges specified in section 3.3.5.1.2&gt; </w:t>
      </w:r>
    </w:p>
    <w:p w:rsidR="00CE574B" w:rsidRDefault="00D207D5">
      <w:pPr>
        <w:pStyle w:val="Code"/>
      </w:pPr>
      <w:r>
        <w:t xml:space="preserve"> </w:t>
      </w:r>
    </w:p>
    <w:p w:rsidR="00CE574B" w:rsidRDefault="00D207D5">
      <w:pPr>
        <w:pStyle w:val="Code"/>
      </w:pPr>
      <w:r>
        <w:t xml:space="preserve">simplified-Chinese-identifier = first-sChinese-identifier-character </w:t>
      </w:r>
    </w:p>
    <w:p w:rsidR="00CE574B" w:rsidRDefault="00D207D5">
      <w:pPr>
        <w:pStyle w:val="Code"/>
      </w:pPr>
      <w:r>
        <w:t xml:space="preserve">    </w:t>
      </w:r>
      <w:r>
        <w:t xml:space="preserve">     *subsequent-sChinese-identifier-character </w:t>
      </w:r>
    </w:p>
    <w:p w:rsidR="00CE574B" w:rsidRDefault="00D207D5">
      <w:pPr>
        <w:pStyle w:val="Code"/>
      </w:pPr>
      <w:r>
        <w:lastRenderedPageBreak/>
        <w:t>first-sChinese-identifier-character = (first-Latin-identifier-character / CP936-initial-character)</w:t>
      </w:r>
    </w:p>
    <w:p w:rsidR="00CE574B" w:rsidRDefault="00D207D5">
      <w:pPr>
        <w:pStyle w:val="Code"/>
      </w:pPr>
      <w:r>
        <w:t>subsequent-sChinese-identifier-character = (subsequent-Latin-identifier-character / CP936-subsequent-characte</w:t>
      </w:r>
      <w:r>
        <w:t xml:space="preserve">r) </w:t>
      </w:r>
    </w:p>
    <w:p w:rsidR="00CE574B" w:rsidRDefault="00D207D5">
      <w:pPr>
        <w:pStyle w:val="Code"/>
      </w:pPr>
      <w:r>
        <w:t xml:space="preserve">CP936-initial-character = &lt; character ranges specified in section 3.3.5.1.3&gt; </w:t>
      </w:r>
    </w:p>
    <w:p w:rsidR="00CE574B" w:rsidRDefault="00D207D5">
      <w:pPr>
        <w:pStyle w:val="Code"/>
      </w:pPr>
      <w:r>
        <w:t xml:space="preserve">CP936-subsequent-character = &lt; character ranges specified in section 3.3.5.1.3&gt; </w:t>
      </w:r>
    </w:p>
    <w:p w:rsidR="00CE574B" w:rsidRDefault="00D207D5">
      <w:pPr>
        <w:pStyle w:val="Code"/>
      </w:pPr>
      <w:r>
        <w:t xml:space="preserve">   </w:t>
      </w:r>
    </w:p>
    <w:p w:rsidR="00CE574B" w:rsidRDefault="00D207D5">
      <w:pPr>
        <w:pStyle w:val="Code"/>
      </w:pPr>
      <w:r>
        <w:t xml:space="preserve">traditional-Chinese-identifier = first-tChinese-identifier-character </w:t>
      </w:r>
    </w:p>
    <w:p w:rsidR="00CE574B" w:rsidRDefault="00D207D5">
      <w:pPr>
        <w:pStyle w:val="Code"/>
      </w:pPr>
      <w:r>
        <w:t xml:space="preserve">                  *subsequent-tChinese-identifier-character </w:t>
      </w:r>
    </w:p>
    <w:p w:rsidR="00CE574B" w:rsidRDefault="00D207D5">
      <w:pPr>
        <w:pStyle w:val="Code"/>
      </w:pPr>
      <w:r>
        <w:t xml:space="preserve">first-tChinese-identifier-character = (first-Latin-identifier-character / CP950-initial-character) </w:t>
      </w:r>
    </w:p>
    <w:p w:rsidR="00CE574B" w:rsidRDefault="00D207D5">
      <w:pPr>
        <w:pStyle w:val="Code"/>
      </w:pPr>
      <w:r>
        <w:t>subsequent-tChinese-identifier-character = (subsequent-Latin-identifier-character / CP950-subse</w:t>
      </w:r>
      <w:r>
        <w:t xml:space="preserve">quent-character) </w:t>
      </w:r>
    </w:p>
    <w:p w:rsidR="00CE574B" w:rsidRDefault="00D207D5">
      <w:pPr>
        <w:pStyle w:val="Code"/>
      </w:pPr>
      <w:r>
        <w:t xml:space="preserve">CP950-initial-character = &lt; character ranges specified in section 3.3.5.1.4&gt; </w:t>
      </w:r>
    </w:p>
    <w:p w:rsidR="00CE574B" w:rsidRDefault="00D207D5">
      <w:pPr>
        <w:pStyle w:val="Code"/>
      </w:pPr>
      <w:r>
        <w:t xml:space="preserve">CP950-subsequent-character = &lt; character ranges specified in section 3.3.5.1.4&gt; </w:t>
      </w:r>
    </w:p>
    <w:p w:rsidR="00CE574B" w:rsidRDefault="00D207D5">
      <w:pPr>
        <w:pStyle w:val="Code"/>
      </w:pPr>
      <w:r>
        <w:t xml:space="preserve"> </w:t>
      </w:r>
    </w:p>
    <w:p w:rsidR="00CE574B" w:rsidRDefault="00D207D5">
      <w:pPr>
        <w:pStyle w:val="Code"/>
      </w:pPr>
      <w:r>
        <w:t xml:space="preserve">codepage-identifier = (first-Latin-identifier-character / CP2-character) </w:t>
      </w:r>
    </w:p>
    <w:p w:rsidR="00CE574B" w:rsidRDefault="00D207D5">
      <w:pPr>
        <w:pStyle w:val="Code"/>
      </w:pPr>
      <w:r>
        <w:t xml:space="preserve">   </w:t>
      </w:r>
      <w:r>
        <w:t xml:space="preserve">    *(subsequent-Latin-identifier-character / CP2-character) </w:t>
      </w:r>
    </w:p>
    <w:p w:rsidR="00CE574B" w:rsidRDefault="00D207D5">
      <w:pPr>
        <w:pStyle w:val="Code"/>
      </w:pPr>
      <w:r>
        <w:t xml:space="preserve"> </w:t>
      </w:r>
    </w:p>
    <w:p w:rsidR="00CE574B" w:rsidRDefault="00D207D5">
      <w:pPr>
        <w:pStyle w:val="Code"/>
      </w:pPr>
      <w:r>
        <w:t xml:space="preserve">CP2-character = &lt;any Unicode character that has a mapping to the character range %x80-FF in a Microsoft Windows supported code page&gt; </w:t>
      </w:r>
    </w:p>
    <w:p w:rsidR="00CE574B" w:rsidRDefault="00D207D5">
      <w:r>
        <w:t xml:space="preserve">VBA support for identifiers containing non-Latin ideographic characters was designed based upon characters code standards that predate the creation of </w:t>
      </w:r>
      <w:hyperlink w:anchor="gt_c305d0ab-8b94-461a-bd76-13b40cb8c4d8">
        <w:r>
          <w:rPr>
            <w:rStyle w:val="HyperlinkGreen"/>
            <w:b/>
          </w:rPr>
          <w:t>Unicode</w:t>
        </w:r>
      </w:hyperlink>
      <w:r>
        <w:t>. For this reason, non-Latin Identif</w:t>
      </w:r>
      <w:r>
        <w:t xml:space="preserve">iers are specified in terms of the Unicode characters corresponding to code points in these legacy standards rather than directly using similar Unicode characters classes. </w:t>
      </w:r>
    </w:p>
    <w:p w:rsidR="00CE574B" w:rsidRDefault="00D207D5">
      <w:r>
        <w:t>Any Unicode character that corresponds to a character in a Microsoft Windows code p</w:t>
      </w:r>
      <w:r>
        <w:t xml:space="preserve">age with a single byte code point in the range %x80-FF is a valid &lt;CP2-characters&gt;. The </w:t>
      </w:r>
      <w:hyperlink w:anchor="gt_210637d9-9634-4652-a935-ded3cd434f38">
        <w:r>
          <w:rPr>
            <w:rStyle w:val="HyperlinkGreen"/>
            <w:b/>
          </w:rPr>
          <w:t>code pages</w:t>
        </w:r>
      </w:hyperlink>
      <w:r>
        <w:t xml:space="preserve"> defining such characters are Windows Codepages 874, 1250, 1251, 1252, 1253, 1254, 1255, 1256, 1</w:t>
      </w:r>
      <w:r>
        <w:t xml:space="preserve">257, and 1258. The definitions of these codepages and the mapping of individual codepage specific code points to Unicode code points are specified by files hosted at </w:t>
      </w:r>
      <w:hyperlink r:id="rId34">
        <w:r>
          <w:rPr>
            <w:rStyle w:val="Hyperlink"/>
          </w:rPr>
          <w:t>[UNICODE-BESTFIT]</w:t>
        </w:r>
      </w:hyperlink>
      <w:r>
        <w:t xml:space="preserve"> and exp</w:t>
      </w:r>
      <w:r>
        <w:t xml:space="preserve">lained by </w:t>
      </w:r>
      <w:hyperlink r:id="rId35">
        <w:r>
          <w:rPr>
            <w:rStyle w:val="Hyperlink"/>
          </w:rPr>
          <w:t>[UNICODE-README]</w:t>
        </w:r>
      </w:hyperlink>
      <w:r>
        <w:t xml:space="preserve">. </w:t>
      </w:r>
      <w:hyperlink r:id="rId36">
        <w:r>
          <w:rPr>
            <w:rStyle w:val="Hyperlink"/>
          </w:rPr>
          <w:t>[CODEPG]</w:t>
        </w:r>
      </w:hyperlink>
      <w:r>
        <w:t xml:space="preserve"> provides an informative overview of the code pages code points and their mappings to the </w:t>
      </w:r>
      <w:r>
        <w:t xml:space="preserve">corresponding Unicode characters. </w:t>
      </w:r>
    </w:p>
    <w:p w:rsidR="00CE574B" w:rsidRDefault="00D207D5">
      <w:pPr>
        <w:pStyle w:val="Heading5"/>
      </w:pPr>
      <w:bookmarkStart w:id="69" w:name="section_ab3ad95fac1c4a11ace53cb6e3cde36e"/>
      <w:bookmarkStart w:id="70" w:name="_Toc190324241"/>
      <w:r>
        <w:t>Japanese Identifiers</w:t>
      </w:r>
      <w:bookmarkEnd w:id="69"/>
      <w:bookmarkEnd w:id="70"/>
    </w:p>
    <w:p w:rsidR="00CE574B" w:rsidRDefault="00D207D5">
      <w:pPr>
        <w:spacing w:after="267"/>
        <w:ind w:left="10"/>
      </w:pPr>
      <w:r>
        <w:t xml:space="preserve">VBA support for identifiers containing Japanese characters is based upon Windows Codepage 932 </w:t>
      </w:r>
      <w:hyperlink r:id="rId37">
        <w:r>
          <w:rPr>
            <w:rStyle w:val="Hyperlink"/>
          </w:rPr>
          <w:t>[UNICODE-BESTFIT]</w:t>
        </w:r>
      </w:hyperlink>
      <w:r>
        <w:t>. Japanese characters ar</w:t>
      </w:r>
      <w:r>
        <w:t xml:space="preserve">e encoded as both 8 bit single byte and 16 bit double byte characters with code points beginning at %x80. The </w:t>
      </w:r>
      <w:hyperlink w:anchor="gt_c305d0ab-8b94-461a-bd76-13b40cb8c4d8">
        <w:r>
          <w:rPr>
            <w:rStyle w:val="HyperlinkGreen"/>
            <w:b/>
          </w:rPr>
          <w:t>Unicode</w:t>
        </w:r>
      </w:hyperlink>
      <w:r>
        <w:t xml:space="preserve"> equivalents of Windows Codepage 932 code points are specified by the file be</w:t>
      </w:r>
      <w:r>
        <w:t xml:space="preserve">stfit932.txt provided at [UNICODE-BESTFIT]. Many of the characters in the range %x80-FF are lead bytes that serve as the first byte of a 16 bit encoding of a code point. However, valid characters also occur within this range. </w:t>
      </w:r>
    </w:p>
    <w:p w:rsidR="00CE574B" w:rsidRDefault="00D207D5">
      <w:pPr>
        <w:spacing w:after="267"/>
        <w:ind w:left="10"/>
      </w:pPr>
      <w:r>
        <w:t>A &lt;CP932-initial-character&gt; c</w:t>
      </w:r>
      <w:r>
        <w:t xml:space="preserve">an be any Unicode character that corresponds to a defined </w:t>
      </w:r>
      <w:hyperlink w:anchor="gt_210637d9-9634-4652-a935-ded3cd434f38">
        <w:r>
          <w:rPr>
            <w:rStyle w:val="HyperlinkGreen"/>
            <w:b/>
          </w:rPr>
          <w:t>code page</w:t>
        </w:r>
      </w:hyperlink>
      <w:r>
        <w:t xml:space="preserve"> 932 character whose Windows Codepage 932 code point is greater than %x7F except for code points in the range %x80-FF that are </w:t>
      </w:r>
      <w:r>
        <w:t xml:space="preserve">lead bytes and except for the following code points that are explicitly excluded: %x8140, %x8143-8151,%x815E-8197,%x824f-8258. </w:t>
      </w:r>
    </w:p>
    <w:p w:rsidR="00CE574B" w:rsidRDefault="00D207D5">
      <w:pPr>
        <w:ind w:left="10"/>
      </w:pPr>
      <w:r>
        <w:t>A &lt;CP932-subsequent-character&gt; is defined identically to &lt;CP932-initial-character&gt; except that code points in the range are %x82</w:t>
      </w:r>
      <w:r>
        <w:t xml:space="preserve">4f-8258 are not excluded. </w:t>
      </w:r>
    </w:p>
    <w:p w:rsidR="00CE574B" w:rsidRDefault="00D207D5">
      <w:pPr>
        <w:pStyle w:val="Heading5"/>
      </w:pPr>
      <w:bookmarkStart w:id="71" w:name="section_9341100f2b164476a1d4420e21b123b3"/>
      <w:bookmarkStart w:id="72" w:name="_Toc190324242"/>
      <w:r>
        <w:t>Korean Identifiers</w:t>
      </w:r>
      <w:bookmarkEnd w:id="71"/>
      <w:bookmarkEnd w:id="72"/>
    </w:p>
    <w:p w:rsidR="00CE574B" w:rsidRDefault="00D207D5">
      <w:pPr>
        <w:spacing w:after="267"/>
        <w:ind w:left="10"/>
      </w:pPr>
      <w:r>
        <w:t xml:space="preserve">VBA support for identifiers containing Korean characters is based upon Windows Codepage 949 </w:t>
      </w:r>
      <w:hyperlink r:id="rId38">
        <w:r>
          <w:rPr>
            <w:rStyle w:val="Hyperlink"/>
          </w:rPr>
          <w:t>[UNICODE-BESTFIT]</w:t>
        </w:r>
      </w:hyperlink>
      <w:r>
        <w:t>. Korean characters are encoded as 1</w:t>
      </w:r>
      <w:r>
        <w:t xml:space="preserve">6 bit double byte characters with code points beginning at %x8141. The </w:t>
      </w:r>
      <w:hyperlink w:anchor="gt_c305d0ab-8b94-461a-bd76-13b40cb8c4d8">
        <w:r>
          <w:rPr>
            <w:rStyle w:val="HyperlinkGreen"/>
            <w:b/>
          </w:rPr>
          <w:t>Unicode</w:t>
        </w:r>
      </w:hyperlink>
      <w:r>
        <w:t xml:space="preserve"> equivalents of Windows Codepage 949 code points are specified by the file bestfit949.txt provided at [UNICODE-BESTF</w:t>
      </w:r>
      <w:r>
        <w:t xml:space="preserve">IT]. All of the code points in the range %x81-FE are lead bytes that serve as the first byte of a 16 bit encoding of a code point. </w:t>
      </w:r>
    </w:p>
    <w:p w:rsidR="00CE574B" w:rsidRDefault="00D207D5">
      <w:pPr>
        <w:spacing w:after="268"/>
        <w:ind w:left="10"/>
      </w:pPr>
      <w:r>
        <w:lastRenderedPageBreak/>
        <w:t>A &lt;CP949-initial-character&gt; MAY be any Unicode character that corresponds to the following Windows Codepage 949 character co</w:t>
      </w:r>
      <w:r>
        <w:t>de points: any defined 16-bit code point whose lead byte is less than %xA1 or greater than %xAF; any defined code point, regardless of its lead byte value, whose second bytes is less than %xA1 or greater than %xFE; code points in the range %xA3C1-A3DA; cod</w:t>
      </w:r>
      <w:r>
        <w:t xml:space="preserve">e points in the range %xA3E1-A3FA; code points in the range %xA4A1-A4FE. </w:t>
      </w:r>
    </w:p>
    <w:p w:rsidR="00CE574B" w:rsidRDefault="00D207D5">
      <w:pPr>
        <w:spacing w:after="263"/>
        <w:ind w:left="10"/>
      </w:pPr>
      <w:r>
        <w:t xml:space="preserve">A &lt;CP949-subsequent-character&gt; is defined identically to &lt;CP949-initial-character&gt; with the addition of code point %xA3DF and code points in the range %xA3B0-A3B9. </w:t>
      </w:r>
    </w:p>
    <w:p w:rsidR="00CE574B" w:rsidRDefault="00D207D5">
      <w:pPr>
        <w:pStyle w:val="Heading5"/>
      </w:pPr>
      <w:bookmarkStart w:id="73" w:name="section_ab0dc44742df439084ef92147726768c"/>
      <w:bookmarkStart w:id="74" w:name="_Toc190324243"/>
      <w:r>
        <w:t>Simplified Chinese Identifiers</w:t>
      </w:r>
      <w:bookmarkEnd w:id="73"/>
      <w:bookmarkEnd w:id="74"/>
    </w:p>
    <w:p w:rsidR="00CE574B" w:rsidRDefault="00D207D5">
      <w:pPr>
        <w:spacing w:after="267"/>
        <w:ind w:left="10"/>
      </w:pPr>
      <w:r>
        <w:t xml:space="preserve">VBA support for identifiers containing Simplified Chinese characters is based upon Windows Codepage 936 </w:t>
      </w:r>
      <w:hyperlink r:id="rId39">
        <w:r>
          <w:rPr>
            <w:rStyle w:val="Hyperlink"/>
          </w:rPr>
          <w:t>[UNICODE-BESTFIT]</w:t>
        </w:r>
      </w:hyperlink>
      <w:r>
        <w:t>. Simplified Chinese characters are enc</w:t>
      </w:r>
      <w:r>
        <w:t xml:space="preserve">oded as 16 bit double byte characters with code points beginning at %x8140. The </w:t>
      </w:r>
      <w:hyperlink w:anchor="gt_c305d0ab-8b94-461a-bd76-13b40cb8c4d8">
        <w:r>
          <w:rPr>
            <w:rStyle w:val="HyperlinkGreen"/>
            <w:b/>
          </w:rPr>
          <w:t>Unicode</w:t>
        </w:r>
      </w:hyperlink>
      <w:r>
        <w:t xml:space="preserve"> equivalents of Windows Codepage 936 code points are specified by the file bestfit936.txt provided at [UNIC</w:t>
      </w:r>
      <w:r>
        <w:t>ODE-BESTFIT].</w:t>
      </w:r>
    </w:p>
    <w:p w:rsidR="00CE574B" w:rsidRDefault="00D207D5">
      <w:pPr>
        <w:spacing w:after="268"/>
        <w:ind w:left="10"/>
      </w:pPr>
      <w:r>
        <w:t>A &lt;CP936-initial-character&gt; MAY be any Unicode character that corresponds to defined code points in the following ranges of Windows Codepage 936 code points: %xA3C1-A3DA; %xA3E1-A3FA; %xA1A2A1AA; %xA1AC-A1AD; %xA1B2-A1E6; %xA1E8-A1EF; %xA2B1-</w:t>
      </w:r>
      <w:r>
        <w:t xml:space="preserve">A2FC; %xA4A1-FE4F. </w:t>
      </w:r>
    </w:p>
    <w:p w:rsidR="00CE574B" w:rsidRDefault="00D207D5">
      <w:pPr>
        <w:spacing w:after="265"/>
        <w:ind w:left="10"/>
      </w:pPr>
      <w:r>
        <w:t xml:space="preserve">A &lt;CP936-subsequent-character&gt; is defined identically to &lt;CP949-initial-character&gt; with the addition of code point %xA3DF and code points in the range %xA3B0-A3B9. </w:t>
      </w:r>
    </w:p>
    <w:p w:rsidR="00CE574B" w:rsidRDefault="00D207D5">
      <w:pPr>
        <w:pStyle w:val="Heading5"/>
      </w:pPr>
      <w:bookmarkStart w:id="75" w:name="section_a4ecdbdf49dd47d39f1b3c199e65035f"/>
      <w:bookmarkStart w:id="76" w:name="_Toc190324244"/>
      <w:r>
        <w:t>Traditional Chinese Identifiers</w:t>
      </w:r>
      <w:bookmarkEnd w:id="75"/>
      <w:bookmarkEnd w:id="76"/>
    </w:p>
    <w:p w:rsidR="00CE574B" w:rsidRDefault="00D207D5">
      <w:pPr>
        <w:spacing w:after="267"/>
        <w:ind w:left="10"/>
      </w:pPr>
      <w:r>
        <w:t xml:space="preserve">VBA support for identifiers containing </w:t>
      </w:r>
      <w:r>
        <w:t xml:space="preserve">Traditional Chinese characters is based upon Windows Codepage 950 </w:t>
      </w:r>
      <w:hyperlink r:id="rId40">
        <w:r>
          <w:rPr>
            <w:rStyle w:val="Hyperlink"/>
          </w:rPr>
          <w:t>[UNICODE-BESTFIT]</w:t>
        </w:r>
      </w:hyperlink>
      <w:r>
        <w:t xml:space="preserve">. Traditional Chinese characters are encoded as 16 bit double byte characters with code points beginning at </w:t>
      </w:r>
      <w:r>
        <w:t xml:space="preserve">%xA140. The </w:t>
      </w:r>
      <w:hyperlink w:anchor="gt_c305d0ab-8b94-461a-bd76-13b40cb8c4d8">
        <w:r>
          <w:rPr>
            <w:rStyle w:val="HyperlinkGreen"/>
            <w:b/>
          </w:rPr>
          <w:t>Unicode</w:t>
        </w:r>
      </w:hyperlink>
      <w:r>
        <w:t xml:space="preserve"> equivalents of Windows Codepage 950 code points are specified by the file bestfit950.txt provided at [UNICODE-BESTFIT].</w:t>
      </w:r>
    </w:p>
    <w:p w:rsidR="00CE574B" w:rsidRDefault="00D207D5">
      <w:pPr>
        <w:spacing w:after="268"/>
        <w:ind w:left="10"/>
      </w:pPr>
      <w:r>
        <w:t>A &lt;CP950-initial-character&gt; MAY be any Unicode charact</w:t>
      </w:r>
      <w:r>
        <w:t xml:space="preserve">er that corresponds to defined code points in the following ranges of Windows Codepage 950 code points: %xA2CF-A2FE; %xA340-F9DD. </w:t>
      </w:r>
    </w:p>
    <w:p w:rsidR="00CE574B" w:rsidRDefault="00D207D5">
      <w:pPr>
        <w:ind w:left="10"/>
      </w:pPr>
      <w:r>
        <w:t>A &lt;CP950-subsequent-character&gt; is defined identically to &lt;CP950-initial-character&gt; with the addition of code point %xA1C5 and</w:t>
      </w:r>
      <w:r>
        <w:t xml:space="preserve"> code points in the range %xA2AF-A2B8. </w:t>
      </w:r>
    </w:p>
    <w:p w:rsidR="00CE574B" w:rsidRDefault="00D207D5">
      <w:pPr>
        <w:pStyle w:val="Heading4"/>
      </w:pPr>
      <w:bookmarkStart w:id="77" w:name="section_7df907cbab6c40d3aa81272742ce00c3"/>
      <w:bookmarkStart w:id="78" w:name="_Toc190324245"/>
      <w:r>
        <w:t>Reserved Identifiers and IDENTIFIER</w:t>
      </w:r>
      <w:bookmarkEnd w:id="77"/>
      <w:bookmarkEnd w:id="78"/>
      <w:r>
        <w:fldChar w:fldCharType="begin"/>
      </w:r>
      <w:r>
        <w:instrText xml:space="preserve"> XE "&lt;reserved-identifier&gt;" </w:instrText>
      </w:r>
      <w:r>
        <w:fldChar w:fldCharType="end"/>
      </w:r>
      <w:r>
        <w:fldChar w:fldCharType="begin"/>
      </w:r>
      <w:r>
        <w:instrText xml:space="preserve"> XE "&lt;IDENTIFIER&gt;" </w:instrText>
      </w:r>
      <w:r>
        <w:fldChar w:fldCharType="end"/>
      </w:r>
      <w:r>
        <w:fldChar w:fldCharType="begin"/>
      </w:r>
      <w:r>
        <w:instrText xml:space="preserve"> XE "&lt;Statement-keyword&gt;" </w:instrText>
      </w:r>
      <w:r>
        <w:fldChar w:fldCharType="end"/>
      </w:r>
      <w:r>
        <w:fldChar w:fldCharType="begin"/>
      </w:r>
      <w:r>
        <w:instrText xml:space="preserve"> XE "&lt;rem-keyword&gt;" </w:instrText>
      </w:r>
      <w:r>
        <w:fldChar w:fldCharType="end"/>
      </w:r>
      <w:r>
        <w:fldChar w:fldCharType="begin"/>
      </w:r>
      <w:r>
        <w:instrText xml:space="preserve"> XE "&lt;marker-keyword&gt;" </w:instrText>
      </w:r>
      <w:r>
        <w:fldChar w:fldCharType="end"/>
      </w:r>
      <w:r>
        <w:fldChar w:fldCharType="begin"/>
      </w:r>
      <w:r>
        <w:instrText xml:space="preserve"> XE "&lt;operator-identifier&gt;" </w:instrText>
      </w:r>
      <w:r>
        <w:fldChar w:fldCharType="end"/>
      </w:r>
      <w:r>
        <w:fldChar w:fldCharType="begin"/>
      </w:r>
      <w:r>
        <w:instrText xml:space="preserve"> XE "&lt;reserved-name&gt;" </w:instrText>
      </w:r>
      <w:r>
        <w:fldChar w:fldCharType="end"/>
      </w:r>
      <w:r>
        <w:fldChar w:fldCharType="begin"/>
      </w:r>
      <w:r>
        <w:instrText xml:space="preserve"> </w:instrText>
      </w:r>
      <w:r>
        <w:instrText xml:space="preserve">XE "&lt;special-form&gt;" </w:instrText>
      </w:r>
      <w:r>
        <w:fldChar w:fldCharType="end"/>
      </w:r>
      <w:r>
        <w:fldChar w:fldCharType="begin"/>
      </w:r>
      <w:r>
        <w:instrText xml:space="preserve"> XE "&lt;reserved-type-identifier&gt;" </w:instrText>
      </w:r>
      <w:r>
        <w:fldChar w:fldCharType="end"/>
      </w:r>
      <w:r>
        <w:fldChar w:fldCharType="begin"/>
      </w:r>
      <w:r>
        <w:instrText xml:space="preserve"> XE "&lt;literal-identifier&gt;" </w:instrText>
      </w:r>
      <w:r>
        <w:fldChar w:fldCharType="end"/>
      </w:r>
      <w:r>
        <w:fldChar w:fldCharType="begin"/>
      </w:r>
      <w:r>
        <w:instrText xml:space="preserve"> XE "&lt;boolean-literal-identifier&gt;" </w:instrText>
      </w:r>
      <w:r>
        <w:fldChar w:fldCharType="end"/>
      </w:r>
      <w:r>
        <w:fldChar w:fldCharType="begin"/>
      </w:r>
      <w:r>
        <w:instrText xml:space="preserve"> XE "&lt;object-literal-identifier&gt;" </w:instrText>
      </w:r>
      <w:r>
        <w:fldChar w:fldCharType="end"/>
      </w:r>
      <w:r>
        <w:fldChar w:fldCharType="begin"/>
      </w:r>
      <w:r>
        <w:instrText xml:space="preserve"> XE "&lt;variant-literal-identifier&gt;" </w:instrText>
      </w:r>
      <w:r>
        <w:fldChar w:fldCharType="end"/>
      </w:r>
      <w:r>
        <w:fldChar w:fldCharType="begin"/>
      </w:r>
      <w:r>
        <w:instrText xml:space="preserve"> XE "&lt;reserved-for-implementation-use&gt;" </w:instrText>
      </w:r>
      <w:r>
        <w:fldChar w:fldCharType="end"/>
      </w:r>
      <w:r>
        <w:fldChar w:fldCharType="begin"/>
      </w:r>
      <w:r>
        <w:instrText xml:space="preserve"> XE "&lt;future-reser</w:instrText>
      </w:r>
      <w:r>
        <w:instrText xml:space="preserve">ved&gt;" </w:instrText>
      </w:r>
      <w:r>
        <w:fldChar w:fldCharType="end"/>
      </w:r>
    </w:p>
    <w:p w:rsidR="00CE574B" w:rsidRDefault="00D207D5">
      <w:pPr>
        <w:pStyle w:val="Code"/>
      </w:pPr>
      <w:r>
        <w:t xml:space="preserve">reserved-identifier = statement-keyword / marker-keyword / operator-identifier / </w:t>
      </w:r>
    </w:p>
    <w:p w:rsidR="00CE574B" w:rsidRDefault="00D207D5">
      <w:pPr>
        <w:pStyle w:val="Code"/>
      </w:pPr>
      <w:r>
        <w:t xml:space="preserve">     special-form / reserved-type-identifier / reserved-name / literal-identifier / </w:t>
      </w:r>
    </w:p>
    <w:p w:rsidR="00CE574B" w:rsidRDefault="00D207D5">
      <w:pPr>
        <w:pStyle w:val="Code"/>
      </w:pPr>
      <w:r>
        <w:t xml:space="preserve">     rem-keyword / reserved-for-implementation-use / future-reserved </w:t>
      </w:r>
    </w:p>
    <w:p w:rsidR="00CE574B" w:rsidRDefault="00D207D5">
      <w:pPr>
        <w:pStyle w:val="Code"/>
      </w:pPr>
      <w:r>
        <w:t xml:space="preserve"> </w:t>
      </w:r>
    </w:p>
    <w:p w:rsidR="00CE574B" w:rsidRDefault="00D207D5">
      <w:pPr>
        <w:pStyle w:val="Code"/>
      </w:pPr>
      <w:r>
        <w:t xml:space="preserve">IDENTIFIER = &lt;any lex-identifier that is not a reserved-identifier&gt; </w:t>
      </w:r>
    </w:p>
    <w:p w:rsidR="00CE574B" w:rsidRDefault="00D207D5">
      <w:r>
        <w:t xml:space="preserve">&lt;reserved-identifier&gt; designates all sequences of characters that conform to &lt;Latin-identifier&gt; but are reserved for special uses within the VBA language. </w:t>
      </w:r>
      <w:r>
        <w:rPr>
          <w:i/>
        </w:rPr>
        <w:t>Keyword</w:t>
      </w:r>
      <w:r>
        <w:t xml:space="preserve"> is an alternative term m</w:t>
      </w:r>
      <w:r>
        <w:t xml:space="preserve">eaning &lt;reserved-identifier&gt;. When a specific </w:t>
      </w:r>
      <w:r>
        <w:rPr>
          <w:i/>
        </w:rPr>
        <w:t>keyword</w:t>
      </w:r>
      <w:r>
        <w:t xml:space="preserve"> needs to be named in prose sections of this specification the </w:t>
      </w:r>
      <w:r>
        <w:rPr>
          <w:i/>
        </w:rPr>
        <w:t>keyword</w:t>
      </w:r>
      <w:r>
        <w:t xml:space="preserve"> is written using bold emphasis. Like all VBA identifiers, a &lt;reserved-identifier&gt; is case insensitive. A &lt;reserved-identifier&gt; is a </w:t>
      </w:r>
      <w:r>
        <w:rPr>
          <w:i/>
        </w:rPr>
        <w:t xml:space="preserve">token (section </w:t>
      </w:r>
      <w:hyperlink w:anchor="Section_848bd0b2e4534f50a42a452eb0923c6d" w:history="1">
        <w:r>
          <w:rPr>
            <w:rStyle w:val="Hyperlink"/>
            <w:i/>
          </w:rPr>
          <w:t>3.3</w:t>
        </w:r>
      </w:hyperlink>
      <w:r>
        <w:rPr>
          <w:i/>
        </w:rPr>
        <w:t>)</w:t>
      </w:r>
      <w:r>
        <w:t xml:space="preserve">. Any quoted occurrence of one of the &lt;reserved-identifier&gt; elements as a grammar element within the syntactic grammar is a reference to the corresponding </w:t>
      </w:r>
      <w:r>
        <w:rPr>
          <w:i/>
        </w:rPr>
        <w:t>token</w:t>
      </w:r>
      <w:r>
        <w:t xml:space="preserve">. The </w:t>
      </w:r>
      <w:r>
        <w:rPr>
          <w:i/>
        </w:rPr>
        <w:t>token</w:t>
      </w:r>
      <w:r>
        <w:t xml:space="preserve"> element &lt;IDENTIFIER&gt; is used within the syntactic grammar to specify the occurrence of an identifier that is not a &lt;reserved-identifier&gt; </w:t>
      </w:r>
    </w:p>
    <w:p w:rsidR="00CE574B" w:rsidRDefault="00D207D5">
      <w:pPr>
        <w:spacing w:after="281" w:line="246" w:lineRule="auto"/>
        <w:ind w:left="-5"/>
      </w:pPr>
      <w:r>
        <w:rPr>
          <w:i/>
        </w:rPr>
        <w:t xml:space="preserve">Static Semantics </w:t>
      </w:r>
    </w:p>
    <w:p w:rsidR="00CE574B" w:rsidRDefault="00D207D5">
      <w:pPr>
        <w:pStyle w:val="ListParagraph"/>
        <w:numPr>
          <w:ilvl w:val="0"/>
          <w:numId w:val="56"/>
        </w:numPr>
      </w:pPr>
      <w:r>
        <w:t xml:space="preserve">The </w:t>
      </w:r>
      <w:r>
        <w:rPr>
          <w:i/>
        </w:rPr>
        <w:t>name value</w:t>
      </w:r>
      <w:r>
        <w:t xml:space="preserve"> of an &lt;IDENTIFIER&gt; is the text of its &lt;lex-identifier&gt;. </w:t>
      </w:r>
    </w:p>
    <w:p w:rsidR="00CE574B" w:rsidRDefault="00D207D5">
      <w:pPr>
        <w:pStyle w:val="ListParagraph"/>
        <w:numPr>
          <w:ilvl w:val="0"/>
          <w:numId w:val="56"/>
        </w:numPr>
      </w:pPr>
      <w:r>
        <w:lastRenderedPageBreak/>
        <w:t xml:space="preserve">The </w:t>
      </w:r>
      <w:r>
        <w:rPr>
          <w:i/>
        </w:rPr>
        <w:t>name value</w:t>
      </w:r>
      <w:r>
        <w:t xml:space="preserve"> of a &lt;reserv</w:t>
      </w:r>
      <w:r>
        <w:t xml:space="preserve">ed-identifier&gt; </w:t>
      </w:r>
      <w:r>
        <w:rPr>
          <w:i/>
        </w:rPr>
        <w:t>token</w:t>
      </w:r>
      <w:r>
        <w:t xml:space="preserve"> is the text of its &lt;Latin-identifier&gt;. </w:t>
      </w:r>
    </w:p>
    <w:p w:rsidR="00CE574B" w:rsidRDefault="00D207D5">
      <w:pPr>
        <w:pStyle w:val="ListParagraph"/>
        <w:numPr>
          <w:ilvl w:val="0"/>
          <w:numId w:val="56"/>
        </w:numPr>
        <w:spacing w:after="267"/>
      </w:pPr>
      <w:r>
        <w:rPr>
          <w:i/>
        </w:rPr>
        <w:t>Two name values</w:t>
      </w:r>
      <w:r>
        <w:t xml:space="preserve"> are the same if they would compare equal using a case insensitive textual comparison. </w:t>
      </w:r>
    </w:p>
    <w:p w:rsidR="00CE574B" w:rsidRDefault="00D207D5">
      <w:pPr>
        <w:spacing w:after="246"/>
        <w:ind w:left="10"/>
      </w:pPr>
      <w:r>
        <w:t xml:space="preserve">&lt;reserved-identifier&gt; are categorized according to their usage by the following rules. Some </w:t>
      </w:r>
      <w:r>
        <w:t xml:space="preserve">of them have multiple uses and occur in multiple rules. </w:t>
      </w:r>
    </w:p>
    <w:p w:rsidR="00CE574B" w:rsidRDefault="00D207D5">
      <w:pPr>
        <w:pStyle w:val="Code"/>
        <w:numPr>
          <w:ilvl w:val="0"/>
          <w:numId w:val="0"/>
        </w:numPr>
        <w:spacing w:after="34"/>
        <w:ind w:left="720" w:right="0"/>
      </w:pPr>
      <w:r>
        <w:t>statement-keyword = "Call" / "Case" /"Close" / "Const"/ "Declare" / "DefBool" / "DefByte" / "DefCur" / "DefDate" / "DefDbl" / "DefInt" / "DefLng" / "DefLngLng" / "DefLngPtr" / "DefObj" / "DefSng" / "</w:t>
      </w:r>
      <w:r>
        <w:t xml:space="preserve">DefStr" / "DefVar" / "Dim" / "Do" / "Else" / "ElseIf" / "End" / "EndIf" /  "Enum" / "Erase" / "Event" / "Exit" / "For" / "Friend" / "Function" / "Get" / "Global" / "GoSub" / "GoTo" / "If" / "Implements"/ "Input" / "Let" / "Lock" / "Loop" / "LSet" / "Next" </w:t>
      </w:r>
      <w:r>
        <w:t xml:space="preserve">/ "On" / "Open" / "Option" / "Print" / "Private" / "Public" / "Put" / "RaiseEvent" / "ReDim" / "Resume" / "Return" / "RSet" / "Seek" / "Select" / "Set" / "Static" / "Stop" / "Sub" / "Type" / "Unlock" / "Wend" / "While" / "With" / "Write" </w:t>
      </w:r>
    </w:p>
    <w:p w:rsidR="00CE574B" w:rsidRDefault="00CE574B">
      <w:pPr>
        <w:pStyle w:val="Code"/>
        <w:numPr>
          <w:ilvl w:val="0"/>
          <w:numId w:val="0"/>
        </w:numPr>
        <w:spacing w:after="34"/>
        <w:ind w:left="720" w:right="0"/>
      </w:pPr>
    </w:p>
    <w:p w:rsidR="00CE574B" w:rsidRDefault="00D207D5">
      <w:pPr>
        <w:pStyle w:val="Code"/>
        <w:numPr>
          <w:ilvl w:val="0"/>
          <w:numId w:val="0"/>
        </w:numPr>
        <w:spacing w:after="34"/>
        <w:ind w:left="720" w:right="0"/>
      </w:pPr>
      <w:r>
        <w:t>rem-keyword = "R</w:t>
      </w:r>
      <w:r>
        <w:t xml:space="preserve">em" </w:t>
      </w:r>
    </w:p>
    <w:p w:rsidR="00CE574B" w:rsidRDefault="00D207D5">
      <w:pPr>
        <w:pStyle w:val="Code"/>
        <w:numPr>
          <w:ilvl w:val="0"/>
          <w:numId w:val="0"/>
        </w:numPr>
        <w:spacing w:after="34"/>
        <w:ind w:left="720" w:right="0"/>
      </w:pPr>
      <w:r>
        <w:t xml:space="preserve">marker-keyword = "Any" / "As"/ "ByRef" / "ByVal "/"Case" / "Each" / "Else" /"In"/ "New" / "Shared" / "Until" / "WithEvents" / "Write" / "Optional" / "ParamArray" / "Preserve" / "Spc" / "Tab" / "Then" / "To" </w:t>
      </w:r>
    </w:p>
    <w:p w:rsidR="00CE574B" w:rsidRDefault="00CE574B">
      <w:pPr>
        <w:pStyle w:val="Code"/>
        <w:numPr>
          <w:ilvl w:val="0"/>
          <w:numId w:val="0"/>
        </w:numPr>
        <w:spacing w:after="34"/>
        <w:ind w:left="720" w:right="0"/>
      </w:pPr>
    </w:p>
    <w:p w:rsidR="00CE574B" w:rsidRDefault="00D207D5">
      <w:pPr>
        <w:pStyle w:val="Code"/>
        <w:numPr>
          <w:ilvl w:val="0"/>
          <w:numId w:val="0"/>
        </w:numPr>
        <w:spacing w:after="34"/>
        <w:ind w:left="720" w:right="0"/>
      </w:pPr>
      <w:r>
        <w:t xml:space="preserve">operator-identifier = "AddressOf" / "And" </w:t>
      </w:r>
      <w:r>
        <w:t xml:space="preserve">/ "Eqv" / "Imp" / "Is" / "Like" / "New" / "Mod" / "Not" / "Or" / "TypeOf" / "Xor" </w:t>
      </w:r>
    </w:p>
    <w:p w:rsidR="00CE574B" w:rsidRDefault="00D207D5">
      <w:r>
        <w:t>A &lt;statement-keyword&gt; is a &lt;reserved-identifier&gt; that is the first syntactic item of a statement or declaration. A &lt;marker-keyword&gt; is a &lt;reserved-identifier&gt; that is used a</w:t>
      </w:r>
      <w:r>
        <w:t xml:space="preserve">s part of the interior syntactic structure of a statement. An &lt;operator-identifier&gt; is a &lt;reserved-identifier&gt; that is used as an operator within expressions. </w:t>
      </w:r>
    </w:p>
    <w:p w:rsidR="00CE574B" w:rsidRDefault="00D207D5">
      <w:pPr>
        <w:spacing w:after="8" w:line="276" w:lineRule="auto"/>
      </w:pPr>
      <w:r>
        <w:t xml:space="preserve"> </w:t>
      </w:r>
    </w:p>
    <w:p w:rsidR="00CE574B" w:rsidRDefault="00D207D5">
      <w:pPr>
        <w:pStyle w:val="Code"/>
        <w:spacing w:after="32"/>
      </w:pPr>
      <w:r>
        <w:t>reserved-name = "Abs" / "CBool" / "CByte" / "CCur" / "CDate" / "CDbl" / "CDec" / "CInt" / "CLn</w:t>
      </w:r>
      <w:r>
        <w:t xml:space="preserve">g" / "CLngLng" / "CLngPtr" / "CSng" / "CStr" / "CVar" / "CVErr" / "Date" / "Debug" / "DoEvents" / "Fix" / "Int" / "Len" / "LenB" / "Me" / "PSet" / "Scale" / "Sgn" / "String" </w:t>
      </w:r>
    </w:p>
    <w:p w:rsidR="00CE574B" w:rsidRDefault="00D207D5">
      <w:pPr>
        <w:pStyle w:val="Code"/>
        <w:spacing w:after="30"/>
      </w:pPr>
      <w:r>
        <w:t xml:space="preserve"> </w:t>
      </w:r>
    </w:p>
    <w:p w:rsidR="00CE574B" w:rsidRDefault="00D207D5">
      <w:pPr>
        <w:pStyle w:val="Code"/>
        <w:spacing w:after="32"/>
      </w:pPr>
      <w:r>
        <w:t xml:space="preserve">special-form = "Array" / "Circle" / "Input" / "InputB"  / "LBound" / "Scale" / </w:t>
      </w:r>
      <w:r>
        <w:t xml:space="preserve">"UBound" </w:t>
      </w:r>
    </w:p>
    <w:p w:rsidR="00CE574B" w:rsidRDefault="00D207D5">
      <w:pPr>
        <w:pStyle w:val="Code"/>
        <w:spacing w:after="0" w:line="276" w:lineRule="auto"/>
        <w:ind w:right="941"/>
      </w:pPr>
      <w:r>
        <w:t xml:space="preserve">reserved-type-identifier = "Boolean" / "Byte" / "Currency" / "Date" / "Double" /  "Integer" / "Long" / "LongLong" / "LongPtr" / "Single" / "String" / "Variant" </w:t>
      </w:r>
    </w:p>
    <w:p w:rsidR="00CE574B" w:rsidRDefault="00D207D5">
      <w:pPr>
        <w:pStyle w:val="Code"/>
        <w:numPr>
          <w:ilvl w:val="0"/>
          <w:numId w:val="0"/>
        </w:numPr>
        <w:spacing w:after="0" w:line="276" w:lineRule="auto"/>
        <w:ind w:left="374" w:right="941"/>
      </w:pPr>
      <w:r>
        <w:t xml:space="preserve">literal-identifier = boolean-literal-identifier / object-literal-identifier / variant-literal-identifier </w:t>
      </w:r>
    </w:p>
    <w:p w:rsidR="00CE574B" w:rsidRDefault="00D207D5">
      <w:pPr>
        <w:pStyle w:val="Code"/>
        <w:numPr>
          <w:ilvl w:val="0"/>
          <w:numId w:val="0"/>
        </w:numPr>
        <w:spacing w:after="0" w:line="276" w:lineRule="auto"/>
        <w:ind w:left="374" w:right="941"/>
      </w:pPr>
      <w:r>
        <w:t xml:space="preserve">boolean-literal-identifier = "true" / "false" </w:t>
      </w:r>
    </w:p>
    <w:p w:rsidR="00CE574B" w:rsidRDefault="00D207D5">
      <w:pPr>
        <w:pStyle w:val="Code"/>
        <w:numPr>
          <w:ilvl w:val="0"/>
          <w:numId w:val="0"/>
        </w:numPr>
        <w:spacing w:after="0" w:line="276" w:lineRule="auto"/>
        <w:ind w:left="374" w:right="941"/>
      </w:pPr>
      <w:r>
        <w:t xml:space="preserve">object-literal-identifier = "nothing" </w:t>
      </w:r>
    </w:p>
    <w:p w:rsidR="00CE574B" w:rsidRDefault="00D207D5">
      <w:pPr>
        <w:pStyle w:val="Code"/>
        <w:numPr>
          <w:ilvl w:val="0"/>
          <w:numId w:val="0"/>
        </w:numPr>
        <w:spacing w:after="0" w:line="276" w:lineRule="auto"/>
        <w:ind w:left="374" w:right="941"/>
      </w:pPr>
      <w:r>
        <w:t xml:space="preserve">variant-literal-identifier = "empty" / "null" </w:t>
      </w:r>
    </w:p>
    <w:p w:rsidR="00CE574B" w:rsidRDefault="00D207D5">
      <w:pPr>
        <w:spacing w:after="268"/>
        <w:ind w:left="10"/>
      </w:pPr>
      <w:r>
        <w:t>A &lt;reserved-name&gt;</w:t>
      </w:r>
      <w:r>
        <w:t xml:space="preserve"> is a &lt;reserved-identifier&gt; that is used within expressions as if it was a normal program defined </w:t>
      </w:r>
      <w:r>
        <w:rPr>
          <w:i/>
        </w:rPr>
        <w:t xml:space="preserve">entity (section </w:t>
      </w:r>
      <w:hyperlink w:anchor="Section_aaee9b48168f4cfe95d114c5cc427b69" w:history="1">
        <w:r>
          <w:rPr>
            <w:rStyle w:val="Hyperlink"/>
            <w:i/>
          </w:rPr>
          <w:t>2.2</w:t>
        </w:r>
      </w:hyperlink>
      <w:r>
        <w:rPr>
          <w:i/>
        </w:rPr>
        <w:t>)</w:t>
      </w:r>
      <w:r>
        <w:t>. A &lt;special-form&gt; is a &lt;reserved-identifier&gt; that is used in an expression as</w:t>
      </w:r>
      <w:r>
        <w:t xml:space="preserve"> if it was a program defined procedure name but which has special syntactic rules for its argument. A &lt;reserved-type-identifier&gt; is a &lt;reserved-identifier&gt; that is used within a declaration to identify the specific </w:t>
      </w:r>
      <w:r>
        <w:rPr>
          <w:i/>
        </w:rPr>
        <w:t>declared type (section 2.2)</w:t>
      </w:r>
      <w:r>
        <w:t xml:space="preserve"> of an </w:t>
      </w:r>
      <w:r>
        <w:rPr>
          <w:i/>
        </w:rPr>
        <w:t>entity</w:t>
      </w:r>
      <w:r>
        <w:t>.</w:t>
      </w:r>
      <w:r>
        <w:t xml:space="preserve"> </w:t>
      </w:r>
    </w:p>
    <w:p w:rsidR="00CE574B" w:rsidRDefault="00D207D5">
      <w:pPr>
        <w:spacing w:after="298"/>
        <w:ind w:left="10"/>
      </w:pPr>
      <w:r>
        <w:t xml:space="preserve">A &lt;literal-identifier&gt; is a &lt;reserved-identifier&gt; that represents a specific distinguished </w:t>
      </w:r>
      <w:r>
        <w:rPr>
          <w:i/>
        </w:rPr>
        <w:t xml:space="preserve">data value (section </w:t>
      </w:r>
      <w:hyperlink w:anchor="Section_c86480b2aef24488b177f55e13cc51f2" w:history="1">
        <w:r>
          <w:rPr>
            <w:rStyle w:val="Hyperlink"/>
            <w:i/>
          </w:rPr>
          <w:t>2.1</w:t>
        </w:r>
      </w:hyperlink>
      <w:r>
        <w:rPr>
          <w:i/>
        </w:rPr>
        <w:t>)</w:t>
      </w:r>
      <w:r>
        <w:t xml:space="preserve">. A &lt;boolean-literal-identifier&gt; specifying "true" or "false" has a </w:t>
      </w:r>
      <w:r>
        <w:rPr>
          <w:i/>
        </w:rPr>
        <w:t>declared ty</w:t>
      </w:r>
      <w:r>
        <w:rPr>
          <w:i/>
        </w:rPr>
        <w:t>pe</w:t>
      </w:r>
      <w:r>
        <w:t xml:space="preserve"> of </w:t>
      </w:r>
      <w:r>
        <w:rPr>
          <w:b/>
        </w:rPr>
        <w:t>Boolean</w:t>
      </w:r>
      <w:r>
        <w:t xml:space="preserve"> and a </w:t>
      </w:r>
      <w:r>
        <w:rPr>
          <w:i/>
        </w:rPr>
        <w:t xml:space="preserve">data value </w:t>
      </w:r>
      <w:r>
        <w:t xml:space="preserve">of </w:t>
      </w:r>
      <w:r>
        <w:rPr>
          <w:b/>
        </w:rPr>
        <w:t>True</w:t>
      </w:r>
      <w:r>
        <w:t xml:space="preserve"> or </w:t>
      </w:r>
      <w:r>
        <w:rPr>
          <w:b/>
        </w:rPr>
        <w:t>False</w:t>
      </w:r>
      <w:r>
        <w:t xml:space="preserve">, respectively. An &lt;object-literal-identifier&gt; has a </w:t>
      </w:r>
      <w:r>
        <w:rPr>
          <w:i/>
        </w:rPr>
        <w:t>declared type</w:t>
      </w:r>
      <w:r>
        <w:t xml:space="preserve"> of </w:t>
      </w:r>
      <w:r>
        <w:rPr>
          <w:b/>
        </w:rPr>
        <w:t>Object</w:t>
      </w:r>
      <w:r>
        <w:t xml:space="preserve"> and the </w:t>
      </w:r>
      <w:r>
        <w:rPr>
          <w:i/>
        </w:rPr>
        <w:t>data value</w:t>
      </w:r>
      <w:r>
        <w:t xml:space="preserve"> </w:t>
      </w:r>
      <w:r>
        <w:rPr>
          <w:b/>
        </w:rPr>
        <w:t>Nothing</w:t>
      </w:r>
      <w:r>
        <w:t xml:space="preserve">. A &lt;variant-literal-identifier&gt; specifying "empty" or "null" has a </w:t>
      </w:r>
      <w:r>
        <w:rPr>
          <w:i/>
        </w:rPr>
        <w:t>declared type</w:t>
      </w:r>
      <w:r>
        <w:t xml:space="preserve"> of </w:t>
      </w:r>
      <w:r>
        <w:rPr>
          <w:b/>
        </w:rPr>
        <w:t>Variant</w:t>
      </w:r>
      <w:r>
        <w:t xml:space="preserve"> and the </w:t>
      </w:r>
      <w:r>
        <w:rPr>
          <w:i/>
        </w:rPr>
        <w:t xml:space="preserve">data </w:t>
      </w:r>
      <w:r>
        <w:rPr>
          <w:i/>
        </w:rPr>
        <w:t>value</w:t>
      </w:r>
      <w:r>
        <w:t xml:space="preserve"> </w:t>
      </w:r>
      <w:r>
        <w:rPr>
          <w:b/>
        </w:rPr>
        <w:t>Empty</w:t>
      </w:r>
      <w:r>
        <w:t xml:space="preserve"> or </w:t>
      </w:r>
      <w:r>
        <w:rPr>
          <w:b/>
        </w:rPr>
        <w:t>Null</w:t>
      </w:r>
      <w:r>
        <w:t xml:space="preserve">, respectively. </w:t>
      </w:r>
    </w:p>
    <w:p w:rsidR="00CE574B" w:rsidRDefault="00D207D5">
      <w:pPr>
        <w:pStyle w:val="Code"/>
      </w:pPr>
      <w:r>
        <w:lastRenderedPageBreak/>
        <w:t>reserved-for-implementation-use = "Attribute" / "LINEINPUT" / "VB_Base" / "VB_Control" / "VB_Creatable" /  "VB_Customizable" / "VB_Description" / "VB_Exposed" / "VB_Ext_KEY " / "VB_GlobalNameSpace" / "VB_HelpID" / "VB_Invoke_Func" / "VB_Invoke_Property " /</w:t>
      </w:r>
      <w:r>
        <w:t xml:space="preserve"> "VB_Invoke_PropertyPut" / "VB_Invoke_PropertyPutRef" / "VB_MemberFlags" / "VB_Name" / "VB_PredeclaredId" / "VB_ProcData" / "VB_TemplateDerived" / "VB_UserMemId" / "VB_VarDescription" / "VB_VarHelpID" / "VB_VarMemberFlags" / "VB_VarProcData " / "VB_VarUser</w:t>
      </w:r>
      <w:r>
        <w:t xml:space="preserve">MemId" </w:t>
      </w:r>
    </w:p>
    <w:p w:rsidR="00CE574B" w:rsidRDefault="00CE574B">
      <w:pPr>
        <w:pStyle w:val="Code"/>
      </w:pPr>
    </w:p>
    <w:p w:rsidR="00CE574B" w:rsidRDefault="00D207D5">
      <w:pPr>
        <w:pStyle w:val="Code"/>
      </w:pPr>
      <w:r>
        <w:t xml:space="preserve">future-reserved = "CDecl" / "Decimal" / "DefDec" </w:t>
      </w:r>
    </w:p>
    <w:p w:rsidR="00CE574B" w:rsidRDefault="00D207D5">
      <w:r>
        <w:t>A &lt;reserved-for-implementation-use&gt; is a &lt;reserved-identifier&gt; that currently has no defined meaning to the VBA language but is reserved for use by language implementers. A &lt;future-reserved&gt; is a &lt;</w:t>
      </w:r>
      <w:r>
        <w:t xml:space="preserve">reserved-identifier&gt; that currently has no defined meaning to the VBA language but is reserved for possible future extensions to the language. </w:t>
      </w:r>
    </w:p>
    <w:p w:rsidR="00CE574B" w:rsidRDefault="00D207D5">
      <w:pPr>
        <w:pStyle w:val="Heading4"/>
      </w:pPr>
      <w:bookmarkStart w:id="79" w:name="section_74e5bf342a30420c9d3b9341fa4c4c09"/>
      <w:bookmarkStart w:id="80" w:name="_Toc190324246"/>
      <w:r>
        <w:t>Special Identifier Forms</w:t>
      </w:r>
      <w:bookmarkEnd w:id="79"/>
      <w:bookmarkEnd w:id="80"/>
      <w:r>
        <w:fldChar w:fldCharType="begin"/>
      </w:r>
      <w:r>
        <w:instrText xml:space="preserve"> XE "&lt;FOREIGN-NAME&gt;" </w:instrText>
      </w:r>
      <w:r>
        <w:fldChar w:fldCharType="end"/>
      </w:r>
      <w:r>
        <w:fldChar w:fldCharType="begin"/>
      </w:r>
      <w:r>
        <w:instrText xml:space="preserve"> XE "&lt;BUILTIN-TYPE&gt;" </w:instrText>
      </w:r>
      <w:r>
        <w:fldChar w:fldCharType="end"/>
      </w:r>
      <w:r>
        <w:fldChar w:fldCharType="begin"/>
      </w:r>
      <w:r>
        <w:instrText xml:space="preserve"> XE "&lt;TYPED-NAME&gt;" </w:instrText>
      </w:r>
      <w:r>
        <w:fldChar w:fldCharType="end"/>
      </w:r>
      <w:r>
        <w:fldChar w:fldCharType="begin"/>
      </w:r>
      <w:r>
        <w:instrText xml:space="preserve"> XE "&lt;type-suffix&gt;" </w:instrText>
      </w:r>
      <w:r>
        <w:fldChar w:fldCharType="end"/>
      </w:r>
    </w:p>
    <w:p w:rsidR="00CE574B" w:rsidRDefault="00D207D5">
      <w:pPr>
        <w:pStyle w:val="Code"/>
      </w:pPr>
      <w:r>
        <w:t xml:space="preserve">FOREIGN-NAME = "[" foreign-identifier "]" </w:t>
      </w:r>
    </w:p>
    <w:p w:rsidR="00CE574B" w:rsidRDefault="00D207D5">
      <w:pPr>
        <w:pStyle w:val="Code"/>
      </w:pPr>
      <w:r>
        <w:t xml:space="preserve">foreign-identifier = 1*non-line-termination-character </w:t>
      </w:r>
    </w:p>
    <w:p w:rsidR="00CE574B" w:rsidRDefault="00D207D5">
      <w:pPr>
        <w:spacing w:after="270"/>
        <w:ind w:left="10"/>
      </w:pPr>
      <w:r>
        <w:t xml:space="preserve">A &lt;FOREIGN-NAME&gt; is a </w:t>
      </w:r>
      <w:r>
        <w:rPr>
          <w:i/>
        </w:rPr>
        <w:t xml:space="preserve">token (section </w:t>
      </w:r>
      <w:hyperlink w:anchor="Section_848bd0b2e4534f50a42a452eb0923c6d" w:history="1">
        <w:r>
          <w:rPr>
            <w:rStyle w:val="Hyperlink"/>
            <w:i/>
          </w:rPr>
          <w:t>3.3</w:t>
        </w:r>
      </w:hyperlink>
      <w:r>
        <w:rPr>
          <w:i/>
        </w:rPr>
        <w:t>)</w:t>
      </w:r>
      <w:r>
        <w:t xml:space="preserve"> that represents a text sequence that is used as if it </w:t>
      </w:r>
      <w:r>
        <w:t xml:space="preserve">was an identifier but which does not conform to the VBA rules for forming an identifier. Typically, a &lt;FOREIGN-NAME&gt; is used to refer to an </w:t>
      </w:r>
      <w:r>
        <w:rPr>
          <w:i/>
        </w:rPr>
        <w:t xml:space="preserve">entity (section </w:t>
      </w:r>
      <w:hyperlink w:anchor="Section_aaee9b48168f4cfe95d114c5cc427b69" w:history="1">
        <w:r>
          <w:rPr>
            <w:rStyle w:val="Hyperlink"/>
            <w:i/>
          </w:rPr>
          <w:t>2.2</w:t>
        </w:r>
      </w:hyperlink>
      <w:r>
        <w:rPr>
          <w:i/>
        </w:rPr>
        <w:t>)</w:t>
      </w:r>
      <w:r>
        <w:t xml:space="preserve"> that is created using some programm</w:t>
      </w:r>
      <w:r>
        <w:t xml:space="preserve">ing language other than VBA. </w:t>
      </w:r>
    </w:p>
    <w:p w:rsidR="00CE574B" w:rsidRDefault="00D207D5">
      <w:pPr>
        <w:spacing w:after="281" w:line="246" w:lineRule="auto"/>
        <w:ind w:left="-5"/>
      </w:pPr>
      <w:r>
        <w:rPr>
          <w:i/>
        </w:rPr>
        <w:t xml:space="preserve">Static Semantics </w:t>
      </w:r>
    </w:p>
    <w:p w:rsidR="00CE574B" w:rsidRDefault="00D207D5">
      <w:pPr>
        <w:pStyle w:val="ListParagraph"/>
        <w:numPr>
          <w:ilvl w:val="0"/>
          <w:numId w:val="57"/>
        </w:numPr>
        <w:spacing w:after="306"/>
      </w:pPr>
      <w:r>
        <w:t xml:space="preserve">The </w:t>
      </w:r>
      <w:r>
        <w:rPr>
          <w:i/>
        </w:rPr>
        <w:t xml:space="preserve">name value (section </w:t>
      </w:r>
      <w:hyperlink w:anchor="Section_b1cbd42c6caa45108f28b0eebabf1956" w:history="1">
        <w:r>
          <w:rPr>
            <w:rStyle w:val="Hyperlink"/>
            <w:i/>
          </w:rPr>
          <w:t>3.3.5.1</w:t>
        </w:r>
      </w:hyperlink>
      <w:r>
        <w:rPr>
          <w:i/>
        </w:rPr>
        <w:t>)</w:t>
      </w:r>
      <w:r>
        <w:t xml:space="preserve"> of a &lt;FOREIGN-NAME&gt; is the text of its &lt;foreign-identifier&gt;. </w:t>
      </w:r>
    </w:p>
    <w:p w:rsidR="00CE574B" w:rsidRDefault="00D207D5">
      <w:pPr>
        <w:pStyle w:val="Code-List"/>
      </w:pPr>
      <w:r>
        <w:t>BUILTIN-TYPE = reserved-type-identifier /  ("[" reser</w:t>
      </w:r>
      <w:r>
        <w:t xml:space="preserve">ved-type-identifier "]") / "object" / "[object]" </w:t>
      </w:r>
    </w:p>
    <w:p w:rsidR="00CE574B" w:rsidRDefault="00D207D5">
      <w:pPr>
        <w:spacing w:after="263"/>
        <w:ind w:left="10"/>
      </w:pPr>
      <w:r>
        <w:t xml:space="preserve">In some VBA contexts, a &lt;FOREIGN-NAME&gt; whose </w:t>
      </w:r>
      <w:r>
        <w:rPr>
          <w:i/>
        </w:rPr>
        <w:t>name value</w:t>
      </w:r>
      <w:r>
        <w:t xml:space="preserve"> is identical to a &lt;reserved-type-identifier&gt; can be used equivalently to that &lt;reserved-type-identifier&gt;.  The identifier whose </w:t>
      </w:r>
      <w:r>
        <w:rPr>
          <w:i/>
        </w:rPr>
        <w:t>name value</w:t>
      </w:r>
      <w:r>
        <w:t xml:space="preserve"> is "object"</w:t>
      </w:r>
      <w:r>
        <w:t xml:space="preserve"> is not a &lt;reserved-identifier&gt; but is generally used as if it was a &lt;reserved-type-identifier&gt;.</w:t>
      </w:r>
    </w:p>
    <w:p w:rsidR="00CE574B" w:rsidRDefault="00D207D5">
      <w:pPr>
        <w:spacing w:after="281" w:line="246" w:lineRule="auto"/>
        <w:ind w:left="-5"/>
      </w:pPr>
      <w:r>
        <w:rPr>
          <w:i/>
        </w:rPr>
        <w:t xml:space="preserve">Static Semantics </w:t>
      </w:r>
    </w:p>
    <w:p w:rsidR="00CE574B" w:rsidRDefault="00D207D5">
      <w:pPr>
        <w:pStyle w:val="ListParagraph"/>
        <w:numPr>
          <w:ilvl w:val="0"/>
          <w:numId w:val="57"/>
        </w:numPr>
      </w:pPr>
      <w:r>
        <w:t xml:space="preserve">The </w:t>
      </w:r>
      <w:r>
        <w:rPr>
          <w:i/>
        </w:rPr>
        <w:t>name value</w:t>
      </w:r>
      <w:r>
        <w:t xml:space="preserve"> of a &lt;BUILTIN-TYPE&gt; is the text of its &lt;reserved-type-identifier&gt; element if it has one. Otherwise the </w:t>
      </w:r>
      <w:r>
        <w:rPr>
          <w:i/>
        </w:rPr>
        <w:t>name value</w:t>
      </w:r>
      <w:r>
        <w:t xml:space="preserve"> is "object".</w:t>
      </w:r>
      <w:r>
        <w:t xml:space="preserve"> </w:t>
      </w:r>
    </w:p>
    <w:p w:rsidR="00CE574B" w:rsidRDefault="00D207D5">
      <w:pPr>
        <w:pStyle w:val="ListParagraph"/>
        <w:numPr>
          <w:ilvl w:val="0"/>
          <w:numId w:val="57"/>
        </w:numPr>
        <w:spacing w:after="298"/>
      </w:pPr>
      <w:r>
        <w:t xml:space="preserve">The </w:t>
      </w:r>
      <w:r>
        <w:rPr>
          <w:i/>
        </w:rPr>
        <w:t>declared type (section 2.2)</w:t>
      </w:r>
      <w:r>
        <w:t xml:space="preserve"> of a &lt;BUILTIN-TYPE&gt; element is the </w:t>
      </w:r>
      <w:r>
        <w:rPr>
          <w:i/>
        </w:rPr>
        <w:t>declared type</w:t>
      </w:r>
      <w:r>
        <w:t xml:space="preserve"> whose name is the same as the </w:t>
      </w:r>
      <w:r>
        <w:rPr>
          <w:i/>
        </w:rPr>
        <w:t>name value</w:t>
      </w:r>
      <w:r>
        <w:t xml:space="preserve"> of the &lt;BUILTIN-TYPE&gt;. </w:t>
      </w:r>
    </w:p>
    <w:p w:rsidR="00CE574B" w:rsidRDefault="00D207D5">
      <w:pPr>
        <w:pStyle w:val="Code"/>
        <w:numPr>
          <w:ilvl w:val="0"/>
          <w:numId w:val="0"/>
        </w:numPr>
        <w:ind w:left="720"/>
      </w:pPr>
      <w:r>
        <w:t xml:space="preserve">TYPED-NAME = IDENTIFIER  type-suffix </w:t>
      </w:r>
    </w:p>
    <w:p w:rsidR="00CE574B" w:rsidRDefault="00D207D5">
      <w:pPr>
        <w:pStyle w:val="Code"/>
        <w:numPr>
          <w:ilvl w:val="0"/>
          <w:numId w:val="0"/>
        </w:numPr>
        <w:ind w:left="720"/>
      </w:pPr>
      <w:r>
        <w:t xml:space="preserve"> </w:t>
      </w:r>
    </w:p>
    <w:p w:rsidR="00CE574B" w:rsidRDefault="00D207D5">
      <w:pPr>
        <w:pStyle w:val="Code"/>
        <w:numPr>
          <w:ilvl w:val="0"/>
          <w:numId w:val="0"/>
        </w:numPr>
        <w:ind w:left="720"/>
      </w:pPr>
      <w:r>
        <w:t xml:space="preserve">type-suffix = "%" / "&amp;" / "^" / "!" / "#" / "@" / "$" </w:t>
      </w:r>
    </w:p>
    <w:p w:rsidR="00CE574B" w:rsidRDefault="00D207D5">
      <w:r>
        <w:t>A &lt;TYPED-NAME</w:t>
      </w:r>
      <w:r>
        <w:t xml:space="preserve">&gt; is an &lt;IDENTIFIER&gt; that is immediately followed by a &lt;type-suffix&gt; with no intervening whitespace. </w:t>
      </w:r>
    </w:p>
    <w:p w:rsidR="00CE574B" w:rsidRDefault="00D207D5">
      <w:pPr>
        <w:spacing w:after="282" w:line="246" w:lineRule="auto"/>
        <w:ind w:left="-5"/>
      </w:pPr>
      <w:r>
        <w:rPr>
          <w:i/>
        </w:rPr>
        <w:t xml:space="preserve">Static Semantics </w:t>
      </w:r>
    </w:p>
    <w:p w:rsidR="00CE574B" w:rsidRDefault="00D207D5">
      <w:pPr>
        <w:pStyle w:val="ListParagraph"/>
        <w:numPr>
          <w:ilvl w:val="0"/>
          <w:numId w:val="58"/>
        </w:numPr>
      </w:pPr>
      <w:r>
        <w:lastRenderedPageBreak/>
        <w:t xml:space="preserve">The </w:t>
      </w:r>
      <w:r>
        <w:rPr>
          <w:i/>
        </w:rPr>
        <w:t>name value</w:t>
      </w:r>
      <w:r>
        <w:t xml:space="preserve"> of a &lt;TYPED-NAME&gt; is the </w:t>
      </w:r>
      <w:r>
        <w:rPr>
          <w:i/>
        </w:rPr>
        <w:t>name value</w:t>
      </w:r>
      <w:r>
        <w:t xml:space="preserve"> of its &lt;IDENTIFIER&gt; elements. </w:t>
      </w:r>
    </w:p>
    <w:p w:rsidR="00CE574B" w:rsidRDefault="00D207D5">
      <w:pPr>
        <w:pStyle w:val="ListParagraph"/>
        <w:numPr>
          <w:ilvl w:val="0"/>
          <w:numId w:val="58"/>
        </w:numPr>
      </w:pPr>
      <w:r>
        <w:t xml:space="preserve">The </w:t>
      </w:r>
      <w:r>
        <w:rPr>
          <w:i/>
        </w:rPr>
        <w:t>declared type</w:t>
      </w:r>
      <w:r>
        <w:t xml:space="preserve"> of a &lt;TYPED-NAME&gt;</w:t>
      </w:r>
      <w:r>
        <w:t xml:space="preserve"> is defined by the following table: </w:t>
      </w:r>
    </w:p>
    <w:tbl>
      <w:tblPr>
        <w:tblStyle w:val="Table-ShadedHeader"/>
        <w:tblpPr w:leftFromText="180" w:rightFromText="180" w:vertAnchor="text" w:tblpY="1"/>
        <w:tblW w:w="5780" w:type="dxa"/>
        <w:tblInd w:w="0" w:type="dxa"/>
        <w:tblLook w:val="04A0" w:firstRow="1" w:lastRow="0" w:firstColumn="1" w:lastColumn="0" w:noHBand="0" w:noVBand="1"/>
      </w:tblPr>
      <w:tblGrid>
        <w:gridCol w:w="2269"/>
        <w:gridCol w:w="3511"/>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2269" w:type="dxa"/>
          </w:tcPr>
          <w:p w:rsidR="00CE574B" w:rsidRDefault="00D207D5">
            <w:pPr>
              <w:pStyle w:val="TableHeaderText"/>
              <w:spacing w:after="0" w:line="276" w:lineRule="auto"/>
            </w:pPr>
            <w:r>
              <w:t xml:space="preserve">&lt;type-suffix&gt; </w:t>
            </w:r>
          </w:p>
        </w:tc>
        <w:tc>
          <w:tcPr>
            <w:tcW w:w="3511" w:type="dxa"/>
          </w:tcPr>
          <w:p w:rsidR="00CE574B" w:rsidRDefault="00D207D5">
            <w:pPr>
              <w:pStyle w:val="TableHeaderText"/>
              <w:spacing w:after="0" w:line="276" w:lineRule="auto"/>
            </w:pPr>
            <w:r>
              <w:t xml:space="preserve">Declared Type </w:t>
            </w:r>
          </w:p>
        </w:tc>
      </w:tr>
      <w:tr w:rsidR="00CE574B" w:rsidTr="00CE574B">
        <w:trPr>
          <w:trHeight w:val="290"/>
        </w:trPr>
        <w:tc>
          <w:tcPr>
            <w:tcW w:w="2269" w:type="dxa"/>
          </w:tcPr>
          <w:p w:rsidR="00CE574B" w:rsidRDefault="00D207D5">
            <w:pPr>
              <w:pStyle w:val="TableBodyText"/>
              <w:spacing w:after="0" w:line="276" w:lineRule="auto"/>
              <w:jc w:val="center"/>
            </w:pPr>
            <w:r>
              <w:t>%</w:t>
            </w:r>
            <w:r>
              <w:rPr>
                <w:b/>
              </w:rPr>
              <w:t xml:space="preserve"> </w:t>
            </w:r>
          </w:p>
        </w:tc>
        <w:tc>
          <w:tcPr>
            <w:tcW w:w="3511" w:type="dxa"/>
          </w:tcPr>
          <w:p w:rsidR="00CE574B" w:rsidRDefault="00D207D5">
            <w:pPr>
              <w:pStyle w:val="TableBodyText"/>
              <w:rPr>
                <w:b/>
              </w:rPr>
            </w:pPr>
            <w:r>
              <w:rPr>
                <w:b/>
              </w:rPr>
              <w:t xml:space="preserve">Integer </w:t>
            </w:r>
          </w:p>
        </w:tc>
      </w:tr>
      <w:tr w:rsidR="00CE574B" w:rsidTr="00CE574B">
        <w:trPr>
          <w:trHeight w:val="288"/>
        </w:trPr>
        <w:tc>
          <w:tcPr>
            <w:tcW w:w="2269" w:type="dxa"/>
          </w:tcPr>
          <w:p w:rsidR="00CE574B" w:rsidRDefault="00D207D5">
            <w:pPr>
              <w:pStyle w:val="TableBodyText"/>
              <w:spacing w:after="0" w:line="276" w:lineRule="auto"/>
              <w:jc w:val="center"/>
            </w:pPr>
            <w:r>
              <w:t>&amp;</w:t>
            </w:r>
            <w:r>
              <w:rPr>
                <w:b/>
              </w:rPr>
              <w:t xml:space="preserve"> </w:t>
            </w:r>
          </w:p>
        </w:tc>
        <w:tc>
          <w:tcPr>
            <w:tcW w:w="3511" w:type="dxa"/>
          </w:tcPr>
          <w:p w:rsidR="00CE574B" w:rsidRDefault="00D207D5">
            <w:pPr>
              <w:pStyle w:val="TableBodyText"/>
              <w:rPr>
                <w:b/>
              </w:rPr>
            </w:pPr>
            <w:r>
              <w:rPr>
                <w:b/>
              </w:rPr>
              <w:t xml:space="preserve">Long </w:t>
            </w:r>
          </w:p>
        </w:tc>
      </w:tr>
      <w:tr w:rsidR="00CE574B" w:rsidTr="00CE574B">
        <w:trPr>
          <w:trHeight w:val="288"/>
        </w:trPr>
        <w:tc>
          <w:tcPr>
            <w:tcW w:w="2269" w:type="dxa"/>
          </w:tcPr>
          <w:p w:rsidR="00CE574B" w:rsidRDefault="00D207D5">
            <w:pPr>
              <w:pStyle w:val="TableBodyText"/>
              <w:spacing w:after="0" w:line="276" w:lineRule="auto"/>
              <w:jc w:val="center"/>
            </w:pPr>
            <w:r>
              <w:t>^</w:t>
            </w:r>
            <w:r>
              <w:rPr>
                <w:b/>
              </w:rPr>
              <w:t xml:space="preserve"> </w:t>
            </w:r>
          </w:p>
        </w:tc>
        <w:tc>
          <w:tcPr>
            <w:tcW w:w="3511" w:type="dxa"/>
          </w:tcPr>
          <w:p w:rsidR="00CE574B" w:rsidRDefault="00D207D5">
            <w:pPr>
              <w:pStyle w:val="TableBodyText"/>
              <w:rPr>
                <w:b/>
              </w:rPr>
            </w:pPr>
            <w:r>
              <w:rPr>
                <w:b/>
              </w:rPr>
              <w:t xml:space="preserve">LongLong </w:t>
            </w:r>
          </w:p>
        </w:tc>
      </w:tr>
      <w:tr w:rsidR="00CE574B" w:rsidTr="00CE574B">
        <w:trPr>
          <w:trHeight w:val="288"/>
        </w:trPr>
        <w:tc>
          <w:tcPr>
            <w:tcW w:w="2269" w:type="dxa"/>
          </w:tcPr>
          <w:p w:rsidR="00CE574B" w:rsidRDefault="00D207D5">
            <w:pPr>
              <w:pStyle w:val="TableBodyText"/>
              <w:spacing w:after="0" w:line="276" w:lineRule="auto"/>
              <w:jc w:val="center"/>
            </w:pPr>
            <w:r>
              <w:t>!</w:t>
            </w:r>
            <w:r>
              <w:rPr>
                <w:b/>
              </w:rPr>
              <w:t xml:space="preserve"> </w:t>
            </w:r>
          </w:p>
        </w:tc>
        <w:tc>
          <w:tcPr>
            <w:tcW w:w="3511" w:type="dxa"/>
          </w:tcPr>
          <w:p w:rsidR="00CE574B" w:rsidRDefault="00D207D5">
            <w:pPr>
              <w:pStyle w:val="TableBodyText"/>
              <w:rPr>
                <w:b/>
              </w:rPr>
            </w:pPr>
            <w:r>
              <w:rPr>
                <w:b/>
              </w:rPr>
              <w:t xml:space="preserve">Single </w:t>
            </w:r>
          </w:p>
        </w:tc>
      </w:tr>
      <w:tr w:rsidR="00CE574B" w:rsidTr="00CE574B">
        <w:trPr>
          <w:trHeight w:val="290"/>
        </w:trPr>
        <w:tc>
          <w:tcPr>
            <w:tcW w:w="2269" w:type="dxa"/>
          </w:tcPr>
          <w:p w:rsidR="00CE574B" w:rsidRDefault="00D207D5">
            <w:pPr>
              <w:pStyle w:val="TableBodyText"/>
              <w:spacing w:after="0" w:line="276" w:lineRule="auto"/>
              <w:jc w:val="center"/>
            </w:pPr>
            <w:r>
              <w:t>#</w:t>
            </w:r>
            <w:r>
              <w:rPr>
                <w:b/>
              </w:rPr>
              <w:t xml:space="preserve"> </w:t>
            </w:r>
          </w:p>
        </w:tc>
        <w:tc>
          <w:tcPr>
            <w:tcW w:w="3511" w:type="dxa"/>
          </w:tcPr>
          <w:p w:rsidR="00CE574B" w:rsidRDefault="00D207D5">
            <w:pPr>
              <w:pStyle w:val="TableBodyText"/>
              <w:rPr>
                <w:b/>
              </w:rPr>
            </w:pPr>
            <w:r>
              <w:rPr>
                <w:b/>
              </w:rPr>
              <w:t xml:space="preserve">Double </w:t>
            </w:r>
          </w:p>
        </w:tc>
      </w:tr>
      <w:tr w:rsidR="00CE574B" w:rsidTr="00CE574B">
        <w:trPr>
          <w:trHeight w:val="288"/>
        </w:trPr>
        <w:tc>
          <w:tcPr>
            <w:tcW w:w="2269" w:type="dxa"/>
          </w:tcPr>
          <w:p w:rsidR="00CE574B" w:rsidRDefault="00D207D5">
            <w:pPr>
              <w:pStyle w:val="TableBodyText"/>
              <w:spacing w:after="0" w:line="276" w:lineRule="auto"/>
              <w:jc w:val="center"/>
            </w:pPr>
            <w:r>
              <w:t>@</w:t>
            </w:r>
            <w:r>
              <w:rPr>
                <w:b/>
              </w:rPr>
              <w:t xml:space="preserve"> </w:t>
            </w:r>
          </w:p>
        </w:tc>
        <w:tc>
          <w:tcPr>
            <w:tcW w:w="3511" w:type="dxa"/>
          </w:tcPr>
          <w:p w:rsidR="00CE574B" w:rsidRDefault="00D207D5">
            <w:pPr>
              <w:pStyle w:val="TableBodyText"/>
              <w:rPr>
                <w:b/>
              </w:rPr>
            </w:pPr>
            <w:r>
              <w:rPr>
                <w:b/>
              </w:rPr>
              <w:t xml:space="preserve">Currency </w:t>
            </w:r>
          </w:p>
        </w:tc>
      </w:tr>
      <w:tr w:rsidR="00CE574B" w:rsidTr="00CE574B">
        <w:trPr>
          <w:trHeight w:val="288"/>
        </w:trPr>
        <w:tc>
          <w:tcPr>
            <w:tcW w:w="2269" w:type="dxa"/>
          </w:tcPr>
          <w:p w:rsidR="00CE574B" w:rsidRDefault="00D207D5">
            <w:pPr>
              <w:pStyle w:val="TableBodyText"/>
              <w:spacing w:after="0" w:line="276" w:lineRule="auto"/>
              <w:jc w:val="center"/>
            </w:pPr>
            <w:r>
              <w:t>$</w:t>
            </w:r>
            <w:r>
              <w:rPr>
                <w:b/>
              </w:rPr>
              <w:t xml:space="preserve"> </w:t>
            </w:r>
          </w:p>
        </w:tc>
        <w:tc>
          <w:tcPr>
            <w:tcW w:w="3511" w:type="dxa"/>
          </w:tcPr>
          <w:p w:rsidR="00CE574B" w:rsidRDefault="00D207D5">
            <w:pPr>
              <w:pStyle w:val="TableBodyText"/>
              <w:rPr>
                <w:b/>
              </w:rPr>
            </w:pPr>
            <w:r>
              <w:rPr>
                <w:b/>
              </w:rPr>
              <w:t xml:space="preserve">String </w:t>
            </w:r>
          </w:p>
        </w:tc>
      </w:tr>
    </w:tbl>
    <w:p w:rsidR="00CE574B" w:rsidRDefault="00D207D5">
      <w:pPr>
        <w:spacing w:after="229"/>
      </w:pPr>
      <w:r>
        <w:br w:type="textWrapping" w:clear="all"/>
      </w:r>
      <w:r>
        <w:t xml:space="preserve"> </w:t>
      </w:r>
    </w:p>
    <w:p w:rsidR="00CE574B" w:rsidRDefault="00D207D5">
      <w:pPr>
        <w:pStyle w:val="Heading2"/>
      </w:pPr>
      <w:bookmarkStart w:id="81" w:name="section_a95f1a5668ba4a7a8269a5e9d96a7cbc"/>
      <w:bookmarkStart w:id="82" w:name="_Toc190324247"/>
      <w:r>
        <w:t>Conditional Compilation</w:t>
      </w:r>
      <w:bookmarkEnd w:id="81"/>
      <w:bookmarkEnd w:id="82"/>
      <w:r>
        <w:fldChar w:fldCharType="begin"/>
      </w:r>
      <w:r>
        <w:instrText xml:space="preserve"> XE "Conditional compilation" </w:instrText>
      </w:r>
      <w:r>
        <w:fldChar w:fldCharType="end"/>
      </w:r>
      <w:r>
        <w:fldChar w:fldCharType="begin"/>
      </w:r>
      <w:r>
        <w:instrText xml:space="preserve"> XE "&lt;conditional-module-body&gt;" </w:instrText>
      </w:r>
      <w:r>
        <w:fldChar w:fldCharType="end"/>
      </w:r>
    </w:p>
    <w:p w:rsidR="00CE574B" w:rsidRDefault="00D207D5">
      <w:r>
        <w:t xml:space="preserve">A module body can contain </w:t>
      </w:r>
      <w:r>
        <w:rPr>
          <w:i/>
        </w:rPr>
        <w:t xml:space="preserve">logical lines (section </w:t>
      </w:r>
      <w:hyperlink w:anchor="Section_c457d1a3f80449ac8bf627e07d4d6e99" w:history="1">
        <w:r>
          <w:rPr>
            <w:rStyle w:val="Hyperlink"/>
            <w:i/>
          </w:rPr>
          <w:t>3.2</w:t>
        </w:r>
      </w:hyperlink>
      <w:r>
        <w:rPr>
          <w:i/>
        </w:rPr>
        <w:t>)</w:t>
      </w:r>
      <w:r>
        <w:t xml:space="preserve"> that can be conditionally excluded from interpretation as part of the VBA program code defined by the </w:t>
      </w:r>
      <w:r>
        <w:rPr>
          <w:i/>
        </w:rPr>
        <w:t xml:space="preserve">module (section </w:t>
      </w:r>
      <w:hyperlink w:anchor="Section_4599fae23f414e70968e2398741f446b" w:history="1">
        <w:r>
          <w:rPr>
            <w:rStyle w:val="Hyperlink"/>
            <w:i/>
          </w:rPr>
          <w:t>4.2</w:t>
        </w:r>
      </w:hyperlink>
      <w:r>
        <w:rPr>
          <w:i/>
        </w:rPr>
        <w:t>)</w:t>
      </w:r>
      <w:r>
        <w:t xml:space="preserve">. The </w:t>
      </w:r>
      <w:r>
        <w:rPr>
          <w:i/>
        </w:rPr>
        <w:t>module body (section 4.2)</w:t>
      </w:r>
      <w:r>
        <w:t xml:space="preserve"> with such excluded lines logically removed is called the </w:t>
      </w:r>
      <w:r>
        <w:rPr>
          <w:i/>
        </w:rPr>
        <w:t>preprocessed module body</w:t>
      </w:r>
      <w:r>
        <w:t xml:space="preserve">. The </w:t>
      </w:r>
      <w:r>
        <w:rPr>
          <w:i/>
        </w:rPr>
        <w:t>preprocessed module body</w:t>
      </w:r>
      <w:r>
        <w:t xml:space="preserve"> is determined by interpreting conditional compilation directives within </w:t>
      </w:r>
      <w:r>
        <w:t xml:space="preserve">tokenized &lt;module-body-lines&gt; conforming to the following grammar: </w:t>
      </w:r>
    </w:p>
    <w:p w:rsidR="00CE574B" w:rsidRDefault="00D207D5">
      <w:pPr>
        <w:pStyle w:val="Code"/>
      </w:pPr>
      <w:r>
        <w:t>conditional-module-body = cc-block</w:t>
      </w:r>
    </w:p>
    <w:p w:rsidR="00CE574B" w:rsidRDefault="00D207D5">
      <w:pPr>
        <w:pStyle w:val="Code"/>
      </w:pPr>
      <w:r>
        <w:t xml:space="preserve">cc-block = *(cc-const / cc-if-block / logical-line) </w:t>
      </w:r>
    </w:p>
    <w:p w:rsidR="00CE574B" w:rsidRDefault="00D207D5">
      <w:r>
        <w:rPr>
          <w:i/>
        </w:rPr>
        <w:t xml:space="preserve">Static Semantics </w:t>
      </w:r>
    </w:p>
    <w:p w:rsidR="00CE574B" w:rsidRDefault="00D207D5">
      <w:pPr>
        <w:pStyle w:val="ListParagraph"/>
        <w:numPr>
          <w:ilvl w:val="0"/>
          <w:numId w:val="59"/>
        </w:numPr>
      </w:pPr>
      <w:r>
        <w:t>A &lt;module-body-logical-structure&gt; which does not conform to the rules of this gram</w:t>
      </w:r>
      <w:r>
        <w:t xml:space="preserve">mar is not a valid VBA </w:t>
      </w:r>
      <w:r>
        <w:rPr>
          <w:i/>
        </w:rPr>
        <w:t>module</w:t>
      </w:r>
      <w:r>
        <w:t xml:space="preserve">. </w:t>
      </w:r>
    </w:p>
    <w:p w:rsidR="00CE574B" w:rsidRDefault="00D207D5">
      <w:pPr>
        <w:pStyle w:val="ListParagraph"/>
        <w:numPr>
          <w:ilvl w:val="0"/>
          <w:numId w:val="59"/>
        </w:numPr>
      </w:pPr>
      <w:r>
        <w:t xml:space="preserve">The &lt;cc-block&gt; that directly makes up a &lt;conditional-module-body&gt; is an </w:t>
      </w:r>
      <w:r>
        <w:rPr>
          <w:i/>
        </w:rPr>
        <w:t>included block</w:t>
      </w:r>
      <w:r>
        <w:t xml:space="preserve">. </w:t>
      </w:r>
    </w:p>
    <w:p w:rsidR="00CE574B" w:rsidRDefault="00D207D5">
      <w:pPr>
        <w:pStyle w:val="ListParagraph"/>
        <w:numPr>
          <w:ilvl w:val="0"/>
          <w:numId w:val="59"/>
        </w:numPr>
      </w:pPr>
      <w:r>
        <w:t xml:space="preserve">All &lt;logical-line&gt; lines that are immediate elements of an </w:t>
      </w:r>
      <w:r>
        <w:rPr>
          <w:i/>
        </w:rPr>
        <w:t xml:space="preserve">included block </w:t>
      </w:r>
      <w:r>
        <w:t xml:space="preserve">are included in the </w:t>
      </w:r>
      <w:r>
        <w:rPr>
          <w:i/>
        </w:rPr>
        <w:t>preprocessed module body</w:t>
      </w:r>
      <w:r>
        <w:t xml:space="preserve">. </w:t>
      </w:r>
    </w:p>
    <w:p w:rsidR="00CE574B" w:rsidRDefault="00D207D5">
      <w:pPr>
        <w:pStyle w:val="ListParagraph"/>
        <w:numPr>
          <w:ilvl w:val="0"/>
          <w:numId w:val="59"/>
        </w:numPr>
      </w:pPr>
      <w:r>
        <w:t>All &lt;</w:t>
      </w:r>
      <w:r>
        <w:t xml:space="preserve">logical-line&gt; lines that are immediate elements of an </w:t>
      </w:r>
      <w:r>
        <w:rPr>
          <w:i/>
        </w:rPr>
        <w:t xml:space="preserve">excluded block (section </w:t>
      </w:r>
      <w:hyperlink w:anchor="Section_7fca648124cc47369757f4af90863e26" w:history="1">
        <w:r>
          <w:rPr>
            <w:rStyle w:val="Hyperlink"/>
            <w:i/>
          </w:rPr>
          <w:t>3.4.2</w:t>
        </w:r>
      </w:hyperlink>
      <w:r>
        <w:rPr>
          <w:i/>
        </w:rPr>
        <w:t>)</w:t>
      </w:r>
      <w:r>
        <w:t xml:space="preserve"> are not included in the </w:t>
      </w:r>
      <w:r>
        <w:rPr>
          <w:i/>
        </w:rPr>
        <w:t>preprocessed module body</w:t>
      </w:r>
      <w:r>
        <w:t xml:space="preserve">. </w:t>
      </w:r>
    </w:p>
    <w:p w:rsidR="00CE574B" w:rsidRDefault="00D207D5">
      <w:pPr>
        <w:pStyle w:val="ListParagraph"/>
        <w:numPr>
          <w:ilvl w:val="0"/>
          <w:numId w:val="59"/>
        </w:numPr>
        <w:spacing w:after="263"/>
      </w:pPr>
      <w:r>
        <w:t>The relative ordering of the &lt;logical-line&gt; lines within the</w:t>
      </w:r>
      <w:r>
        <w:t xml:space="preserve"> </w:t>
      </w:r>
      <w:r>
        <w:rPr>
          <w:i/>
        </w:rPr>
        <w:t>preprocessed module body</w:t>
      </w:r>
      <w:r>
        <w:t xml:space="preserve"> is the same as the relative ordering of those lines within the original </w:t>
      </w:r>
      <w:r>
        <w:rPr>
          <w:i/>
        </w:rPr>
        <w:t>module body</w:t>
      </w:r>
      <w:r>
        <w:t xml:space="preserve">. </w:t>
      </w:r>
    </w:p>
    <w:p w:rsidR="00CE574B" w:rsidRDefault="00D207D5">
      <w:pPr>
        <w:pStyle w:val="Heading3"/>
      </w:pPr>
      <w:bookmarkStart w:id="83" w:name="section_53bd8798d11d46bea21576a89b33bc20"/>
      <w:bookmarkStart w:id="84" w:name="_Toc190324248"/>
      <w:r>
        <w:t>Conditional Compilation Const Directive</w:t>
      </w:r>
      <w:bookmarkEnd w:id="83"/>
      <w:bookmarkEnd w:id="84"/>
      <w:r>
        <w:fldChar w:fldCharType="begin"/>
      </w:r>
      <w:r>
        <w:instrText xml:space="preserve"> XE "&lt;cc-const&gt;" </w:instrText>
      </w:r>
      <w:r>
        <w:fldChar w:fldCharType="end"/>
      </w:r>
      <w:r>
        <w:fldChar w:fldCharType="begin"/>
      </w:r>
      <w:r>
        <w:instrText xml:space="preserve"> XE "&lt;cc-var-lhs&gt;" </w:instrText>
      </w:r>
      <w:r>
        <w:fldChar w:fldCharType="end"/>
      </w:r>
      <w:r>
        <w:fldChar w:fldCharType="begin"/>
      </w:r>
      <w:r>
        <w:instrText xml:space="preserve"> XE "Conditional compilation:Const directive" </w:instrText>
      </w:r>
      <w:r>
        <w:fldChar w:fldCharType="end"/>
      </w:r>
      <w:r>
        <w:fldChar w:fldCharType="begin"/>
      </w:r>
      <w:r>
        <w:instrText xml:space="preserve"> XE "Const direct</w:instrText>
      </w:r>
      <w:r>
        <w:instrText xml:space="preserve">ive" </w:instrText>
      </w:r>
      <w:r>
        <w:fldChar w:fldCharType="end"/>
      </w:r>
    </w:p>
    <w:p w:rsidR="00CE574B" w:rsidRDefault="00D207D5">
      <w:r>
        <w:t xml:space="preserve">      </w:t>
      </w:r>
    </w:p>
    <w:p w:rsidR="00CE574B" w:rsidRDefault="00D207D5">
      <w:pPr>
        <w:pStyle w:val="Code"/>
      </w:pPr>
      <w:r>
        <w:t>cc-const = LINE-START  "#"  "const" cc-var-lhs "=" cc-expression cc-eol</w:t>
      </w:r>
    </w:p>
    <w:p w:rsidR="00CE574B" w:rsidRDefault="00D207D5">
      <w:pPr>
        <w:pStyle w:val="Code"/>
      </w:pPr>
      <w:r>
        <w:t xml:space="preserve">cc-var-lhs = name </w:t>
      </w:r>
    </w:p>
    <w:p w:rsidR="00CE574B" w:rsidRDefault="00D207D5">
      <w:pPr>
        <w:pStyle w:val="Code"/>
      </w:pPr>
      <w:r>
        <w:t xml:space="preserve">cc-eol = [single-quote *non-line-termination-character] LINE-END </w:t>
      </w:r>
    </w:p>
    <w:p w:rsidR="00CE574B" w:rsidRDefault="00D207D5">
      <w:pPr>
        <w:spacing w:line="246" w:lineRule="auto"/>
        <w:ind w:left="-5"/>
      </w:pPr>
      <w:r>
        <w:rPr>
          <w:i/>
        </w:rPr>
        <w:t xml:space="preserve">Static Semantics </w:t>
      </w:r>
    </w:p>
    <w:p w:rsidR="00CE574B" w:rsidRDefault="00D207D5">
      <w:pPr>
        <w:pStyle w:val="ListParagraph"/>
        <w:numPr>
          <w:ilvl w:val="0"/>
          <w:numId w:val="60"/>
        </w:numPr>
      </w:pPr>
      <w:r>
        <w:lastRenderedPageBreak/>
        <w:t xml:space="preserve">All &lt;cc-const&gt; lines are excluded from the </w:t>
      </w:r>
      <w:r>
        <w:rPr>
          <w:i/>
        </w:rPr>
        <w:t xml:space="preserve">preprocessed module body (section </w:t>
      </w:r>
      <w:hyperlink w:anchor="Section_a95f1a5668ba4a7a8269a5e9d96a7cbc" w:history="1">
        <w:r>
          <w:rPr>
            <w:rStyle w:val="Hyperlink"/>
            <w:i/>
          </w:rPr>
          <w:t>3.4</w:t>
        </w:r>
      </w:hyperlink>
      <w:r>
        <w:rPr>
          <w:i/>
        </w:rPr>
        <w:t>)</w:t>
      </w:r>
      <w:r>
        <w:t xml:space="preserve">. </w:t>
      </w:r>
    </w:p>
    <w:p w:rsidR="00CE574B" w:rsidRDefault="00D207D5">
      <w:pPr>
        <w:pStyle w:val="ListParagraph"/>
        <w:numPr>
          <w:ilvl w:val="0"/>
          <w:numId w:val="60"/>
        </w:numPr>
      </w:pPr>
      <w:r>
        <w:t xml:space="preserve">All &lt;cc-const&gt; directives are processed including those contained in </w:t>
      </w:r>
      <w:r>
        <w:rPr>
          <w:i/>
        </w:rPr>
        <w:t xml:space="preserve">excluded blocks (section </w:t>
      </w:r>
      <w:hyperlink w:anchor="Section_7fca648124cc47369757f4af90863e26" w:history="1">
        <w:r>
          <w:rPr>
            <w:rStyle w:val="Hyperlink"/>
            <w:i/>
          </w:rPr>
          <w:t>3</w:t>
        </w:r>
        <w:r>
          <w:rPr>
            <w:rStyle w:val="Hyperlink"/>
            <w:i/>
          </w:rPr>
          <w:t>.4.2</w:t>
        </w:r>
      </w:hyperlink>
      <w:r>
        <w:rPr>
          <w:i/>
        </w:rPr>
        <w:t>)</w:t>
      </w:r>
      <w:r>
        <w:t xml:space="preserve">. </w:t>
      </w:r>
    </w:p>
    <w:p w:rsidR="00CE574B" w:rsidRDefault="00D207D5">
      <w:pPr>
        <w:pStyle w:val="ListParagraph"/>
        <w:numPr>
          <w:ilvl w:val="0"/>
          <w:numId w:val="60"/>
        </w:numPr>
      </w:pPr>
      <w:r>
        <w:t xml:space="preserve">If &lt;cc-var-lhs&gt; is a &lt;TYPED-NAME&gt; with a &lt;type-suffix&gt;, the &lt;type-suffix&gt; is ignored. </w:t>
      </w:r>
    </w:p>
    <w:p w:rsidR="00CE574B" w:rsidRDefault="00D207D5">
      <w:pPr>
        <w:pStyle w:val="ListParagraph"/>
        <w:numPr>
          <w:ilvl w:val="0"/>
          <w:numId w:val="60"/>
        </w:numPr>
      </w:pPr>
      <w:r>
        <w:t xml:space="preserve">The </w:t>
      </w:r>
      <w:r>
        <w:rPr>
          <w:i/>
        </w:rPr>
        <w:t xml:space="preserve">name value (section </w:t>
      </w:r>
      <w:hyperlink w:anchor="Section_b1cbd42c6caa45108f28b0eebabf1956" w:history="1">
        <w:r>
          <w:rPr>
            <w:rStyle w:val="Hyperlink"/>
            <w:i/>
          </w:rPr>
          <w:t>3.3.5.1</w:t>
        </w:r>
      </w:hyperlink>
      <w:r>
        <w:rPr>
          <w:i/>
        </w:rPr>
        <w:t>)</w:t>
      </w:r>
      <w:r>
        <w:t xml:space="preserve"> of the &lt;name&gt; of a &lt;cc-var-lhs&gt; MUST be different for every &lt;cc-var-</w:t>
      </w:r>
      <w:r>
        <w:t xml:space="preserve">lhs&gt; (including those whose containing &lt;cc-block&gt; is an </w:t>
      </w:r>
      <w:r>
        <w:rPr>
          <w:i/>
        </w:rPr>
        <w:t>excluded block</w:t>
      </w:r>
      <w:r>
        <w:t xml:space="preserve">) within a &lt;conditionalmodule-body&gt;. </w:t>
      </w:r>
    </w:p>
    <w:p w:rsidR="00CE574B" w:rsidRDefault="00D207D5">
      <w:pPr>
        <w:pStyle w:val="ListParagraph"/>
        <w:numPr>
          <w:ilvl w:val="0"/>
          <w:numId w:val="60"/>
        </w:numPr>
      </w:pPr>
      <w:r>
        <w:t xml:space="preserve">The </w:t>
      </w:r>
      <w:r>
        <w:rPr>
          <w:i/>
        </w:rPr>
        <w:t xml:space="preserve">data value (section </w:t>
      </w:r>
      <w:hyperlink w:anchor="Section_c86480b2aef24488b177f55e13cc51f2" w:history="1">
        <w:r>
          <w:rPr>
            <w:rStyle w:val="Hyperlink"/>
            <w:i/>
          </w:rPr>
          <w:t>2.1</w:t>
        </w:r>
      </w:hyperlink>
      <w:r>
        <w:rPr>
          <w:i/>
        </w:rPr>
        <w:t>)</w:t>
      </w:r>
      <w:r>
        <w:t xml:space="preserve"> of a &lt;cc-expression&gt; is the </w:t>
      </w:r>
      <w:r>
        <w:rPr>
          <w:i/>
        </w:rPr>
        <w:t xml:space="preserve">constant value (section </w:t>
      </w:r>
      <w:hyperlink w:anchor="Section_efd3d84d0d784456882e8422cf2938a5" w:history="1">
        <w:r>
          <w:rPr>
            <w:rStyle w:val="Hyperlink"/>
            <w:i/>
          </w:rPr>
          <w:t>5.6.16.2</w:t>
        </w:r>
      </w:hyperlink>
      <w:r>
        <w:rPr>
          <w:i/>
        </w:rPr>
        <w:t>)</w:t>
      </w:r>
      <w:r>
        <w:t xml:space="preserve"> of the &lt;cc-expression&gt;. </w:t>
      </w:r>
    </w:p>
    <w:p w:rsidR="00CE574B" w:rsidRDefault="00D207D5">
      <w:pPr>
        <w:pStyle w:val="ListParagraph"/>
        <w:numPr>
          <w:ilvl w:val="0"/>
          <w:numId w:val="60"/>
        </w:numPr>
      </w:pPr>
      <w:r>
        <w:t xml:space="preserve">If </w:t>
      </w:r>
      <w:r>
        <w:rPr>
          <w:i/>
        </w:rPr>
        <w:t>constant evaluation</w:t>
      </w:r>
      <w:r>
        <w:t xml:space="preserve"> of the &lt;cc-expression&gt; results in an evaluation error the content of the </w:t>
      </w:r>
      <w:r>
        <w:rPr>
          <w:i/>
        </w:rPr>
        <w:t>preprocessed module body</w:t>
      </w:r>
      <w:r>
        <w:t xml:space="preserve"> is undefined. </w:t>
      </w:r>
    </w:p>
    <w:p w:rsidR="00CE574B" w:rsidRDefault="00D207D5">
      <w:pPr>
        <w:pStyle w:val="ListParagraph"/>
        <w:numPr>
          <w:ilvl w:val="0"/>
          <w:numId w:val="60"/>
        </w:numPr>
      </w:pPr>
      <w:r>
        <w:t xml:space="preserve">A &lt;cc-const&gt; defines a constant </w:t>
      </w:r>
      <w:r>
        <w:t xml:space="preserve">binding accessible to &lt;cc-expression&gt; elements of the containing </w:t>
      </w:r>
      <w:r>
        <w:rPr>
          <w:i/>
        </w:rPr>
        <w:t>module</w:t>
      </w:r>
      <w:r>
        <w:t xml:space="preserve">. The </w:t>
      </w:r>
      <w:r>
        <w:rPr>
          <w:i/>
        </w:rPr>
        <w:t>bound name</w:t>
      </w:r>
      <w:r>
        <w:t xml:space="preserve"> is the </w:t>
      </w:r>
      <w:r>
        <w:rPr>
          <w:i/>
        </w:rPr>
        <w:t>name value</w:t>
      </w:r>
      <w:r>
        <w:t xml:space="preserve"> of the &lt;name&gt; of the &lt;cc-var-lhs&gt; , the </w:t>
      </w:r>
      <w:r>
        <w:rPr>
          <w:i/>
        </w:rPr>
        <w:t>declared type</w:t>
      </w:r>
      <w:r>
        <w:t xml:space="preserve"> of the </w:t>
      </w:r>
      <w:r>
        <w:rPr>
          <w:i/>
        </w:rPr>
        <w:t>constant binding</w:t>
      </w:r>
      <w:r>
        <w:t xml:space="preserve"> is </w:t>
      </w:r>
      <w:r>
        <w:rPr>
          <w:b/>
        </w:rPr>
        <w:t>Variant</w:t>
      </w:r>
      <w:r>
        <w:t xml:space="preserve">, and the </w:t>
      </w:r>
      <w:r>
        <w:rPr>
          <w:i/>
        </w:rPr>
        <w:t>data value</w:t>
      </w:r>
      <w:r>
        <w:t xml:space="preserve"> of the </w:t>
      </w:r>
      <w:r>
        <w:rPr>
          <w:i/>
        </w:rPr>
        <w:t>constant binding</w:t>
      </w:r>
      <w:r>
        <w:t xml:space="preserve"> is the </w:t>
      </w:r>
      <w:r>
        <w:rPr>
          <w:i/>
        </w:rPr>
        <w:t>data value</w:t>
      </w:r>
      <w:r>
        <w:t xml:space="preserve"> of the &lt;cc-expression&gt;. </w:t>
      </w:r>
    </w:p>
    <w:p w:rsidR="00CE574B" w:rsidRDefault="00D207D5">
      <w:pPr>
        <w:pStyle w:val="ListParagraph"/>
        <w:numPr>
          <w:ilvl w:val="0"/>
          <w:numId w:val="60"/>
        </w:numPr>
      </w:pPr>
      <w:r>
        <w:t xml:space="preserve">The </w:t>
      </w:r>
      <w:r>
        <w:rPr>
          <w:i/>
        </w:rPr>
        <w:t>name value</w:t>
      </w:r>
      <w:r>
        <w:t xml:space="preserve"> of the &lt;name&gt; of a &lt;cc-var-lhs&gt; can be the same as a </w:t>
      </w:r>
      <w:r>
        <w:rPr>
          <w:i/>
        </w:rPr>
        <w:t>bound name</w:t>
      </w:r>
      <w:r>
        <w:t xml:space="preserve"> of a project level conditional compilation constant. In that case, the constant binding defined by the &lt;cc-const&gt; element shadows the project level bin</w:t>
      </w:r>
      <w:r>
        <w:t xml:space="preserve">ding. </w:t>
      </w:r>
    </w:p>
    <w:p w:rsidR="00CE574B" w:rsidRDefault="00D207D5">
      <w:pPr>
        <w:pStyle w:val="Heading3"/>
      </w:pPr>
      <w:bookmarkStart w:id="85" w:name="section_7fca648124cc47369757f4af90863e26"/>
      <w:bookmarkStart w:id="86" w:name="_Toc190324249"/>
      <w:r>
        <w:t>Conditional Compilation If Directives</w:t>
      </w:r>
      <w:bookmarkEnd w:id="85"/>
      <w:bookmarkEnd w:id="86"/>
      <w:r>
        <w:fldChar w:fldCharType="begin"/>
      </w:r>
      <w:r>
        <w:instrText xml:space="preserve"> XE "&lt;cc-if-block&gt;" </w:instrText>
      </w:r>
      <w:r>
        <w:fldChar w:fldCharType="end"/>
      </w:r>
      <w:r>
        <w:fldChar w:fldCharType="begin"/>
      </w:r>
      <w:r>
        <w:instrText xml:space="preserve"> XE "&lt;cc-if&gt;" </w:instrText>
      </w:r>
      <w:r>
        <w:fldChar w:fldCharType="end"/>
      </w:r>
      <w:r>
        <w:fldChar w:fldCharType="begin"/>
      </w:r>
      <w:r>
        <w:instrText xml:space="preserve"> XE "&lt;cc-elseif-block&gt;" </w:instrText>
      </w:r>
      <w:r>
        <w:fldChar w:fldCharType="end"/>
      </w:r>
      <w:r>
        <w:fldChar w:fldCharType="begin"/>
      </w:r>
      <w:r>
        <w:instrText xml:space="preserve"> XE "&lt;cc-elseif&gt;" </w:instrText>
      </w:r>
      <w:r>
        <w:fldChar w:fldCharType="end"/>
      </w:r>
      <w:r>
        <w:fldChar w:fldCharType="begin"/>
      </w:r>
      <w:r>
        <w:instrText xml:space="preserve"> XE "&lt;cc-else-block&gt;" </w:instrText>
      </w:r>
      <w:r>
        <w:fldChar w:fldCharType="end"/>
      </w:r>
      <w:r>
        <w:fldChar w:fldCharType="begin"/>
      </w:r>
      <w:r>
        <w:instrText xml:space="preserve"> XE "&lt;cc-else&gt;" </w:instrText>
      </w:r>
      <w:r>
        <w:fldChar w:fldCharType="end"/>
      </w:r>
      <w:r>
        <w:fldChar w:fldCharType="begin"/>
      </w:r>
      <w:r>
        <w:instrText xml:space="preserve"> XE "&lt;cc-endif&gt;" </w:instrText>
      </w:r>
      <w:r>
        <w:fldChar w:fldCharType="end"/>
      </w:r>
      <w:r>
        <w:fldChar w:fldCharType="begin"/>
      </w:r>
      <w:r>
        <w:instrText xml:space="preserve"> XE "Conditional compilation:If directives" </w:instrText>
      </w:r>
      <w:r>
        <w:fldChar w:fldCharType="end"/>
      </w:r>
      <w:r>
        <w:fldChar w:fldCharType="begin"/>
      </w:r>
      <w:r>
        <w:instrText xml:space="preserve"> XE "If directives" </w:instrText>
      </w:r>
      <w:r>
        <w:fldChar w:fldCharType="end"/>
      </w:r>
    </w:p>
    <w:p w:rsidR="00CE574B" w:rsidRDefault="00D207D5">
      <w:r>
        <w:t xml:space="preserve">      </w:t>
      </w:r>
    </w:p>
    <w:p w:rsidR="00CE574B" w:rsidRDefault="00D207D5">
      <w:pPr>
        <w:pStyle w:val="Code"/>
      </w:pPr>
      <w:r>
        <w:t>cc-if-block = cc-if</w:t>
      </w:r>
    </w:p>
    <w:p w:rsidR="00CE574B" w:rsidRDefault="00D207D5">
      <w:pPr>
        <w:pStyle w:val="Code"/>
      </w:pPr>
      <w:r>
        <w:t xml:space="preserve">    cc-block  </w:t>
      </w:r>
    </w:p>
    <w:p w:rsidR="00CE574B" w:rsidRDefault="00D207D5">
      <w:pPr>
        <w:pStyle w:val="Code"/>
      </w:pPr>
      <w:r>
        <w:t xml:space="preserve">   *cc-elseif-block </w:t>
      </w:r>
    </w:p>
    <w:p w:rsidR="00CE574B" w:rsidRDefault="00D207D5">
      <w:pPr>
        <w:pStyle w:val="Code"/>
      </w:pPr>
      <w:r>
        <w:t xml:space="preserve">   [cc-else-block] </w:t>
      </w:r>
    </w:p>
    <w:p w:rsidR="00CE574B" w:rsidRDefault="00D207D5">
      <w:pPr>
        <w:pStyle w:val="Code"/>
      </w:pPr>
      <w:r>
        <w:t xml:space="preserve">   cc-endif </w:t>
      </w:r>
    </w:p>
    <w:p w:rsidR="00CE574B" w:rsidRDefault="00D207D5">
      <w:pPr>
        <w:pStyle w:val="Code"/>
      </w:pPr>
      <w:r>
        <w:t xml:space="preserve"> </w:t>
      </w:r>
    </w:p>
    <w:p w:rsidR="00CE574B" w:rsidRDefault="00D207D5">
      <w:pPr>
        <w:pStyle w:val="Code"/>
      </w:pPr>
      <w:r>
        <w:t xml:space="preserve">cc-if = LINE-START  "#" "if" cc-expression "then" cc-eol </w:t>
      </w:r>
    </w:p>
    <w:p w:rsidR="00CE574B" w:rsidRDefault="00D207D5">
      <w:pPr>
        <w:pStyle w:val="Code"/>
      </w:pPr>
      <w:r>
        <w:t xml:space="preserve"> </w:t>
      </w:r>
    </w:p>
    <w:p w:rsidR="00CE574B" w:rsidRDefault="00D207D5">
      <w:pPr>
        <w:pStyle w:val="Code"/>
      </w:pPr>
      <w:r>
        <w:t xml:space="preserve">cc-elseif-block = cc-elseif cc-block </w:t>
      </w:r>
    </w:p>
    <w:p w:rsidR="00CE574B" w:rsidRDefault="00D207D5">
      <w:pPr>
        <w:pStyle w:val="Code"/>
      </w:pPr>
      <w:r>
        <w:t>cc-elseif = LINE-START "#" "elseif" cc-expression "then" c</w:t>
      </w:r>
      <w:r>
        <w:t xml:space="preserve">c-eol </w:t>
      </w:r>
    </w:p>
    <w:p w:rsidR="00CE574B" w:rsidRDefault="00D207D5">
      <w:pPr>
        <w:pStyle w:val="Code"/>
      </w:pPr>
      <w:r>
        <w:t xml:space="preserve"> </w:t>
      </w:r>
    </w:p>
    <w:p w:rsidR="00CE574B" w:rsidRDefault="00D207D5">
      <w:pPr>
        <w:pStyle w:val="Code"/>
      </w:pPr>
      <w:r>
        <w:t xml:space="preserve">cc-else-block = cc-else cc-block </w:t>
      </w:r>
    </w:p>
    <w:p w:rsidR="00CE574B" w:rsidRDefault="00D207D5">
      <w:pPr>
        <w:pStyle w:val="Code"/>
      </w:pPr>
      <w:r>
        <w:t xml:space="preserve">cc-else = LINE-START "#" "else" cc-eol </w:t>
      </w:r>
    </w:p>
    <w:p w:rsidR="00CE574B" w:rsidRDefault="00D207D5">
      <w:pPr>
        <w:pStyle w:val="Code"/>
      </w:pPr>
      <w:r>
        <w:t xml:space="preserve"> </w:t>
      </w:r>
    </w:p>
    <w:p w:rsidR="00CE574B" w:rsidRDefault="00D207D5">
      <w:pPr>
        <w:pStyle w:val="Code"/>
      </w:pPr>
      <w:r>
        <w:t xml:space="preserve">cc-endif = LINE-START "#" ("endif" / ("end" "if")) cc-eol </w:t>
      </w:r>
    </w:p>
    <w:p w:rsidR="00CE574B" w:rsidRDefault="00D207D5">
      <w:pPr>
        <w:spacing w:after="282" w:line="246" w:lineRule="auto"/>
        <w:ind w:left="-5"/>
      </w:pPr>
      <w:r>
        <w:rPr>
          <w:i/>
        </w:rPr>
        <w:t xml:space="preserve">Static Semantics </w:t>
      </w:r>
    </w:p>
    <w:p w:rsidR="00CE574B" w:rsidRDefault="00D207D5">
      <w:pPr>
        <w:pStyle w:val="ListParagraph"/>
        <w:numPr>
          <w:ilvl w:val="0"/>
          <w:numId w:val="61"/>
        </w:numPr>
      </w:pPr>
      <w:r>
        <w:t>All of the constituent &lt;cc-expression&gt; elements of a &lt;cc-if-block&gt;</w:t>
      </w:r>
      <w:r>
        <w:t xml:space="preserve"> MUST conform to the following rules, even if the &lt;cc-if-block&gt; is not contained within an </w:t>
      </w:r>
      <w:r>
        <w:rPr>
          <w:i/>
        </w:rPr>
        <w:t xml:space="preserve">included block (section </w:t>
      </w:r>
      <w:hyperlink w:anchor="Section_a95f1a5668ba4a7a8269a5e9d96a7cbc" w:history="1">
        <w:r>
          <w:rPr>
            <w:rStyle w:val="Hyperlink"/>
            <w:i/>
          </w:rPr>
          <w:t>3.4</w:t>
        </w:r>
      </w:hyperlink>
      <w:r>
        <w:rPr>
          <w:i/>
        </w:rPr>
        <w:t>)</w:t>
      </w:r>
      <w:r>
        <w:t xml:space="preserve">: </w:t>
      </w:r>
    </w:p>
    <w:p w:rsidR="00CE574B" w:rsidRDefault="00D207D5">
      <w:pPr>
        <w:pStyle w:val="ListParagraph"/>
        <w:numPr>
          <w:ilvl w:val="0"/>
          <w:numId w:val="61"/>
        </w:numPr>
      </w:pPr>
      <w:r>
        <w:t>The &lt;cc-expression&gt; within the &lt;cc-if&gt; and those within each &lt;cc-elseif&gt; a</w:t>
      </w:r>
      <w:r>
        <w:t xml:space="preserve">re each evaluated. </w:t>
      </w:r>
    </w:p>
    <w:p w:rsidR="00CE574B" w:rsidRDefault="00D207D5">
      <w:pPr>
        <w:pStyle w:val="ListParagraph"/>
        <w:numPr>
          <w:ilvl w:val="0"/>
          <w:numId w:val="61"/>
        </w:numPr>
      </w:pPr>
      <w:r>
        <w:t xml:space="preserve">The </w:t>
      </w:r>
      <w:r>
        <w:rPr>
          <w:i/>
        </w:rPr>
        <w:t xml:space="preserve">data values (section </w:t>
      </w:r>
      <w:hyperlink w:anchor="Section_c86480b2aef24488b177f55e13cc51f2" w:history="1">
        <w:r>
          <w:rPr>
            <w:rStyle w:val="Hyperlink"/>
            <w:i/>
          </w:rPr>
          <w:t>2.1</w:t>
        </w:r>
      </w:hyperlink>
      <w:r>
        <w:rPr>
          <w:i/>
        </w:rPr>
        <w:t>)</w:t>
      </w:r>
      <w:r>
        <w:t xml:space="preserve"> of the constituent &lt;cc-expression&gt; elements MUST all be </w:t>
      </w:r>
      <w:r>
        <w:rPr>
          <w:b/>
        </w:rPr>
        <w:t>Let</w:t>
      </w:r>
      <w:r>
        <w:t xml:space="preserve">-coercible to the </w:t>
      </w:r>
      <w:r>
        <w:rPr>
          <w:b/>
        </w:rPr>
        <w:t>Boolean</w:t>
      </w:r>
      <w:r>
        <w:t xml:space="preserve"> </w:t>
      </w:r>
      <w:r>
        <w:rPr>
          <w:i/>
        </w:rPr>
        <w:t>value type (section 2.1)</w:t>
      </w:r>
      <w:r>
        <w:t xml:space="preserve">. </w:t>
      </w:r>
    </w:p>
    <w:p w:rsidR="00CE574B" w:rsidRDefault="00D207D5">
      <w:pPr>
        <w:pStyle w:val="ListParagraph"/>
        <w:numPr>
          <w:ilvl w:val="0"/>
          <w:numId w:val="61"/>
        </w:numPr>
      </w:pPr>
      <w:r>
        <w:t xml:space="preserve">If evaluation of any of the constituent </w:t>
      </w:r>
      <w:r>
        <w:rPr>
          <w:i/>
        </w:rPr>
        <w:t>&lt;cc-expression&gt;</w:t>
      </w:r>
      <w:r>
        <w:t xml:space="preserve"> elements results in an evaluation error the content of the </w:t>
      </w:r>
      <w:r>
        <w:rPr>
          <w:i/>
        </w:rPr>
        <w:t>preprocessed module body (section 3.4)</w:t>
      </w:r>
      <w:r>
        <w:t xml:space="preserve"> is undefined. </w:t>
      </w:r>
    </w:p>
    <w:p w:rsidR="00CE574B" w:rsidRDefault="00D207D5">
      <w:pPr>
        <w:pStyle w:val="ListParagraph"/>
        <w:numPr>
          <w:ilvl w:val="0"/>
          <w:numId w:val="61"/>
        </w:numPr>
      </w:pPr>
      <w:r>
        <w:lastRenderedPageBreak/>
        <w:t xml:space="preserve">If an &lt;cc-if-block&gt; is contained within an </w:t>
      </w:r>
      <w:r>
        <w:rPr>
          <w:i/>
        </w:rPr>
        <w:t>included block</w:t>
      </w:r>
      <w:r>
        <w:t xml:space="preserve"> then at most one contained &lt;c</w:t>
      </w:r>
      <w:r>
        <w:t xml:space="preserve">c-block&gt; is selected as an </w:t>
      </w:r>
      <w:r>
        <w:rPr>
          <w:i/>
        </w:rPr>
        <w:t>included block</w:t>
      </w:r>
      <w:r>
        <w:t xml:space="preserve"> according to the sequential application of these rules: </w:t>
      </w:r>
    </w:p>
    <w:p w:rsidR="00CE574B" w:rsidRDefault="00D207D5">
      <w:pPr>
        <w:pStyle w:val="ListParagraph"/>
        <w:numPr>
          <w:ilvl w:val="0"/>
          <w:numId w:val="62"/>
        </w:numPr>
      </w:pPr>
      <w:r>
        <w:t xml:space="preserve">If the </w:t>
      </w:r>
      <w:r>
        <w:rPr>
          <w:i/>
        </w:rPr>
        <w:t>evaluated value</w:t>
      </w:r>
      <w:r>
        <w:t xml:space="preserve"> of the &lt;cc-expression&gt; within the &lt;cc-if&gt; is a </w:t>
      </w:r>
      <w:r>
        <w:rPr>
          <w:i/>
        </w:rPr>
        <w:t>true value</w:t>
      </w:r>
      <w:r>
        <w:t xml:space="preserve">, the &lt;cc-block&gt; that immediate follows the &lt;cc-if&gt; is the </w:t>
      </w:r>
      <w:r>
        <w:rPr>
          <w:i/>
        </w:rPr>
        <w:t>included block</w:t>
      </w:r>
      <w:r>
        <w:t xml:space="preserve">. </w:t>
      </w:r>
    </w:p>
    <w:p w:rsidR="00CE574B" w:rsidRDefault="00D207D5">
      <w:pPr>
        <w:pStyle w:val="ListParagraph"/>
        <w:numPr>
          <w:ilvl w:val="0"/>
          <w:numId w:val="62"/>
        </w:numPr>
      </w:pPr>
      <w:r>
        <w:t>I</w:t>
      </w:r>
      <w:r>
        <w:t xml:space="preserve">f one or more of the &lt;cc-expression&gt; elements that are within a &lt;cc-elseif&gt; have an </w:t>
      </w:r>
      <w:r>
        <w:rPr>
          <w:i/>
        </w:rPr>
        <w:t>evaluated value</w:t>
      </w:r>
      <w:r>
        <w:t xml:space="preserve"> that is a </w:t>
      </w:r>
      <w:r>
        <w:rPr>
          <w:i/>
        </w:rPr>
        <w:t>true value</w:t>
      </w:r>
      <w:r>
        <w:t xml:space="preserve"> then the &lt;cc-block&gt; that immediately follows the first such &lt;cc-elseif&gt; is the </w:t>
      </w:r>
      <w:r>
        <w:rPr>
          <w:i/>
        </w:rPr>
        <w:t>included block</w:t>
      </w:r>
      <w:r>
        <w:t xml:space="preserve">. </w:t>
      </w:r>
    </w:p>
    <w:p w:rsidR="00CE574B" w:rsidRDefault="00D207D5">
      <w:pPr>
        <w:pStyle w:val="ListParagraph"/>
        <w:numPr>
          <w:ilvl w:val="0"/>
          <w:numId w:val="62"/>
        </w:numPr>
      </w:pPr>
      <w:r>
        <w:t>If none of the evaluated &lt;cc-expression</w:t>
      </w:r>
      <w:r>
        <w:t xml:space="preserve">&gt; elements have a </w:t>
      </w:r>
      <w:r>
        <w:rPr>
          <w:i/>
        </w:rPr>
        <w:t xml:space="preserve">true value </w:t>
      </w:r>
      <w:r>
        <w:t xml:space="preserve">and a &lt;cc-else-block&gt; is present, the &lt;cc-block&gt; that is an element of the &lt;cc-else-block&gt; is the </w:t>
      </w:r>
      <w:r>
        <w:rPr>
          <w:i/>
        </w:rPr>
        <w:t>included block</w:t>
      </w:r>
      <w:r>
        <w:t xml:space="preserve">. </w:t>
      </w:r>
    </w:p>
    <w:p w:rsidR="00CE574B" w:rsidRDefault="00D207D5">
      <w:pPr>
        <w:pStyle w:val="ListParagraph"/>
        <w:numPr>
          <w:ilvl w:val="0"/>
          <w:numId w:val="62"/>
        </w:numPr>
      </w:pPr>
      <w:r>
        <w:t xml:space="preserve">If none of the evaluated </w:t>
      </w:r>
      <w:r>
        <w:rPr>
          <w:i/>
        </w:rPr>
        <w:t>&lt;cc-expression&gt;</w:t>
      </w:r>
      <w:r>
        <w:t xml:space="preserve"> have a </w:t>
      </w:r>
      <w:r>
        <w:rPr>
          <w:i/>
        </w:rPr>
        <w:t>true value</w:t>
      </w:r>
      <w:r>
        <w:t xml:space="preserve"> and a &lt;cc-else-block&gt; is not present there is no </w:t>
      </w:r>
      <w:r>
        <w:rPr>
          <w:i/>
        </w:rPr>
        <w:t>incl</w:t>
      </w:r>
      <w:r>
        <w:rPr>
          <w:i/>
        </w:rPr>
        <w:t>uded block</w:t>
      </w:r>
      <w:r>
        <w:t xml:space="preserve">. </w:t>
      </w:r>
    </w:p>
    <w:p w:rsidR="00CE574B" w:rsidRDefault="00D207D5">
      <w:pPr>
        <w:pStyle w:val="ListParagraph"/>
        <w:numPr>
          <w:ilvl w:val="0"/>
          <w:numId w:val="63"/>
        </w:numPr>
      </w:pPr>
      <w:r>
        <w:t xml:space="preserve">Any &lt;cc-block&gt; which is an immediate element of a &lt;cc-if-block&gt;, a &lt;cc-elseif-block&gt;, or a &lt;cc-else-block&gt; and which is not an </w:t>
      </w:r>
      <w:r>
        <w:rPr>
          <w:i/>
        </w:rPr>
        <w:t>included block</w:t>
      </w:r>
      <w:r>
        <w:t xml:space="preserve"> is an </w:t>
      </w:r>
      <w:r>
        <w:rPr>
          <w:i/>
        </w:rPr>
        <w:t>excluded block (section 3.4)</w:t>
      </w:r>
      <w:r>
        <w:t xml:space="preserve">. </w:t>
      </w:r>
    </w:p>
    <w:p w:rsidR="00CE574B" w:rsidRDefault="00D207D5">
      <w:pPr>
        <w:pStyle w:val="ListParagraph"/>
        <w:numPr>
          <w:ilvl w:val="0"/>
          <w:numId w:val="63"/>
        </w:numPr>
      </w:pPr>
      <w:r>
        <w:t>All &lt;cc-if&gt;, &lt;cc-elseif&gt;, &lt;cc-else&gt;, and &lt;cc-endif&gt; lines are ex</w:t>
      </w:r>
      <w:r>
        <w:t xml:space="preserve">cluded from the </w:t>
      </w:r>
      <w:r>
        <w:rPr>
          <w:i/>
        </w:rPr>
        <w:t>preprocessed module body</w:t>
      </w:r>
      <w:r>
        <w:t xml:space="preserve">. </w:t>
      </w:r>
    </w:p>
    <w:p w:rsidR="00CE574B" w:rsidRDefault="00D207D5">
      <w:pPr>
        <w:pStyle w:val="Heading1"/>
      </w:pPr>
      <w:bookmarkStart w:id="87" w:name="section_1a2244330b534ebda4221232a25ed701"/>
      <w:bookmarkStart w:id="88" w:name="_Toc190324250"/>
      <w:r>
        <w:lastRenderedPageBreak/>
        <w:t>VBA Program Organization</w:t>
      </w:r>
      <w:bookmarkEnd w:id="87"/>
      <w:bookmarkEnd w:id="88"/>
      <w:r>
        <w:fldChar w:fldCharType="begin"/>
      </w:r>
      <w:r>
        <w:instrText xml:space="preserve"> XE "VBA environment:program organization" </w:instrText>
      </w:r>
      <w:r>
        <w:fldChar w:fldCharType="end"/>
      </w:r>
    </w:p>
    <w:p w:rsidR="00CE574B" w:rsidRDefault="00D207D5">
      <w:pPr>
        <w:spacing w:after="226"/>
        <w:ind w:left="10"/>
      </w:pPr>
      <w:r>
        <w:t xml:space="preserve">A </w:t>
      </w:r>
      <w:r>
        <w:rPr>
          <w:i/>
        </w:rPr>
        <w:t>VBA Environment</w:t>
      </w:r>
      <w:r>
        <w:t xml:space="preserve"> can be organized into a number of user-defined and </w:t>
      </w:r>
      <w:r>
        <w:rPr>
          <w:i/>
        </w:rPr>
        <w:t>host application</w:t>
      </w:r>
      <w:r>
        <w:t xml:space="preserve">-defined </w:t>
      </w:r>
      <w:r>
        <w:rPr>
          <w:i/>
        </w:rPr>
        <w:t xml:space="preserve">projects (section </w:t>
      </w:r>
      <w:hyperlink w:anchor="Section_4cd406c71ade45228d7b933183059ac7" w:history="1">
        <w:r>
          <w:rPr>
            <w:rStyle w:val="Hyperlink"/>
            <w:i/>
          </w:rPr>
          <w:t>4.1</w:t>
        </w:r>
      </w:hyperlink>
      <w:r>
        <w:rPr>
          <w:i/>
        </w:rPr>
        <w:t>)</w:t>
      </w:r>
      <w:r>
        <w:t xml:space="preserve">. Each </w:t>
      </w:r>
      <w:r>
        <w:rPr>
          <w:i/>
        </w:rPr>
        <w:t>project</w:t>
      </w:r>
      <w:r>
        <w:t xml:space="preserve"> is composed of one or more </w:t>
      </w:r>
      <w:r>
        <w:rPr>
          <w:i/>
        </w:rPr>
        <w:t xml:space="preserve">modules (section </w:t>
      </w:r>
      <w:hyperlink w:anchor="Section_4599fae23f414e70968e2398741f446b" w:history="1">
        <w:r>
          <w:rPr>
            <w:rStyle w:val="Hyperlink"/>
            <w:i/>
          </w:rPr>
          <w:t>4.2</w:t>
        </w:r>
      </w:hyperlink>
      <w:r>
        <w:rPr>
          <w:i/>
        </w:rPr>
        <w:t>)</w:t>
      </w:r>
      <w:r>
        <w:t xml:space="preserve">. </w:t>
      </w:r>
    </w:p>
    <w:p w:rsidR="00CE574B" w:rsidRDefault="00D207D5">
      <w:pPr>
        <w:pStyle w:val="Heading2"/>
      </w:pPr>
      <w:bookmarkStart w:id="89" w:name="section_4cd406c71ade45228d7b933183059ac7"/>
      <w:bookmarkStart w:id="90" w:name="_Toc190324251"/>
      <w:r>
        <w:t>Projects</w:t>
      </w:r>
      <w:bookmarkEnd w:id="89"/>
      <w:bookmarkEnd w:id="90"/>
      <w:r>
        <w:fldChar w:fldCharType="begin"/>
      </w:r>
      <w:r>
        <w:instrText xml:space="preserve"> XE "project" </w:instrText>
      </w:r>
      <w:r>
        <w:fldChar w:fldCharType="end"/>
      </w:r>
      <w:r>
        <w:fldChar w:fldCharType="begin"/>
      </w:r>
      <w:r>
        <w:instrText xml:space="preserve"> XE "project name" </w:instrText>
      </w:r>
      <w:r>
        <w:fldChar w:fldCharType="end"/>
      </w:r>
      <w:r>
        <w:fldChar w:fldCharType="begin"/>
      </w:r>
      <w:r>
        <w:instrText xml:space="preserve"> XE "project reference" </w:instrText>
      </w:r>
      <w:r>
        <w:fldChar w:fldCharType="end"/>
      </w:r>
      <w:r>
        <w:fldChar w:fldCharType="begin"/>
      </w:r>
      <w:r>
        <w:instrText xml:space="preserve"> XE "source project" </w:instrText>
      </w:r>
      <w:r>
        <w:fldChar w:fldCharType="end"/>
      </w:r>
      <w:r>
        <w:fldChar w:fldCharType="begin"/>
      </w:r>
      <w:r>
        <w:instrText xml:space="preserve"> XE</w:instrText>
      </w:r>
      <w:r>
        <w:instrText xml:space="preserve"> "host project" </w:instrText>
      </w:r>
      <w:r>
        <w:fldChar w:fldCharType="end"/>
      </w:r>
      <w:r>
        <w:fldChar w:fldCharType="begin"/>
      </w:r>
      <w:r>
        <w:instrText xml:space="preserve"> XE "library project" </w:instrText>
      </w:r>
      <w:r>
        <w:fldChar w:fldCharType="end"/>
      </w:r>
    </w:p>
    <w:p w:rsidR="00CE574B" w:rsidRDefault="00D207D5">
      <w:r>
        <w:t xml:space="preserve">A </w:t>
      </w:r>
      <w:r>
        <w:rPr>
          <w:i/>
        </w:rPr>
        <w:t>project</w:t>
      </w:r>
      <w:r>
        <w:t xml:space="preserve"> is the unit in which VBA program code is defined and incorporated into a </w:t>
      </w:r>
      <w:r>
        <w:rPr>
          <w:i/>
        </w:rPr>
        <w:t>VBA Environment</w:t>
      </w:r>
      <w:r>
        <w:t xml:space="preserve">. Logically a </w:t>
      </w:r>
      <w:r>
        <w:rPr>
          <w:i/>
        </w:rPr>
        <w:t>project</w:t>
      </w:r>
      <w:r>
        <w:t xml:space="preserve"> consists of a </w:t>
      </w:r>
      <w:r>
        <w:rPr>
          <w:i/>
        </w:rPr>
        <w:t>project name</w:t>
      </w:r>
      <w:r>
        <w:t xml:space="preserve">, a set of named modules, and an ordered list of </w:t>
      </w:r>
      <w:r>
        <w:rPr>
          <w:i/>
        </w:rPr>
        <w:t>project references</w:t>
      </w:r>
      <w:r>
        <w:t xml:space="preserve">. A </w:t>
      </w:r>
      <w:r>
        <w:rPr>
          <w:i/>
        </w:rPr>
        <w:t>project reference</w:t>
      </w:r>
      <w:r>
        <w:t xml:space="preserve"> that occurs earlier in this list is said to have higher </w:t>
      </w:r>
      <w:r>
        <w:rPr>
          <w:i/>
        </w:rPr>
        <w:t>reference precedence</w:t>
      </w:r>
      <w:r>
        <w:t xml:space="preserve"> than references that occur later in the list. The physical representation of a </w:t>
      </w:r>
      <w:r>
        <w:rPr>
          <w:i/>
        </w:rPr>
        <w:t>project</w:t>
      </w:r>
      <w:r>
        <w:t xml:space="preserve"> and the mechanisms used for naming, storing, and accessing a project a</w:t>
      </w:r>
      <w:r>
        <w:t xml:space="preserve">re implementation-defined. </w:t>
      </w:r>
    </w:p>
    <w:p w:rsidR="00CE574B" w:rsidRDefault="00D207D5">
      <w:pPr>
        <w:spacing w:after="267"/>
        <w:ind w:left="10"/>
      </w:pPr>
      <w:r>
        <w:t xml:space="preserve">A </w:t>
      </w:r>
      <w:r>
        <w:rPr>
          <w:i/>
        </w:rPr>
        <w:t>project reference</w:t>
      </w:r>
      <w:r>
        <w:t xml:space="preserve"> specifies that a </w:t>
      </w:r>
      <w:r>
        <w:rPr>
          <w:i/>
        </w:rPr>
        <w:t>project</w:t>
      </w:r>
      <w:r>
        <w:t xml:space="preserve"> accesses public </w:t>
      </w:r>
      <w:r>
        <w:rPr>
          <w:i/>
        </w:rPr>
        <w:t xml:space="preserve">entities (section </w:t>
      </w:r>
      <w:hyperlink w:anchor="Section_aaee9b48168f4cfe95d114c5cc427b69" w:history="1">
        <w:r>
          <w:rPr>
            <w:rStyle w:val="Hyperlink"/>
            <w:i/>
          </w:rPr>
          <w:t>2.2</w:t>
        </w:r>
      </w:hyperlink>
      <w:r>
        <w:rPr>
          <w:i/>
        </w:rPr>
        <w:t>)</w:t>
      </w:r>
      <w:r>
        <w:t xml:space="preserve"> that are defined in another </w:t>
      </w:r>
      <w:r>
        <w:rPr>
          <w:i/>
        </w:rPr>
        <w:t>project</w:t>
      </w:r>
      <w:r>
        <w:t xml:space="preserve">. The mechanism for identifying a </w:t>
      </w:r>
      <w:r>
        <w:rPr>
          <w:i/>
        </w:rPr>
        <w:t>project’s</w:t>
      </w:r>
      <w:r>
        <w:t xml:space="preserve"> refer</w:t>
      </w:r>
      <w:r>
        <w:t xml:space="preserve">enced projects is implementation defined. </w:t>
      </w:r>
    </w:p>
    <w:p w:rsidR="00CE574B" w:rsidRDefault="00D207D5">
      <w:pPr>
        <w:spacing w:after="267"/>
        <w:ind w:left="10"/>
      </w:pPr>
      <w:r>
        <w:t xml:space="preserve">There are three types of VBA </w:t>
      </w:r>
      <w:r>
        <w:rPr>
          <w:i/>
        </w:rPr>
        <w:t>projects</w:t>
      </w:r>
      <w:r>
        <w:t xml:space="preserve">: </w:t>
      </w:r>
      <w:r>
        <w:rPr>
          <w:i/>
        </w:rPr>
        <w:t>source projects</w:t>
      </w:r>
      <w:r>
        <w:t xml:space="preserve">, </w:t>
      </w:r>
      <w:r>
        <w:rPr>
          <w:i/>
        </w:rPr>
        <w:t>host projects</w:t>
      </w:r>
      <w:r>
        <w:t xml:space="preserve">, and </w:t>
      </w:r>
      <w:r>
        <w:rPr>
          <w:i/>
        </w:rPr>
        <w:t>library projects</w:t>
      </w:r>
      <w:r>
        <w:t xml:space="preserve">. </w:t>
      </w:r>
      <w:r>
        <w:rPr>
          <w:i/>
        </w:rPr>
        <w:t>Source projects</w:t>
      </w:r>
      <w:r>
        <w:t xml:space="preserve"> are composed of VBA program code that exists in VBA Language source code form. A </w:t>
      </w:r>
      <w:r>
        <w:rPr>
          <w:i/>
        </w:rPr>
        <w:t>library project</w:t>
      </w:r>
      <w:r>
        <w:t xml:space="preserve"> is a pr</w:t>
      </w:r>
      <w:r>
        <w:t xml:space="preserve">oject that is defined in an implementation-defined manner that and can define all the same kinds of </w:t>
      </w:r>
      <w:r>
        <w:rPr>
          <w:i/>
        </w:rPr>
        <w:t>entities</w:t>
      </w:r>
      <w:r>
        <w:t xml:space="preserve"> that a </w:t>
      </w:r>
      <w:r>
        <w:rPr>
          <w:i/>
        </w:rPr>
        <w:t>source project</w:t>
      </w:r>
      <w:r>
        <w:t xml:space="preserve"> might define, except that it might not exist in VBA language source code form and might not have been implemented using the V</w:t>
      </w:r>
      <w:r>
        <w:t xml:space="preserve">BA language. </w:t>
      </w:r>
    </w:p>
    <w:p w:rsidR="00CE574B" w:rsidRDefault="00D207D5">
      <w:pPr>
        <w:spacing w:after="270"/>
        <w:ind w:left="10"/>
      </w:pPr>
      <w:r>
        <w:t xml:space="preserve">A </w:t>
      </w:r>
      <w:r>
        <w:rPr>
          <w:i/>
        </w:rPr>
        <w:t>host project</w:t>
      </w:r>
      <w:r>
        <w:t xml:space="preserve"> is a </w:t>
      </w:r>
      <w:r>
        <w:rPr>
          <w:i/>
        </w:rPr>
        <w:t>library project</w:t>
      </w:r>
      <w:r>
        <w:t xml:space="preserve"> that is introduced into a </w:t>
      </w:r>
      <w:r>
        <w:rPr>
          <w:i/>
        </w:rPr>
        <w:t>VBA Environment</w:t>
      </w:r>
      <w:r>
        <w:t xml:space="preserve"> by the </w:t>
      </w:r>
      <w:r>
        <w:rPr>
          <w:i/>
        </w:rPr>
        <w:t>host application</w:t>
      </w:r>
      <w:r>
        <w:t xml:space="preserve">. The means of introduction is implementation dependent. The </w:t>
      </w:r>
      <w:r>
        <w:rPr>
          <w:i/>
        </w:rPr>
        <w:t>public</w:t>
      </w:r>
      <w:r>
        <w:t xml:space="preserve"> </w:t>
      </w:r>
      <w:r>
        <w:rPr>
          <w:i/>
        </w:rPr>
        <w:t xml:space="preserve">variables (section </w:t>
      </w:r>
      <w:hyperlink w:anchor="Section_0f9113dffd9c485a9583fdb0e9d68e1b" w:history="1">
        <w:r>
          <w:rPr>
            <w:rStyle w:val="Hyperlink"/>
            <w:i/>
          </w:rPr>
          <w:t>5.2.3.1</w:t>
        </w:r>
      </w:hyperlink>
      <w:r>
        <w:rPr>
          <w:i/>
        </w:rPr>
        <w:t>)</w:t>
      </w:r>
      <w:r>
        <w:t xml:space="preserve">, constants, procedures, </w:t>
      </w:r>
      <w:r>
        <w:rPr>
          <w:i/>
        </w:rPr>
        <w:t xml:space="preserve">classes (section </w:t>
      </w:r>
      <w:hyperlink w:anchor="Section_bc89d98629774b729598fb90a4e052cd" w:history="1">
        <w:r>
          <w:rPr>
            <w:rStyle w:val="Hyperlink"/>
            <w:i/>
          </w:rPr>
          <w:t>2.5</w:t>
        </w:r>
      </w:hyperlink>
      <w:r>
        <w:rPr>
          <w:i/>
        </w:rPr>
        <w:t>)</w:t>
      </w:r>
      <w:r>
        <w:t xml:space="preserve">, and UDTs defined by a </w:t>
      </w:r>
      <w:r>
        <w:rPr>
          <w:i/>
        </w:rPr>
        <w:t>host project</w:t>
      </w:r>
      <w:r>
        <w:t xml:space="preserve"> are accessible to VBA </w:t>
      </w:r>
      <w:r>
        <w:rPr>
          <w:i/>
        </w:rPr>
        <w:t>source projects</w:t>
      </w:r>
      <w:r>
        <w:t xml:space="preserve"> in the same </w:t>
      </w:r>
      <w:r>
        <w:rPr>
          <w:i/>
        </w:rPr>
        <w:t>VBA Environment</w:t>
      </w:r>
      <w:r>
        <w:t xml:space="preserve"> as if the </w:t>
      </w:r>
      <w:r>
        <w:rPr>
          <w:i/>
        </w:rPr>
        <w:t>host project</w:t>
      </w:r>
      <w:r>
        <w:t xml:space="preserve"> was a </w:t>
      </w:r>
      <w:r>
        <w:rPr>
          <w:i/>
        </w:rPr>
        <w:t>sour</w:t>
      </w:r>
      <w:r>
        <w:rPr>
          <w:i/>
        </w:rPr>
        <w:t>ce project</w:t>
      </w:r>
      <w:r>
        <w:t xml:space="preserve">. An </w:t>
      </w:r>
      <w:r>
        <w:rPr>
          <w:i/>
        </w:rPr>
        <w:t>open host project</w:t>
      </w:r>
      <w:r>
        <w:t xml:space="preserve"> is one to which additional </w:t>
      </w:r>
      <w:r>
        <w:rPr>
          <w:i/>
        </w:rPr>
        <w:t>modules</w:t>
      </w:r>
      <w:r>
        <w:t xml:space="preserve"> can be added to it by agents other than the </w:t>
      </w:r>
      <w:r>
        <w:rPr>
          <w:i/>
        </w:rPr>
        <w:t>host application</w:t>
      </w:r>
      <w:r>
        <w:t xml:space="preserve">. The means of designating an </w:t>
      </w:r>
      <w:r>
        <w:rPr>
          <w:i/>
        </w:rPr>
        <w:t>open host project</w:t>
      </w:r>
      <w:r>
        <w:t xml:space="preserve"> and of adding </w:t>
      </w:r>
      <w:r>
        <w:rPr>
          <w:i/>
        </w:rPr>
        <w:t>modules</w:t>
      </w:r>
      <w:r>
        <w:t xml:space="preserve"> to one is implementation defined. </w:t>
      </w:r>
    </w:p>
    <w:p w:rsidR="00CE574B" w:rsidRDefault="00D207D5">
      <w:pPr>
        <w:spacing w:after="281" w:line="246" w:lineRule="auto"/>
        <w:ind w:left="-5"/>
      </w:pPr>
      <w:r>
        <w:rPr>
          <w:i/>
        </w:rPr>
        <w:t xml:space="preserve">Static Semantics. </w:t>
      </w:r>
    </w:p>
    <w:p w:rsidR="00CE574B" w:rsidRDefault="00D207D5">
      <w:pPr>
        <w:pStyle w:val="ListParagraph"/>
        <w:numPr>
          <w:ilvl w:val="0"/>
          <w:numId w:val="64"/>
        </w:numPr>
      </w:pPr>
      <w:r>
        <w:t xml:space="preserve">A </w:t>
      </w:r>
      <w:r>
        <w:rPr>
          <w:i/>
        </w:rPr>
        <w:t>project name</w:t>
      </w:r>
      <w:r>
        <w:t xml:space="preserve"> MUST be valid as an &lt;IDENTIFIER&gt;. </w:t>
      </w:r>
    </w:p>
    <w:p w:rsidR="00CE574B" w:rsidRDefault="00D207D5">
      <w:pPr>
        <w:pStyle w:val="ListParagraph"/>
        <w:numPr>
          <w:ilvl w:val="0"/>
          <w:numId w:val="64"/>
        </w:numPr>
      </w:pPr>
      <w:r>
        <w:t xml:space="preserve">A </w:t>
      </w:r>
      <w:r>
        <w:rPr>
          <w:i/>
        </w:rPr>
        <w:t>project name</w:t>
      </w:r>
      <w:r>
        <w:t xml:space="preserve"> SHOULD NOT be "VBA"; this name is reserved for accessing the </w:t>
      </w:r>
      <w:r>
        <w:rPr>
          <w:i/>
        </w:rPr>
        <w:t xml:space="preserve">VBA Standard Library (section </w:t>
      </w:r>
      <w:hyperlink w:anchor="Section_4cd3da989d7c465fb412fef052aff35f" w:history="1">
        <w:r>
          <w:rPr>
            <w:rStyle w:val="Hyperlink"/>
            <w:i/>
          </w:rPr>
          <w:t>2.7.1</w:t>
        </w:r>
      </w:hyperlink>
      <w:r>
        <w:rPr>
          <w:i/>
        </w:rPr>
        <w:t xml:space="preserve">). </w:t>
      </w:r>
    </w:p>
    <w:p w:rsidR="00CE574B" w:rsidRDefault="00D207D5">
      <w:pPr>
        <w:pStyle w:val="ListParagraph"/>
        <w:numPr>
          <w:ilvl w:val="0"/>
          <w:numId w:val="64"/>
        </w:numPr>
      </w:pPr>
      <w:r>
        <w:t xml:space="preserve">A </w:t>
      </w:r>
      <w:r>
        <w:rPr>
          <w:i/>
        </w:rPr>
        <w:t>project name</w:t>
      </w:r>
      <w:r>
        <w:t xml:space="preserve"> SHOULD NOT be a &lt;r</w:t>
      </w:r>
      <w:r>
        <w:t xml:space="preserve">eserved-identifier&gt;. </w:t>
      </w:r>
    </w:p>
    <w:p w:rsidR="00CE574B" w:rsidRDefault="00D207D5">
      <w:pPr>
        <w:pStyle w:val="ListParagraph"/>
        <w:numPr>
          <w:ilvl w:val="0"/>
          <w:numId w:val="64"/>
        </w:numPr>
      </w:pPr>
      <w:r>
        <w:t xml:space="preserve">The </w:t>
      </w:r>
      <w:r>
        <w:rPr>
          <w:i/>
        </w:rPr>
        <w:t>project references</w:t>
      </w:r>
      <w:r>
        <w:t xml:space="preserve"> of a specific </w:t>
      </w:r>
      <w:r>
        <w:rPr>
          <w:i/>
        </w:rPr>
        <w:t>project</w:t>
      </w:r>
      <w:r>
        <w:t xml:space="preserve"> MUST identify </w:t>
      </w:r>
      <w:r>
        <w:rPr>
          <w:i/>
        </w:rPr>
        <w:t>projects</w:t>
      </w:r>
      <w:r>
        <w:t xml:space="preserve"> with distinct </w:t>
      </w:r>
      <w:r>
        <w:rPr>
          <w:i/>
        </w:rPr>
        <w:t>project names</w:t>
      </w:r>
      <w:r>
        <w:t xml:space="preserve">. </w:t>
      </w:r>
    </w:p>
    <w:p w:rsidR="00CE574B" w:rsidRDefault="00D207D5">
      <w:pPr>
        <w:pStyle w:val="ListParagraph"/>
        <w:numPr>
          <w:ilvl w:val="0"/>
          <w:numId w:val="64"/>
        </w:numPr>
      </w:pPr>
      <w:r>
        <w:t xml:space="preserve">It is implementation dependent whether or not a </w:t>
      </w:r>
      <w:r>
        <w:rPr>
          <w:i/>
        </w:rPr>
        <w:t>source project</w:t>
      </w:r>
      <w:r>
        <w:t xml:space="preserve"> references a different </w:t>
      </w:r>
      <w:r>
        <w:rPr>
          <w:i/>
        </w:rPr>
        <w:t>project</w:t>
      </w:r>
      <w:r>
        <w:t xml:space="preserve"> that has the same </w:t>
      </w:r>
      <w:r>
        <w:rPr>
          <w:i/>
        </w:rPr>
        <w:t>project name</w:t>
      </w:r>
      <w:r>
        <w:t xml:space="preserve"> as the refe</w:t>
      </w:r>
      <w:r>
        <w:t xml:space="preserve">rencing </w:t>
      </w:r>
      <w:r>
        <w:rPr>
          <w:i/>
        </w:rPr>
        <w:t>project</w:t>
      </w:r>
      <w:r>
        <w:t xml:space="preserve">. </w:t>
      </w:r>
    </w:p>
    <w:p w:rsidR="00CE574B" w:rsidRDefault="00D207D5">
      <w:pPr>
        <w:spacing w:after="0"/>
      </w:pPr>
      <w:r>
        <w:t xml:space="preserve"> </w:t>
      </w:r>
    </w:p>
    <w:p w:rsidR="00CE574B" w:rsidRDefault="00D207D5">
      <w:pPr>
        <w:pStyle w:val="Heading2"/>
      </w:pPr>
      <w:bookmarkStart w:id="91" w:name="section_4599fae23f414e70968e2398741f446b"/>
      <w:bookmarkStart w:id="92" w:name="_Toc190324252"/>
      <w:r>
        <w:t>Modules</w:t>
      </w:r>
      <w:bookmarkEnd w:id="91"/>
      <w:bookmarkEnd w:id="92"/>
      <w:r>
        <w:fldChar w:fldCharType="begin"/>
      </w:r>
      <w:r>
        <w:instrText xml:space="preserve"> XE "module:header" </w:instrText>
      </w:r>
      <w:r>
        <w:fldChar w:fldCharType="end"/>
      </w:r>
      <w:r>
        <w:fldChar w:fldCharType="begin"/>
      </w:r>
      <w:r>
        <w:instrText xml:space="preserve"> XE "module:body" </w:instrText>
      </w:r>
      <w:r>
        <w:fldChar w:fldCharType="end"/>
      </w:r>
      <w:r>
        <w:fldChar w:fldCharType="begin"/>
      </w:r>
      <w:r>
        <w:instrText xml:space="preserve"> XE "&lt;procedural-module&gt;" </w:instrText>
      </w:r>
      <w:r>
        <w:fldChar w:fldCharType="end"/>
      </w:r>
      <w:r>
        <w:fldChar w:fldCharType="begin"/>
      </w:r>
      <w:r>
        <w:instrText xml:space="preserve"> XE "&lt;class-module&gt;" </w:instrText>
      </w:r>
      <w:r>
        <w:fldChar w:fldCharType="end"/>
      </w:r>
      <w:r>
        <w:fldChar w:fldCharType="begin"/>
      </w:r>
      <w:r>
        <w:instrText xml:space="preserve"> XE "&lt;procedural-module-header&gt;" </w:instrText>
      </w:r>
      <w:r>
        <w:fldChar w:fldCharType="end"/>
      </w:r>
      <w:r>
        <w:fldChar w:fldCharType="begin"/>
      </w:r>
      <w:r>
        <w:instrText xml:space="preserve"> XE "&lt;class-module-header&gt;" </w:instrText>
      </w:r>
      <w:r>
        <w:fldChar w:fldCharType="end"/>
      </w:r>
      <w:r>
        <w:fldChar w:fldCharType="begin"/>
      </w:r>
      <w:r>
        <w:instrText xml:space="preserve"> XE "&lt;class-attr&gt;" </w:instrText>
      </w:r>
      <w:r>
        <w:fldChar w:fldCharType="end"/>
      </w:r>
      <w:r>
        <w:fldChar w:fldCharType="begin"/>
      </w:r>
      <w:r>
        <w:instrText xml:space="preserve"> XE "&lt;attribute&gt;" </w:instrText>
      </w:r>
      <w:r>
        <w:fldChar w:fldCharType="end"/>
      </w:r>
      <w:r>
        <w:fldChar w:fldCharType="begin"/>
      </w:r>
      <w:r>
        <w:instrText xml:space="preserve"> XE "&lt;attr-eq&gt;" </w:instrText>
      </w:r>
      <w:r>
        <w:fldChar w:fldCharType="end"/>
      </w:r>
      <w:r>
        <w:fldChar w:fldCharType="begin"/>
      </w:r>
      <w:r>
        <w:instrText xml:space="preserve"> XE "&lt;attr-e</w:instrText>
      </w:r>
      <w:r>
        <w:instrText xml:space="preserve">nd&gt;" </w:instrText>
      </w:r>
      <w:r>
        <w:fldChar w:fldCharType="end"/>
      </w:r>
      <w:r>
        <w:fldChar w:fldCharType="begin"/>
      </w:r>
      <w:r>
        <w:instrText xml:space="preserve"> XE "&lt;quoted-identifier&gt;" </w:instrText>
      </w:r>
      <w:r>
        <w:fldChar w:fldCharType="end"/>
      </w:r>
    </w:p>
    <w:p w:rsidR="00CE574B" w:rsidRDefault="00D207D5">
      <w:r>
        <w:t xml:space="preserve">A </w:t>
      </w:r>
      <w:r>
        <w:rPr>
          <w:i/>
        </w:rPr>
        <w:t xml:space="preserve">module </w:t>
      </w:r>
      <w:r>
        <w:t xml:space="preserve">is the fundamental syntactic unit of VBA source code. The physical representation of a </w:t>
      </w:r>
      <w:r>
        <w:rPr>
          <w:i/>
        </w:rPr>
        <w:t>module</w:t>
      </w:r>
      <w:r>
        <w:t xml:space="preserve"> is implementation dependent but logically a VBA </w:t>
      </w:r>
      <w:r>
        <w:rPr>
          <w:i/>
        </w:rPr>
        <w:t>module</w:t>
      </w:r>
      <w:r>
        <w:t xml:space="preserve"> is a sequence of </w:t>
      </w:r>
      <w:hyperlink w:anchor="gt_c305d0ab-8b94-461a-bd76-13b40cb8c4d8">
        <w:r>
          <w:rPr>
            <w:rStyle w:val="HyperlinkGreen"/>
            <w:b/>
          </w:rPr>
          <w:t>Unicode</w:t>
        </w:r>
      </w:hyperlink>
      <w:r>
        <w:t xml:space="preserve"> characters that conform to the VBA language grammars. </w:t>
      </w:r>
    </w:p>
    <w:p w:rsidR="00CE574B" w:rsidRDefault="00D207D5">
      <w:pPr>
        <w:spacing w:after="270"/>
        <w:ind w:left="10"/>
      </w:pPr>
      <w:r>
        <w:t xml:space="preserve">A module consists of two parts: a </w:t>
      </w:r>
      <w:r>
        <w:rPr>
          <w:i/>
        </w:rPr>
        <w:t>module header</w:t>
      </w:r>
      <w:r>
        <w:t xml:space="preserve"> and a </w:t>
      </w:r>
      <w:r>
        <w:rPr>
          <w:i/>
        </w:rPr>
        <w:t>module body</w:t>
      </w:r>
      <w:r>
        <w:t xml:space="preserve">. </w:t>
      </w:r>
    </w:p>
    <w:p w:rsidR="00CE574B" w:rsidRDefault="00D207D5">
      <w:pPr>
        <w:spacing w:after="267"/>
        <w:ind w:left="10"/>
      </w:pPr>
      <w:r>
        <w:lastRenderedPageBreak/>
        <w:t xml:space="preserve">The </w:t>
      </w:r>
      <w:r>
        <w:rPr>
          <w:i/>
        </w:rPr>
        <w:t>module header</w:t>
      </w:r>
      <w:r>
        <w:t xml:space="preserve"> is a set of </w:t>
      </w:r>
      <w:r>
        <w:rPr>
          <w:i/>
        </w:rPr>
        <w:t>attributes</w:t>
      </w:r>
      <w:r>
        <w:t xml:space="preserve"> consisting of name/value pairs that specify the certain linguistic characteristics of a </w:t>
      </w:r>
      <w:r>
        <w:rPr>
          <w:i/>
        </w:rPr>
        <w:t>module</w:t>
      </w:r>
      <w:r>
        <w:t xml:space="preserve">. While a </w:t>
      </w:r>
      <w:r>
        <w:rPr>
          <w:i/>
        </w:rPr>
        <w:t>module header</w:t>
      </w:r>
      <w:r>
        <w:t xml:space="preserve"> could be directly written by a human programmer, more typically a VBA implementation will mechanically generate module headers based upon</w:t>
      </w:r>
      <w:r>
        <w:t xml:space="preserve"> the programmer’s usage of implementation specific tools. These tools are not part of the scope of this document, so their contents, including the version and all text between "BEGIN" and "END" at the start of the file is not part of the </w:t>
      </w:r>
      <w:r>
        <w:rPr>
          <w:i/>
        </w:rPr>
        <w:t>module body</w:t>
      </w:r>
      <w:r>
        <w:t xml:space="preserve"> and is</w:t>
      </w:r>
      <w:r>
        <w:t xml:space="preserve"> not required to conform to the VBA grammar.</w:t>
      </w:r>
    </w:p>
    <w:p w:rsidR="00CE574B" w:rsidRDefault="00D207D5">
      <w:pPr>
        <w:spacing w:after="267"/>
        <w:ind w:left="10"/>
      </w:pPr>
      <w:r>
        <w:t xml:space="preserve">A </w:t>
      </w:r>
      <w:r>
        <w:rPr>
          <w:i/>
        </w:rPr>
        <w:t>module body</w:t>
      </w:r>
      <w:r>
        <w:t xml:space="preserve"> consists of actual VBA Language source code and most typically is directly written by a human programmer. </w:t>
      </w:r>
    </w:p>
    <w:p w:rsidR="00CE574B" w:rsidRDefault="00D207D5">
      <w:pPr>
        <w:spacing w:after="313"/>
        <w:ind w:left="10"/>
      </w:pPr>
      <w:r>
        <w:t xml:space="preserve">VBA supports two kinds of </w:t>
      </w:r>
      <w:r>
        <w:rPr>
          <w:i/>
        </w:rPr>
        <w:t>modules</w:t>
      </w:r>
      <w:r>
        <w:t xml:space="preserve">, </w:t>
      </w:r>
      <w:r>
        <w:rPr>
          <w:i/>
        </w:rPr>
        <w:t>procedural modules</w:t>
      </w:r>
      <w:r>
        <w:t xml:space="preserve"> and </w:t>
      </w:r>
      <w:r>
        <w:rPr>
          <w:i/>
        </w:rPr>
        <w:t>class modules</w:t>
      </w:r>
      <w:r>
        <w:t>, whose contents MU</w:t>
      </w:r>
      <w:r>
        <w:t xml:space="preserve">ST conform to the grammar productions &lt;procedural-module&gt; and &lt;class-module&gt;, respectively: </w:t>
      </w:r>
    </w:p>
    <w:p w:rsidR="00CE574B" w:rsidRDefault="00D207D5">
      <w:pPr>
        <w:pStyle w:val="Code"/>
      </w:pPr>
      <w:r>
        <w:t xml:space="preserve">procedural-module = LINE-START procedural-module-header EOS </w:t>
      </w:r>
    </w:p>
    <w:p w:rsidR="00CE574B" w:rsidRDefault="00D207D5">
      <w:pPr>
        <w:pStyle w:val="Code"/>
      </w:pPr>
      <w:r>
        <w:t xml:space="preserve">                     LINE-START procedural-module-body </w:t>
      </w:r>
    </w:p>
    <w:p w:rsidR="00CE574B" w:rsidRDefault="00D207D5">
      <w:pPr>
        <w:pStyle w:val="Code"/>
      </w:pPr>
      <w:r>
        <w:t xml:space="preserve"> class-module = LINE-START class-module-header</w:t>
      </w:r>
      <w:r>
        <w:t xml:space="preserve">  </w:t>
      </w:r>
    </w:p>
    <w:p w:rsidR="00CE574B" w:rsidRDefault="00D207D5">
      <w:pPr>
        <w:pStyle w:val="Code"/>
      </w:pPr>
      <w:r>
        <w:t xml:space="preserve">                LINE-START class-module-body </w:t>
      </w:r>
    </w:p>
    <w:p w:rsidR="00CE574B" w:rsidRDefault="00D207D5">
      <w:pPr>
        <w:pStyle w:val="Code"/>
      </w:pPr>
      <w:r>
        <w:t xml:space="preserve">  </w:t>
      </w:r>
    </w:p>
    <w:p w:rsidR="00CE574B" w:rsidRDefault="00D207D5">
      <w:pPr>
        <w:pStyle w:val="Code"/>
      </w:pPr>
      <w:r>
        <w:t xml:space="preserve"> procedural-module-header = attribute "VB_Name" attr-eq quoted-identifier attr-end </w:t>
      </w:r>
    </w:p>
    <w:p w:rsidR="00CE574B" w:rsidRDefault="00D207D5">
      <w:pPr>
        <w:pStyle w:val="Code"/>
      </w:pPr>
      <w:r>
        <w:t xml:space="preserve">  </w:t>
      </w:r>
    </w:p>
    <w:p w:rsidR="00CE574B" w:rsidRDefault="00D207D5">
      <w:pPr>
        <w:pStyle w:val="Code"/>
      </w:pPr>
      <w:r>
        <w:t xml:space="preserve"> class-module-header = 1*class-attr </w:t>
      </w:r>
    </w:p>
    <w:p w:rsidR="00CE574B" w:rsidRDefault="00D207D5">
      <w:pPr>
        <w:pStyle w:val="Code"/>
      </w:pPr>
      <w:r>
        <w:t xml:space="preserve">  </w:t>
      </w:r>
    </w:p>
    <w:p w:rsidR="00CE574B" w:rsidRDefault="00D207D5">
      <w:pPr>
        <w:pStyle w:val="Code"/>
      </w:pPr>
      <w:r>
        <w:t xml:space="preserve"> class-attr = attribute "VB_Name" attr-eq quoted-identifier attr-end </w:t>
      </w:r>
    </w:p>
    <w:p w:rsidR="00CE574B" w:rsidRDefault="00D207D5">
      <w:pPr>
        <w:pStyle w:val="Code"/>
      </w:pPr>
      <w:r>
        <w:t xml:space="preserve">      /  attribute "VB_GlobalNameSpace" attr-eq "False" attr-end </w:t>
      </w:r>
    </w:p>
    <w:p w:rsidR="00CE574B" w:rsidRDefault="00D207D5">
      <w:pPr>
        <w:pStyle w:val="Code"/>
      </w:pPr>
      <w:r>
        <w:t xml:space="preserve">      /  attribute "VB_Creatable" attr-eq "False" attr-end </w:t>
      </w:r>
    </w:p>
    <w:p w:rsidR="00CE574B" w:rsidRDefault="00D207D5">
      <w:pPr>
        <w:pStyle w:val="Code"/>
      </w:pPr>
      <w:r>
        <w:t xml:space="preserve">      /  attribute "VB_PredeclaredId" attr-eq boolean-literal-identifier attr-end </w:t>
      </w:r>
    </w:p>
    <w:p w:rsidR="00CE574B" w:rsidRDefault="00D207D5">
      <w:pPr>
        <w:pStyle w:val="Code"/>
      </w:pPr>
      <w:r>
        <w:t xml:space="preserve">      /  attribute "VB_Exposed" attr-eq boolean</w:t>
      </w:r>
      <w:r>
        <w:t xml:space="preserve">-literal-identifier attr-end </w:t>
      </w:r>
    </w:p>
    <w:p w:rsidR="00CE574B" w:rsidRDefault="00D207D5">
      <w:pPr>
        <w:pStyle w:val="Code"/>
      </w:pPr>
      <w:r>
        <w:t xml:space="preserve">      /  attribute "VB_Customizable" attr-eq boolean-literal-identifier attr-end </w:t>
      </w:r>
    </w:p>
    <w:p w:rsidR="00CE574B" w:rsidRDefault="00D207D5">
      <w:pPr>
        <w:pStyle w:val="Code"/>
      </w:pPr>
      <w:r>
        <w:t xml:space="preserve"> attribute = LINE-START "Attribute" </w:t>
      </w:r>
    </w:p>
    <w:p w:rsidR="00CE574B" w:rsidRDefault="00D207D5">
      <w:pPr>
        <w:pStyle w:val="Code"/>
      </w:pPr>
      <w:r>
        <w:t xml:space="preserve"> attr-eq = "=" </w:t>
      </w:r>
    </w:p>
    <w:p w:rsidR="00CE574B" w:rsidRDefault="00D207D5">
      <w:pPr>
        <w:pStyle w:val="Code"/>
      </w:pPr>
      <w:r>
        <w:t xml:space="preserve"> attr-end = LINE-END </w:t>
      </w:r>
    </w:p>
    <w:p w:rsidR="00CE574B" w:rsidRDefault="00D207D5">
      <w:pPr>
        <w:pStyle w:val="Code"/>
      </w:pPr>
      <w:r>
        <w:t xml:space="preserve">  </w:t>
      </w:r>
    </w:p>
    <w:p w:rsidR="00CE574B" w:rsidRDefault="00D207D5">
      <w:pPr>
        <w:pStyle w:val="Code"/>
      </w:pPr>
      <w:r>
        <w:t xml:space="preserve"> quoted-identifier = double-quote NO-WS IDENTIFIER NO-WS double-qu</w:t>
      </w:r>
      <w:r>
        <w:t xml:space="preserve">ote  </w:t>
      </w:r>
    </w:p>
    <w:p w:rsidR="00CE574B" w:rsidRDefault="00D207D5">
      <w:pPr>
        <w:spacing w:line="246" w:lineRule="auto"/>
        <w:ind w:left="-5"/>
      </w:pPr>
      <w:r>
        <w:rPr>
          <w:i/>
        </w:rPr>
        <w:t xml:space="preserve">Static Semantics. </w:t>
      </w:r>
    </w:p>
    <w:p w:rsidR="00CE574B" w:rsidRDefault="00D207D5">
      <w:pPr>
        <w:pStyle w:val="ListParagraph"/>
        <w:numPr>
          <w:ilvl w:val="0"/>
          <w:numId w:val="65"/>
        </w:numPr>
      </w:pPr>
      <w:r>
        <w:t xml:space="preserve">The </w:t>
      </w:r>
      <w:r>
        <w:rPr>
          <w:i/>
        </w:rPr>
        <w:t xml:space="preserve">name value (section </w:t>
      </w:r>
      <w:hyperlink w:anchor="Section_b1cbd42c6caa45108f28b0eebabf1956" w:history="1">
        <w:r>
          <w:rPr>
            <w:rStyle w:val="Hyperlink"/>
            <w:i/>
          </w:rPr>
          <w:t>3.3.5.1</w:t>
        </w:r>
      </w:hyperlink>
      <w:r>
        <w:rPr>
          <w:i/>
        </w:rPr>
        <w:t>)</w:t>
      </w:r>
      <w:r>
        <w:t xml:space="preserve"> of an &lt;IDENTIFIER&gt; that follows an &lt;attribute&gt; element is an </w:t>
      </w:r>
      <w:r>
        <w:rPr>
          <w:i/>
        </w:rPr>
        <w:t>attribute name</w:t>
      </w:r>
      <w:r>
        <w:t xml:space="preserve">. </w:t>
      </w:r>
    </w:p>
    <w:p w:rsidR="00CE574B" w:rsidRDefault="00D207D5">
      <w:pPr>
        <w:pStyle w:val="ListParagraph"/>
        <w:numPr>
          <w:ilvl w:val="0"/>
          <w:numId w:val="65"/>
        </w:numPr>
      </w:pPr>
      <w:r>
        <w:t xml:space="preserve">An element that follows an &lt;attr-eq&gt; element defines the </w:t>
      </w:r>
      <w:r>
        <w:rPr>
          <w:i/>
        </w:rPr>
        <w:t>att</w:t>
      </w:r>
      <w:r>
        <w:rPr>
          <w:i/>
        </w:rPr>
        <w:t>ribute value</w:t>
      </w:r>
      <w:r>
        <w:t xml:space="preserve"> for the </w:t>
      </w:r>
      <w:r>
        <w:rPr>
          <w:i/>
        </w:rPr>
        <w:t>attribute name</w:t>
      </w:r>
      <w:r>
        <w:t xml:space="preserve"> that precedes the same &lt;attr-eq&gt;. </w:t>
      </w:r>
    </w:p>
    <w:p w:rsidR="00CE574B" w:rsidRDefault="00D207D5">
      <w:pPr>
        <w:pStyle w:val="ListParagraph"/>
        <w:numPr>
          <w:ilvl w:val="0"/>
          <w:numId w:val="65"/>
        </w:numPr>
      </w:pPr>
      <w:r>
        <w:t xml:space="preserve">The </w:t>
      </w:r>
      <w:r>
        <w:rPr>
          <w:i/>
        </w:rPr>
        <w:t>attribute value</w:t>
      </w:r>
      <w:r>
        <w:t xml:space="preserve"> defined by a &lt;quoted-identifier&gt; is the </w:t>
      </w:r>
      <w:r>
        <w:rPr>
          <w:i/>
        </w:rPr>
        <w:t>name value</w:t>
      </w:r>
      <w:r>
        <w:t xml:space="preserve"> of the contained identifier. </w:t>
      </w:r>
    </w:p>
    <w:p w:rsidR="00CE574B" w:rsidRDefault="00D207D5">
      <w:pPr>
        <w:pStyle w:val="ListParagraph"/>
        <w:numPr>
          <w:ilvl w:val="0"/>
          <w:numId w:val="65"/>
        </w:numPr>
      </w:pPr>
      <w:r>
        <w:t xml:space="preserve">The last &lt;class-attr&gt; for a specific </w:t>
      </w:r>
      <w:r>
        <w:rPr>
          <w:i/>
        </w:rPr>
        <w:t>attribute name</w:t>
      </w:r>
      <w:r>
        <w:t xml:space="preserve"> within a given &lt;class-module-hea</w:t>
      </w:r>
      <w:r>
        <w:t xml:space="preserve">der&gt; provides the </w:t>
      </w:r>
      <w:r>
        <w:rPr>
          <w:i/>
        </w:rPr>
        <w:t>attribute value</w:t>
      </w:r>
      <w:r>
        <w:t xml:space="preserve"> for its </w:t>
      </w:r>
      <w:r>
        <w:rPr>
          <w:i/>
        </w:rPr>
        <w:t>attribute name</w:t>
      </w:r>
      <w:r>
        <w:t xml:space="preserve">. </w:t>
      </w:r>
    </w:p>
    <w:p w:rsidR="00CE574B" w:rsidRDefault="00D207D5">
      <w:pPr>
        <w:pStyle w:val="ListParagraph"/>
        <w:numPr>
          <w:ilvl w:val="0"/>
          <w:numId w:val="65"/>
        </w:numPr>
      </w:pPr>
      <w:r>
        <w:t xml:space="preserve">If an &lt;class-attr&gt; for a specific </w:t>
      </w:r>
      <w:r>
        <w:rPr>
          <w:i/>
        </w:rPr>
        <w:t>attribute name</w:t>
      </w:r>
      <w:r>
        <w:t xml:space="preserve"> does not exist in an &lt;class-module-header&gt; it is assumed that a default </w:t>
      </w:r>
      <w:r>
        <w:rPr>
          <w:i/>
        </w:rPr>
        <w:t>attribute value</w:t>
      </w:r>
      <w:r>
        <w:t xml:space="preserve"> is associated with the </w:t>
      </w:r>
      <w:r>
        <w:rPr>
          <w:i/>
        </w:rPr>
        <w:t>attribute name</w:t>
      </w:r>
      <w:r>
        <w:t xml:space="preserve"> according to the following table: </w:t>
      </w:r>
    </w:p>
    <w:p w:rsidR="00CE574B" w:rsidRDefault="00D207D5">
      <w:pPr>
        <w:spacing w:after="34"/>
        <w:ind w:left="360"/>
      </w:pPr>
      <w:r>
        <w:t xml:space="preserve"> </w:t>
      </w:r>
    </w:p>
    <w:tbl>
      <w:tblPr>
        <w:tblStyle w:val="Table-ShadedHeader"/>
        <w:tblW w:w="4754" w:type="dxa"/>
        <w:tblLook w:val="04A0" w:firstRow="1" w:lastRow="0" w:firstColumn="1" w:lastColumn="0" w:noHBand="0" w:noVBand="1"/>
      </w:tblPr>
      <w:tblGrid>
        <w:gridCol w:w="3114"/>
        <w:gridCol w:w="1640"/>
      </w:tblGrid>
      <w:tr w:rsidR="00CE574B" w:rsidTr="00CE574B">
        <w:trPr>
          <w:cnfStyle w:val="100000000000" w:firstRow="1" w:lastRow="0" w:firstColumn="0" w:lastColumn="0" w:oddVBand="0" w:evenVBand="0" w:oddHBand="0" w:evenHBand="0" w:firstRowFirstColumn="0" w:firstRowLastColumn="0" w:lastRowFirstColumn="0" w:lastRowLastColumn="0"/>
          <w:trHeight w:val="287"/>
          <w:tblHeader/>
        </w:trPr>
        <w:tc>
          <w:tcPr>
            <w:tcW w:w="3114" w:type="dxa"/>
          </w:tcPr>
          <w:p w:rsidR="00CE574B" w:rsidRDefault="00D207D5">
            <w:pPr>
              <w:pStyle w:val="TableHeaderText"/>
              <w:spacing w:after="0" w:line="276" w:lineRule="auto"/>
              <w:ind w:left="2"/>
            </w:pPr>
            <w:r>
              <w:t xml:space="preserve">Attribute Name </w:t>
            </w:r>
          </w:p>
        </w:tc>
        <w:tc>
          <w:tcPr>
            <w:tcW w:w="1640" w:type="dxa"/>
          </w:tcPr>
          <w:p w:rsidR="00CE574B" w:rsidRDefault="00D207D5">
            <w:pPr>
              <w:pStyle w:val="TableHeaderText"/>
              <w:spacing w:after="0" w:line="276" w:lineRule="auto"/>
            </w:pPr>
            <w:r>
              <w:t xml:space="preserve">Default Value </w:t>
            </w:r>
          </w:p>
        </w:tc>
      </w:tr>
      <w:tr w:rsidR="00CE574B" w:rsidTr="00CE574B">
        <w:trPr>
          <w:trHeight w:val="288"/>
        </w:trPr>
        <w:tc>
          <w:tcPr>
            <w:tcW w:w="3114" w:type="dxa"/>
          </w:tcPr>
          <w:p w:rsidR="00CE574B" w:rsidRDefault="00D207D5">
            <w:pPr>
              <w:pStyle w:val="TableBodyText"/>
              <w:spacing w:after="0" w:line="276" w:lineRule="auto"/>
              <w:ind w:left="2"/>
            </w:pPr>
            <w:r>
              <w:t>VB_Creatable</w:t>
            </w:r>
            <w:r>
              <w:rPr>
                <w:b/>
              </w:rPr>
              <w:t xml:space="preserve"> </w:t>
            </w:r>
          </w:p>
        </w:tc>
        <w:tc>
          <w:tcPr>
            <w:tcW w:w="1640" w:type="dxa"/>
          </w:tcPr>
          <w:p w:rsidR="00CE574B" w:rsidRDefault="00D207D5">
            <w:pPr>
              <w:pStyle w:val="TableBodyText"/>
              <w:spacing w:after="0" w:line="276" w:lineRule="auto"/>
            </w:pPr>
            <w:r>
              <w:t xml:space="preserve">False </w:t>
            </w:r>
          </w:p>
        </w:tc>
      </w:tr>
      <w:tr w:rsidR="00CE574B" w:rsidTr="00CE574B">
        <w:trPr>
          <w:trHeight w:val="288"/>
        </w:trPr>
        <w:tc>
          <w:tcPr>
            <w:tcW w:w="3114" w:type="dxa"/>
          </w:tcPr>
          <w:p w:rsidR="00CE574B" w:rsidRDefault="00D207D5">
            <w:pPr>
              <w:pStyle w:val="TableBodyText"/>
              <w:spacing w:after="0" w:line="276" w:lineRule="auto"/>
              <w:ind w:left="2"/>
            </w:pPr>
            <w:r>
              <w:t>VB_Customizable</w:t>
            </w:r>
            <w:r>
              <w:rPr>
                <w:b/>
              </w:rPr>
              <w:t xml:space="preserve"> </w:t>
            </w:r>
          </w:p>
        </w:tc>
        <w:tc>
          <w:tcPr>
            <w:tcW w:w="1640" w:type="dxa"/>
          </w:tcPr>
          <w:p w:rsidR="00CE574B" w:rsidRDefault="00D207D5">
            <w:pPr>
              <w:pStyle w:val="TableBodyText"/>
              <w:spacing w:after="0" w:line="276" w:lineRule="auto"/>
            </w:pPr>
            <w:r>
              <w:t xml:space="preserve">False </w:t>
            </w:r>
          </w:p>
        </w:tc>
      </w:tr>
      <w:tr w:rsidR="00CE574B" w:rsidTr="00CE574B">
        <w:trPr>
          <w:trHeight w:val="288"/>
        </w:trPr>
        <w:tc>
          <w:tcPr>
            <w:tcW w:w="3114" w:type="dxa"/>
          </w:tcPr>
          <w:p w:rsidR="00CE574B" w:rsidRDefault="00D207D5">
            <w:pPr>
              <w:pStyle w:val="TableBodyText"/>
              <w:spacing w:after="0" w:line="276" w:lineRule="auto"/>
              <w:ind w:left="2"/>
            </w:pPr>
            <w:r>
              <w:t>VB_Exposed</w:t>
            </w:r>
            <w:r>
              <w:rPr>
                <w:b/>
              </w:rPr>
              <w:t xml:space="preserve"> </w:t>
            </w:r>
          </w:p>
        </w:tc>
        <w:tc>
          <w:tcPr>
            <w:tcW w:w="1640" w:type="dxa"/>
          </w:tcPr>
          <w:p w:rsidR="00CE574B" w:rsidRDefault="00D207D5">
            <w:pPr>
              <w:pStyle w:val="TableBodyText"/>
              <w:spacing w:after="0" w:line="276" w:lineRule="auto"/>
            </w:pPr>
            <w:r>
              <w:t xml:space="preserve">False </w:t>
            </w:r>
          </w:p>
        </w:tc>
      </w:tr>
      <w:tr w:rsidR="00CE574B" w:rsidTr="00CE574B">
        <w:trPr>
          <w:trHeight w:val="290"/>
        </w:trPr>
        <w:tc>
          <w:tcPr>
            <w:tcW w:w="3114" w:type="dxa"/>
          </w:tcPr>
          <w:p w:rsidR="00CE574B" w:rsidRDefault="00D207D5">
            <w:pPr>
              <w:pStyle w:val="TableBodyText"/>
              <w:spacing w:after="0" w:line="276" w:lineRule="auto"/>
              <w:ind w:left="2"/>
            </w:pPr>
            <w:r>
              <w:t>VB_GlobalNameSpace</w:t>
            </w:r>
            <w:r>
              <w:rPr>
                <w:b/>
              </w:rPr>
              <w:t xml:space="preserve"> </w:t>
            </w:r>
          </w:p>
        </w:tc>
        <w:tc>
          <w:tcPr>
            <w:tcW w:w="1640" w:type="dxa"/>
          </w:tcPr>
          <w:p w:rsidR="00CE574B" w:rsidRDefault="00D207D5">
            <w:pPr>
              <w:pStyle w:val="TableBodyText"/>
              <w:spacing w:after="0" w:line="276" w:lineRule="auto"/>
            </w:pPr>
            <w:r>
              <w:t xml:space="preserve">False </w:t>
            </w:r>
          </w:p>
        </w:tc>
      </w:tr>
      <w:tr w:rsidR="00CE574B" w:rsidTr="00CE574B">
        <w:trPr>
          <w:trHeight w:val="288"/>
        </w:trPr>
        <w:tc>
          <w:tcPr>
            <w:tcW w:w="3114" w:type="dxa"/>
          </w:tcPr>
          <w:p w:rsidR="00CE574B" w:rsidRDefault="00D207D5">
            <w:pPr>
              <w:pStyle w:val="TableBodyText"/>
              <w:spacing w:after="0" w:line="276" w:lineRule="auto"/>
              <w:ind w:left="2"/>
            </w:pPr>
            <w:r>
              <w:lastRenderedPageBreak/>
              <w:t>VB_PredeclaredId</w:t>
            </w:r>
            <w:r>
              <w:rPr>
                <w:b/>
              </w:rPr>
              <w:t xml:space="preserve"> </w:t>
            </w:r>
          </w:p>
        </w:tc>
        <w:tc>
          <w:tcPr>
            <w:tcW w:w="1640" w:type="dxa"/>
          </w:tcPr>
          <w:p w:rsidR="00CE574B" w:rsidRDefault="00D207D5">
            <w:pPr>
              <w:pStyle w:val="TableBodyText"/>
              <w:spacing w:after="0" w:line="276" w:lineRule="auto"/>
            </w:pPr>
            <w:r>
              <w:t xml:space="preserve">False </w:t>
            </w:r>
          </w:p>
        </w:tc>
      </w:tr>
    </w:tbl>
    <w:p w:rsidR="00CE574B" w:rsidRDefault="00D207D5">
      <w:pPr>
        <w:spacing w:after="44"/>
        <w:ind w:left="360"/>
      </w:pPr>
      <w:r>
        <w:t xml:space="preserve"> </w:t>
      </w:r>
    </w:p>
    <w:p w:rsidR="00CE574B" w:rsidRDefault="00D207D5">
      <w:pPr>
        <w:pStyle w:val="ListParagraph"/>
        <w:numPr>
          <w:ilvl w:val="0"/>
          <w:numId w:val="66"/>
        </w:numPr>
      </w:pPr>
      <w:r>
        <w:t xml:space="preserve">The </w:t>
      </w:r>
      <w:r>
        <w:rPr>
          <w:i/>
        </w:rPr>
        <w:t>module</w:t>
      </w:r>
      <w:r>
        <w:t xml:space="preserve"> </w:t>
      </w:r>
      <w:r>
        <w:rPr>
          <w:i/>
        </w:rPr>
        <w:t>name</w:t>
      </w:r>
      <w:r>
        <w:t xml:space="preserve"> of a </w:t>
      </w:r>
      <w:r>
        <w:rPr>
          <w:i/>
        </w:rPr>
        <w:t>module</w:t>
      </w:r>
      <w:r>
        <w:t xml:space="preserve"> is the </w:t>
      </w:r>
      <w:r>
        <w:rPr>
          <w:i/>
        </w:rPr>
        <w:t>attribute value</w:t>
      </w:r>
      <w:r>
        <w:t xml:space="preserve"> of the module’s VB_NAME attribute. </w:t>
      </w:r>
    </w:p>
    <w:p w:rsidR="00CE574B" w:rsidRDefault="00D207D5">
      <w:pPr>
        <w:pStyle w:val="ListParagraph"/>
        <w:numPr>
          <w:ilvl w:val="0"/>
          <w:numId w:val="66"/>
        </w:numPr>
      </w:pPr>
      <w:r>
        <w:t xml:space="preserve">A maximum length of a </w:t>
      </w:r>
      <w:r>
        <w:rPr>
          <w:i/>
        </w:rPr>
        <w:t>module name</w:t>
      </w:r>
      <w:r>
        <w:t xml:space="preserve"> is 31 characters. </w:t>
      </w:r>
    </w:p>
    <w:p w:rsidR="00CE574B" w:rsidRDefault="00D207D5">
      <w:pPr>
        <w:pStyle w:val="ListParagraph"/>
        <w:numPr>
          <w:ilvl w:val="0"/>
          <w:numId w:val="66"/>
        </w:numPr>
      </w:pPr>
      <w:r>
        <w:t xml:space="preserve">A </w:t>
      </w:r>
      <w:r>
        <w:rPr>
          <w:i/>
        </w:rPr>
        <w:t>module name</w:t>
      </w:r>
      <w:r>
        <w:t xml:space="preserve"> SHOULD NOT be a &lt;reserved-identifier&gt;. </w:t>
      </w:r>
    </w:p>
    <w:p w:rsidR="00CE574B" w:rsidRDefault="00D207D5">
      <w:pPr>
        <w:pStyle w:val="ListParagraph"/>
        <w:numPr>
          <w:ilvl w:val="0"/>
          <w:numId w:val="66"/>
        </w:numPr>
      </w:pPr>
      <w:r>
        <w:t xml:space="preserve">A </w:t>
      </w:r>
      <w:r>
        <w:rPr>
          <w:i/>
        </w:rPr>
        <w:t>module’s</w:t>
      </w:r>
      <w:r>
        <w:t xml:space="preserve"> </w:t>
      </w:r>
      <w:r>
        <w:rPr>
          <w:i/>
        </w:rPr>
        <w:t>module name</w:t>
      </w:r>
      <w:r>
        <w:t xml:space="preserve"> might not be the same as the </w:t>
      </w:r>
      <w:r>
        <w:rPr>
          <w:i/>
        </w:rPr>
        <w:t xml:space="preserve">project name (section </w:t>
      </w:r>
      <w:hyperlink w:anchor="Section_4cd406c71ade45228d7b933183059ac7" w:history="1">
        <w:r>
          <w:rPr>
            <w:rStyle w:val="Hyperlink"/>
            <w:i/>
          </w:rPr>
          <w:t>4.1</w:t>
        </w:r>
      </w:hyperlink>
      <w:r>
        <w:rPr>
          <w:i/>
        </w:rPr>
        <w:t>)</w:t>
      </w:r>
      <w:r>
        <w:t xml:space="preserve"> of the </w:t>
      </w:r>
      <w:r>
        <w:rPr>
          <w:i/>
        </w:rPr>
        <w:t>project</w:t>
      </w:r>
      <w:r>
        <w:t xml:space="preserve"> that contains the </w:t>
      </w:r>
      <w:r>
        <w:rPr>
          <w:i/>
        </w:rPr>
        <w:t>module</w:t>
      </w:r>
      <w:r>
        <w:t xml:space="preserve"> or that of any </w:t>
      </w:r>
      <w:r>
        <w:rPr>
          <w:i/>
        </w:rPr>
        <w:t>project (section 4.1)</w:t>
      </w:r>
      <w:r>
        <w:t xml:space="preserve"> referenced by the containing </w:t>
      </w:r>
      <w:r>
        <w:rPr>
          <w:i/>
        </w:rPr>
        <w:t>project</w:t>
      </w:r>
      <w:r>
        <w:t xml:space="preserve">. </w:t>
      </w:r>
    </w:p>
    <w:p w:rsidR="00CE574B" w:rsidRDefault="00D207D5">
      <w:pPr>
        <w:pStyle w:val="ListParagraph"/>
        <w:numPr>
          <w:ilvl w:val="0"/>
          <w:numId w:val="66"/>
        </w:numPr>
      </w:pPr>
      <w:r>
        <w:t xml:space="preserve">Every </w:t>
      </w:r>
      <w:r>
        <w:rPr>
          <w:i/>
        </w:rPr>
        <w:t>module</w:t>
      </w:r>
      <w:r>
        <w:t xml:space="preserve"> contained in a </w:t>
      </w:r>
      <w:r>
        <w:rPr>
          <w:i/>
        </w:rPr>
        <w:t>project</w:t>
      </w:r>
      <w:r>
        <w:t xml:space="preserve"> MUST have a distinct </w:t>
      </w:r>
      <w:r>
        <w:rPr>
          <w:i/>
        </w:rPr>
        <w:t>module name</w:t>
      </w:r>
      <w:r>
        <w:t xml:space="preserve">. </w:t>
      </w:r>
    </w:p>
    <w:p w:rsidR="00CE574B" w:rsidRDefault="00D207D5">
      <w:pPr>
        <w:pStyle w:val="ListParagraph"/>
        <w:numPr>
          <w:ilvl w:val="0"/>
          <w:numId w:val="66"/>
        </w:numPr>
      </w:pPr>
      <w:r>
        <w:t>Both the VB_GlobalNamespace and VB_Creatab</w:t>
      </w:r>
      <w:r>
        <w:t xml:space="preserve">le </w:t>
      </w:r>
      <w:r>
        <w:rPr>
          <w:i/>
        </w:rPr>
        <w:t>attributes</w:t>
      </w:r>
      <w:r>
        <w:t xml:space="preserve"> MUST have the </w:t>
      </w:r>
      <w:r>
        <w:rPr>
          <w:i/>
        </w:rPr>
        <w:t>attribute value</w:t>
      </w:r>
      <w:r>
        <w:t xml:space="preserve"> "False" in a VBA </w:t>
      </w:r>
      <w:r>
        <w:rPr>
          <w:i/>
        </w:rPr>
        <w:t>module</w:t>
      </w:r>
      <w:r>
        <w:t xml:space="preserve"> that is part of a VBA </w:t>
      </w:r>
      <w:r>
        <w:rPr>
          <w:i/>
        </w:rPr>
        <w:t>source project (section 4.1)</w:t>
      </w:r>
      <w:r>
        <w:t xml:space="preserve">. However </w:t>
      </w:r>
      <w:r>
        <w:rPr>
          <w:i/>
        </w:rPr>
        <w:t>library projects (section 4.1)</w:t>
      </w:r>
      <w:r>
        <w:t xml:space="preserve"> can contain </w:t>
      </w:r>
      <w:r>
        <w:rPr>
          <w:i/>
        </w:rPr>
        <w:t>modules</w:t>
      </w:r>
      <w:r>
        <w:t xml:space="preserve"> in which the </w:t>
      </w:r>
      <w:r>
        <w:rPr>
          <w:i/>
        </w:rPr>
        <w:t>attributes values</w:t>
      </w:r>
      <w:r>
        <w:t xml:space="preserve"> of these </w:t>
      </w:r>
      <w:r>
        <w:rPr>
          <w:i/>
        </w:rPr>
        <w:t>attributes</w:t>
      </w:r>
      <w:r>
        <w:t xml:space="preserve"> are "True". </w:t>
      </w:r>
    </w:p>
    <w:p w:rsidR="00CE574B" w:rsidRDefault="00D207D5">
      <w:pPr>
        <w:pStyle w:val="ListParagraph"/>
        <w:numPr>
          <w:ilvl w:val="0"/>
          <w:numId w:val="66"/>
        </w:numPr>
        <w:spacing w:after="226"/>
      </w:pPr>
      <w:r>
        <w:t xml:space="preserve">In addition to this section, the meaning of certain </w:t>
      </w:r>
      <w:r>
        <w:rPr>
          <w:i/>
        </w:rPr>
        <w:t>attributes</w:t>
      </w:r>
      <w:r>
        <w:t xml:space="preserve"> and attribute combinations when used in the definition of </w:t>
      </w:r>
      <w:r>
        <w:rPr>
          <w:i/>
        </w:rPr>
        <w:t>class modules</w:t>
      </w:r>
      <w:r>
        <w:t xml:space="preserve"> is defined in section </w:t>
      </w:r>
      <w:hyperlink w:anchor="Section_73a89f411c32460ea2b573a0c1971636" w:history="1">
        <w:r>
          <w:rPr>
            <w:rStyle w:val="Hyperlink"/>
          </w:rPr>
          <w:t>5.2.4.1</w:t>
        </w:r>
      </w:hyperlink>
      <w:r>
        <w:t>. All other usage and meanings o</w:t>
      </w:r>
      <w:r>
        <w:t xml:space="preserve">f </w:t>
      </w:r>
      <w:r>
        <w:rPr>
          <w:i/>
        </w:rPr>
        <w:t>attributes</w:t>
      </w:r>
      <w:r>
        <w:t xml:space="preserve"> are implementation-dependent. </w:t>
      </w:r>
    </w:p>
    <w:p w:rsidR="00CE574B" w:rsidRDefault="00D207D5">
      <w:pPr>
        <w:pStyle w:val="Heading3"/>
      </w:pPr>
      <w:bookmarkStart w:id="93" w:name="section_a3b4a066986d453d8aadc4d8f30de24e"/>
      <w:bookmarkStart w:id="94" w:name="_Toc190324253"/>
      <w:r>
        <w:t>Module Extensibility</w:t>
      </w:r>
      <w:bookmarkEnd w:id="93"/>
      <w:bookmarkEnd w:id="94"/>
      <w:r>
        <w:fldChar w:fldCharType="begin"/>
      </w:r>
      <w:r>
        <w:instrText xml:space="preserve"> XE "module:extensibility" </w:instrText>
      </w:r>
      <w:r>
        <w:fldChar w:fldCharType="end"/>
      </w:r>
      <w:r>
        <w:fldChar w:fldCharType="begin"/>
      </w:r>
      <w:r>
        <w:instrText xml:space="preserve"> XE "extensible module" </w:instrText>
      </w:r>
      <w:r>
        <w:fldChar w:fldCharType="end"/>
      </w:r>
    </w:p>
    <w:p w:rsidR="00CE574B" w:rsidRDefault="00D207D5">
      <w:r>
        <w:t xml:space="preserve">An </w:t>
      </w:r>
      <w:r>
        <w:rPr>
          <w:i/>
        </w:rPr>
        <w:t xml:space="preserve">open host project (section </w:t>
      </w:r>
      <w:hyperlink w:anchor="Section_4cd406c71ade45228d7b933183059ac7" w:history="1">
        <w:r>
          <w:rPr>
            <w:rStyle w:val="Hyperlink"/>
            <w:i/>
          </w:rPr>
          <w:t>4.1</w:t>
        </w:r>
      </w:hyperlink>
      <w:r>
        <w:rPr>
          <w:i/>
        </w:rPr>
        <w:t>)</w:t>
      </w:r>
      <w:r>
        <w:t xml:space="preserve"> can include </w:t>
      </w:r>
      <w:r>
        <w:rPr>
          <w:i/>
        </w:rPr>
        <w:t>extensible modules</w:t>
      </w:r>
      <w:r>
        <w:t xml:space="preserve">. </w:t>
      </w:r>
      <w:r>
        <w:rPr>
          <w:i/>
        </w:rPr>
        <w:t>Extensible modules</w:t>
      </w:r>
      <w:r>
        <w:t xml:space="preserve"> are </w:t>
      </w:r>
      <w:r>
        <w:rPr>
          <w:i/>
        </w:rPr>
        <w:t xml:space="preserve">modules (section </w:t>
      </w:r>
      <w:hyperlink w:anchor="Section_4599fae23f414e70968e2398741f446b" w:history="1">
        <w:r>
          <w:rPr>
            <w:rStyle w:val="Hyperlink"/>
            <w:i/>
          </w:rPr>
          <w:t>4.2</w:t>
        </w:r>
      </w:hyperlink>
      <w:r>
        <w:rPr>
          <w:i/>
        </w:rPr>
        <w:t>)</w:t>
      </w:r>
      <w:r>
        <w:t xml:space="preserve"> that can be extended by identically named externally provided </w:t>
      </w:r>
      <w:r>
        <w:rPr>
          <w:i/>
        </w:rPr>
        <w:t>extension modules</w:t>
      </w:r>
      <w:r>
        <w:t xml:space="preserve"> that are added to the host project. An </w:t>
      </w:r>
      <w:r>
        <w:rPr>
          <w:i/>
        </w:rPr>
        <w:t>extension module</w:t>
      </w:r>
      <w:r>
        <w:t xml:space="preserve"> is a </w:t>
      </w:r>
      <w:r>
        <w:rPr>
          <w:i/>
        </w:rPr>
        <w:t>module</w:t>
      </w:r>
      <w:r>
        <w:t xml:space="preserve"> tha</w:t>
      </w:r>
      <w:r>
        <w:t xml:space="preserve">t defines additional </w:t>
      </w:r>
      <w:r>
        <w:rPr>
          <w:i/>
        </w:rPr>
        <w:t xml:space="preserve">variables (section </w:t>
      </w:r>
      <w:hyperlink w:anchor="Section_6fd5c5967ce44b61a8ce42534465428f" w:history="1">
        <w:r>
          <w:rPr>
            <w:rStyle w:val="Hyperlink"/>
            <w:i/>
          </w:rPr>
          <w:t>2.3</w:t>
        </w:r>
      </w:hyperlink>
      <w:r>
        <w:rPr>
          <w:i/>
        </w:rPr>
        <w:t>)</w:t>
      </w:r>
      <w:r>
        <w:t xml:space="preserve">, constants, procedures, and UDT </w:t>
      </w:r>
      <w:r>
        <w:rPr>
          <w:i/>
        </w:rPr>
        <w:t xml:space="preserve">entities (section </w:t>
      </w:r>
      <w:hyperlink w:anchor="Section_aaee9b48168f4cfe95d114c5cc427b69" w:history="1">
        <w:r>
          <w:rPr>
            <w:rStyle w:val="Hyperlink"/>
            <w:i/>
          </w:rPr>
          <w:t>2.2</w:t>
        </w:r>
      </w:hyperlink>
      <w:r>
        <w:rPr>
          <w:i/>
        </w:rPr>
        <w:t>)</w:t>
      </w:r>
      <w:r>
        <w:t xml:space="preserve">. The additional extension module </w:t>
      </w:r>
      <w:r>
        <w:rPr>
          <w:i/>
        </w:rPr>
        <w:t>ent</w:t>
      </w:r>
      <w:r>
        <w:rPr>
          <w:i/>
        </w:rPr>
        <w:t>ities</w:t>
      </w:r>
      <w:r>
        <w:t xml:space="preserve"> behave as if they were directly defined within the corresponding </w:t>
      </w:r>
      <w:r>
        <w:rPr>
          <w:i/>
        </w:rPr>
        <w:t>extensible module</w:t>
      </w:r>
      <w:r>
        <w:t xml:space="preserve">. Note that this means </w:t>
      </w:r>
      <w:r>
        <w:rPr>
          <w:i/>
        </w:rPr>
        <w:t>extensible modules</w:t>
      </w:r>
      <w:r>
        <w:t xml:space="preserve"> can define </w:t>
      </w:r>
      <w:r>
        <w:rPr>
          <w:b/>
        </w:rPr>
        <w:t>WithEvents</w:t>
      </w:r>
      <w:r>
        <w:t xml:space="preserve"> variables which can then be the target of event handler procedures in an </w:t>
      </w:r>
      <w:r>
        <w:rPr>
          <w:i/>
        </w:rPr>
        <w:t>extension module</w:t>
      </w:r>
      <w:r>
        <w:t xml:space="preserve">. </w:t>
      </w:r>
    </w:p>
    <w:p w:rsidR="00CE574B" w:rsidRDefault="00D207D5">
      <w:pPr>
        <w:spacing w:after="267"/>
      </w:pPr>
      <w:r>
        <w:t>The mechanis</w:t>
      </w:r>
      <w:r>
        <w:t xml:space="preserve">ms by which </w:t>
      </w:r>
      <w:r>
        <w:rPr>
          <w:i/>
        </w:rPr>
        <w:t>extension modules</w:t>
      </w:r>
      <w:r>
        <w:t xml:space="preserve"> can be added to a </w:t>
      </w:r>
      <w:r>
        <w:rPr>
          <w:i/>
        </w:rPr>
        <w:t>host project (section 4.1)</w:t>
      </w:r>
      <w:r>
        <w:t xml:space="preserve"> are implementation-defined. </w:t>
      </w:r>
    </w:p>
    <w:p w:rsidR="00CE574B" w:rsidRDefault="00D207D5">
      <w:pPr>
        <w:rPr>
          <w:i/>
        </w:rPr>
      </w:pPr>
      <w:r>
        <w:rPr>
          <w:i/>
        </w:rPr>
        <w:t xml:space="preserve">Static Semantics. </w:t>
      </w:r>
    </w:p>
    <w:p w:rsidR="00CE574B" w:rsidRDefault="00D207D5">
      <w:pPr>
        <w:pStyle w:val="ListParagraph"/>
        <w:numPr>
          <w:ilvl w:val="0"/>
          <w:numId w:val="67"/>
        </w:numPr>
      </w:pPr>
      <w:r>
        <w:t xml:space="preserve">The </w:t>
      </w:r>
      <w:r>
        <w:rPr>
          <w:i/>
        </w:rPr>
        <w:t>module name (section 4.2)</w:t>
      </w:r>
      <w:r>
        <w:t xml:space="preserve"> of an </w:t>
      </w:r>
      <w:r>
        <w:rPr>
          <w:i/>
        </w:rPr>
        <w:t>extension module</w:t>
      </w:r>
      <w:r>
        <w:t xml:space="preserve"> MUST be identical to that of the </w:t>
      </w:r>
      <w:r>
        <w:rPr>
          <w:i/>
        </w:rPr>
        <w:t>extensible module</w:t>
      </w:r>
      <w:r>
        <w:t xml:space="preserve"> it is extending. </w:t>
      </w:r>
    </w:p>
    <w:p w:rsidR="00CE574B" w:rsidRDefault="00D207D5">
      <w:pPr>
        <w:pStyle w:val="ListParagraph"/>
        <w:numPr>
          <w:ilvl w:val="0"/>
          <w:numId w:val="67"/>
        </w:numPr>
      </w:pPr>
      <w:r>
        <w:t xml:space="preserve">An </w:t>
      </w:r>
      <w:r>
        <w:rPr>
          <w:i/>
        </w:rPr>
        <w:t>extension module</w:t>
      </w:r>
      <w:r>
        <w:t xml:space="preserve"> can’t define or redefine any </w:t>
      </w:r>
      <w:r>
        <w:rPr>
          <w:i/>
        </w:rPr>
        <w:t>variables</w:t>
      </w:r>
      <w:r>
        <w:t xml:space="preserve">, constants, procedures, enums, or UDTs that are already defined in its corresponding </w:t>
      </w:r>
      <w:r>
        <w:rPr>
          <w:i/>
        </w:rPr>
        <w:t>extensible module</w:t>
      </w:r>
      <w:r>
        <w:t xml:space="preserve">. The same name conflict rules apply as if the </w:t>
      </w:r>
      <w:r>
        <w:rPr>
          <w:i/>
        </w:rPr>
        <w:t>extension module</w:t>
      </w:r>
      <w:r>
        <w:t xml:space="preserve"> elements were physically part of t</w:t>
      </w:r>
      <w:r>
        <w:t xml:space="preserve">he </w:t>
      </w:r>
      <w:r>
        <w:rPr>
          <w:i/>
        </w:rPr>
        <w:t>module body (section 4.2)</w:t>
      </w:r>
      <w:r>
        <w:t xml:space="preserve"> of the corresponding </w:t>
      </w:r>
      <w:r>
        <w:rPr>
          <w:i/>
        </w:rPr>
        <w:t>extensible module</w:t>
      </w:r>
      <w:r>
        <w:t xml:space="preserve">. </w:t>
      </w:r>
    </w:p>
    <w:p w:rsidR="00CE574B" w:rsidRDefault="00D207D5">
      <w:pPr>
        <w:pStyle w:val="ListParagraph"/>
        <w:numPr>
          <w:ilvl w:val="0"/>
          <w:numId w:val="67"/>
        </w:numPr>
      </w:pPr>
      <w:r>
        <w:t xml:space="preserve">Option directives contained in an </w:t>
      </w:r>
      <w:r>
        <w:rPr>
          <w:i/>
        </w:rPr>
        <w:t>extension module</w:t>
      </w:r>
      <w:r>
        <w:t xml:space="preserve"> only apply to the </w:t>
      </w:r>
      <w:r>
        <w:rPr>
          <w:i/>
        </w:rPr>
        <w:t>extension module</w:t>
      </w:r>
      <w:r>
        <w:t xml:space="preserve"> and not to the corresponding </w:t>
      </w:r>
      <w:r>
        <w:rPr>
          <w:i/>
        </w:rPr>
        <w:t>extensible module</w:t>
      </w:r>
      <w:r>
        <w:t xml:space="preserve">. </w:t>
      </w:r>
    </w:p>
    <w:p w:rsidR="00CE574B" w:rsidRDefault="00D207D5">
      <w:pPr>
        <w:pStyle w:val="ListParagraph"/>
        <w:numPr>
          <w:ilvl w:val="0"/>
          <w:numId w:val="67"/>
        </w:numPr>
      </w:pPr>
      <w:r>
        <w:t>It is implementation defined whether or not more th</w:t>
      </w:r>
      <w:r>
        <w:t xml:space="preserve">an one </w:t>
      </w:r>
      <w:r>
        <w:rPr>
          <w:i/>
        </w:rPr>
        <w:t>extension module</w:t>
      </w:r>
      <w:r>
        <w:t xml:space="preserve"> might exist within an </w:t>
      </w:r>
      <w:r>
        <w:rPr>
          <w:i/>
        </w:rPr>
        <w:t>extensible project</w:t>
      </w:r>
      <w:r>
        <w:t xml:space="preserve"> for a specific </w:t>
      </w:r>
      <w:r>
        <w:rPr>
          <w:i/>
        </w:rPr>
        <w:t>extensible module</w:t>
      </w:r>
      <w:r>
        <w:t xml:space="preserve">. </w:t>
      </w:r>
    </w:p>
    <w:p w:rsidR="00CE574B" w:rsidRDefault="00D207D5">
      <w:pPr>
        <w:pStyle w:val="Heading1"/>
      </w:pPr>
      <w:bookmarkStart w:id="95" w:name="section_818a904e90a64f7880ba224e46d61de2"/>
      <w:bookmarkStart w:id="96" w:name="_Toc190324254"/>
      <w:r>
        <w:lastRenderedPageBreak/>
        <w:t>Module Bodies</w:t>
      </w:r>
      <w:bookmarkEnd w:id="95"/>
      <w:bookmarkEnd w:id="96"/>
      <w:r>
        <w:fldChar w:fldCharType="begin"/>
      </w:r>
      <w:r>
        <w:instrText xml:space="preserve"> XE "module:bodies" </w:instrText>
      </w:r>
      <w:r>
        <w:fldChar w:fldCharType="end"/>
      </w:r>
    </w:p>
    <w:p w:rsidR="00CE574B" w:rsidRDefault="00D207D5">
      <w:pPr>
        <w:spacing w:after="267"/>
        <w:ind w:left="10"/>
      </w:pPr>
      <w:r>
        <w:rPr>
          <w:i/>
        </w:rPr>
        <w:t xml:space="preserve">Module bodies (section </w:t>
      </w:r>
      <w:hyperlink w:anchor="Section_4599fae23f414e70968e2398741f446b" w:history="1">
        <w:r>
          <w:rPr>
            <w:rStyle w:val="Hyperlink"/>
            <w:i/>
          </w:rPr>
          <w:t>4.2</w:t>
        </w:r>
      </w:hyperlink>
      <w:r>
        <w:rPr>
          <w:i/>
        </w:rPr>
        <w:t>)</w:t>
      </w:r>
      <w:r>
        <w:t xml:space="preserve"> contain source code written usin</w:t>
      </w:r>
      <w:r>
        <w:t xml:space="preserve">g the syntax of the VBA programming language, as defined in this specification. This chapter defines the valid syntax, static semantic rules, and runtime semantics of </w:t>
      </w:r>
      <w:r>
        <w:rPr>
          <w:i/>
        </w:rPr>
        <w:t>module bodies</w:t>
      </w:r>
      <w:r>
        <w:t xml:space="preserve">. </w:t>
      </w:r>
    </w:p>
    <w:p w:rsidR="00CE574B" w:rsidRDefault="00D207D5">
      <w:pPr>
        <w:spacing w:after="270"/>
        <w:ind w:left="10"/>
      </w:pPr>
      <w:r>
        <w:t xml:space="preserve">Syntax is described using an ABNF </w:t>
      </w:r>
      <w:hyperlink r:id="rId41">
        <w:r>
          <w:rPr>
            <w:rStyle w:val="Hyperlink"/>
          </w:rPr>
          <w:t>[RFC4234]</w:t>
        </w:r>
      </w:hyperlink>
      <w:r>
        <w:t xml:space="preserve"> grammar incorporating terminal symbols defined in section </w:t>
      </w:r>
      <w:hyperlink w:anchor="Section_71e79228eb454f818c0da224b72a0e47" w:history="1">
        <w:r>
          <w:rPr>
            <w:rStyle w:val="Hyperlink"/>
          </w:rPr>
          <w:t>3</w:t>
        </w:r>
      </w:hyperlink>
      <w:r>
        <w:t>. Except for where it explicitly identifies &lt;LINE-START&gt; and &lt;LINE-END&gt; elements this grammar ignores</w:t>
      </w:r>
      <w:r>
        <w:t xml:space="preserve"> the physical line structure of files containing the source code of </w:t>
      </w:r>
      <w:r>
        <w:rPr>
          <w:i/>
        </w:rPr>
        <w:t>module bodies</w:t>
      </w:r>
      <w:r>
        <w:t xml:space="preserve">. The grammar also ignores conditional compilation directives and conditionally excluded sources code as described in section </w:t>
      </w:r>
      <w:hyperlink w:anchor="Section_a95f1a5668ba4a7a8269a5e9d96a7cbc" w:history="1">
        <w:r>
          <w:rPr>
            <w:rStyle w:val="Hyperlink"/>
          </w:rPr>
          <w:t>3.4</w:t>
        </w:r>
      </w:hyperlink>
      <w:r>
        <w:t xml:space="preserve">. This grammar applied to the </w:t>
      </w:r>
      <w:r>
        <w:rPr>
          <w:i/>
        </w:rPr>
        <w:t>preprocessed module body (section 3.4)</w:t>
      </w:r>
      <w:r>
        <w:t>; the source code is interpreted as if both lexical tokenization and conditional compilation preprocessing has been applied to it. This preprocessing assumption is made solel</w:t>
      </w:r>
      <w:r>
        <w:t xml:space="preserve">y to simplify and clarify this specification. An implementation is not required to actually use such a processing model. </w:t>
      </w:r>
    </w:p>
    <w:p w:rsidR="00CE574B" w:rsidRDefault="00D207D5">
      <w:pPr>
        <w:spacing w:after="229"/>
      </w:pPr>
      <w:r>
        <w:t xml:space="preserve"> </w:t>
      </w:r>
    </w:p>
    <w:p w:rsidR="00CE574B" w:rsidRDefault="00D207D5">
      <w:pPr>
        <w:pStyle w:val="Heading2"/>
      </w:pPr>
      <w:bookmarkStart w:id="97" w:name="section_700b654033f44c9ba151cf1ee646e5ee"/>
      <w:bookmarkStart w:id="98" w:name="_Toc190324255"/>
      <w:r>
        <w:t>Module Body Structure</w:t>
      </w:r>
      <w:bookmarkEnd w:id="97"/>
      <w:bookmarkEnd w:id="98"/>
      <w:r>
        <w:fldChar w:fldCharType="begin"/>
      </w:r>
      <w:r>
        <w:instrText xml:space="preserve"> XE "&lt;procedural-module-body&gt;" </w:instrText>
      </w:r>
      <w:r>
        <w:fldChar w:fldCharType="end"/>
      </w:r>
      <w:r>
        <w:fldChar w:fldCharType="begin"/>
      </w:r>
      <w:r>
        <w:instrText xml:space="preserve"> XE "&lt;class-module-body&gt;" </w:instrText>
      </w:r>
      <w:r>
        <w:fldChar w:fldCharType="end"/>
      </w:r>
      <w:r>
        <w:fldChar w:fldCharType="begin"/>
      </w:r>
      <w:r>
        <w:instrText xml:space="preserve"> XE "&lt;unrestricted-name&gt;" </w:instrText>
      </w:r>
      <w:r>
        <w:fldChar w:fldCharType="end"/>
      </w:r>
      <w:r>
        <w:fldChar w:fldCharType="begin"/>
      </w:r>
      <w:r>
        <w:instrText xml:space="preserve"> XE "&lt;name&gt;" </w:instrText>
      </w:r>
      <w:r>
        <w:fldChar w:fldCharType="end"/>
      </w:r>
      <w:r>
        <w:fldChar w:fldCharType="begin"/>
      </w:r>
      <w:r>
        <w:instrText xml:space="preserve"> XE "&lt;u</w:instrText>
      </w:r>
      <w:r>
        <w:instrText xml:space="preserve">ntyped-name&gt;" </w:instrText>
      </w:r>
      <w:r>
        <w:fldChar w:fldCharType="end"/>
      </w:r>
    </w:p>
    <w:p w:rsidR="00CE574B" w:rsidRDefault="00D207D5">
      <w:r>
        <w:t xml:space="preserve">procedural-module-body = LINE-START  procedural-module-declaration-section   </w:t>
      </w:r>
    </w:p>
    <w:p w:rsidR="00CE574B" w:rsidRDefault="00D207D5">
      <w:pPr>
        <w:pStyle w:val="Code"/>
        <w:spacing w:after="268" w:line="285" w:lineRule="auto"/>
        <w:ind w:right="1089"/>
      </w:pPr>
      <w:r>
        <w:t xml:space="preserve">                         LINE-START  procedural-module-code-section </w:t>
      </w:r>
    </w:p>
    <w:p w:rsidR="00CE574B" w:rsidRDefault="00D207D5">
      <w:pPr>
        <w:pStyle w:val="Code"/>
        <w:spacing w:after="75"/>
      </w:pPr>
      <w:r>
        <w:t xml:space="preserve">class-module-body = LINE-START  class-module-declaration-section </w:t>
      </w:r>
    </w:p>
    <w:p w:rsidR="00CE574B" w:rsidRDefault="00D207D5">
      <w:pPr>
        <w:pStyle w:val="Code"/>
        <w:spacing w:after="0" w:line="276" w:lineRule="auto"/>
      </w:pPr>
      <w:r>
        <w:t xml:space="preserve">                    LINE-S</w:t>
      </w:r>
      <w:r>
        <w:t xml:space="preserve">TART  class-module-code-section </w:t>
      </w:r>
    </w:p>
    <w:p w:rsidR="00CE574B" w:rsidRDefault="00D207D5">
      <w:pPr>
        <w:spacing w:after="270"/>
        <w:ind w:left="10"/>
      </w:pPr>
      <w:r>
        <w:t xml:space="preserve">Both </w:t>
      </w:r>
      <w:r>
        <w:rPr>
          <w:i/>
        </w:rPr>
        <w:t xml:space="preserve">procedural modules (section </w:t>
      </w:r>
      <w:hyperlink w:anchor="Section_4599fae23f414e70968e2398741f446b" w:history="1">
        <w:r>
          <w:rPr>
            <w:rStyle w:val="Hyperlink"/>
            <w:i/>
          </w:rPr>
          <w:t>4.2</w:t>
        </w:r>
      </w:hyperlink>
      <w:r>
        <w:rPr>
          <w:i/>
        </w:rPr>
        <w:t>)</w:t>
      </w:r>
      <w:r>
        <w:t xml:space="preserve"> and </w:t>
      </w:r>
      <w:r>
        <w:rPr>
          <w:i/>
        </w:rPr>
        <w:t>class modules (section 4.2)</w:t>
      </w:r>
      <w:r>
        <w:t xml:space="preserve"> have </w:t>
      </w:r>
      <w:r>
        <w:rPr>
          <w:i/>
        </w:rPr>
        <w:t>module bodies (section 4.2)</w:t>
      </w:r>
      <w:r>
        <w:t xml:space="preserve"> that consist of two parts, a </w:t>
      </w:r>
      <w:r>
        <w:rPr>
          <w:i/>
        </w:rPr>
        <w:t xml:space="preserve">declaration section (section </w:t>
      </w:r>
      <w:hyperlink w:anchor="Section_501a2cb421a049829e5d29fbb1c624f5" w:history="1">
        <w:r>
          <w:rPr>
            <w:rStyle w:val="Hyperlink"/>
            <w:i/>
          </w:rPr>
          <w:t>5.2</w:t>
        </w:r>
      </w:hyperlink>
      <w:r>
        <w:rPr>
          <w:i/>
        </w:rPr>
        <w:t>)</w:t>
      </w:r>
      <w:r>
        <w:t xml:space="preserve"> and a </w:t>
      </w:r>
      <w:r>
        <w:rPr>
          <w:i/>
        </w:rPr>
        <w:t xml:space="preserve">code section (section </w:t>
      </w:r>
      <w:hyperlink w:anchor="Section_10d7f639e0e04d05be3acff2e542cd35" w:history="1">
        <w:r>
          <w:rPr>
            <w:rStyle w:val="Hyperlink"/>
            <w:i/>
          </w:rPr>
          <w:t>5.3</w:t>
        </w:r>
      </w:hyperlink>
      <w:r>
        <w:rPr>
          <w:i/>
        </w:rPr>
        <w:t>)</w:t>
      </w:r>
      <w:r>
        <w:t xml:space="preserve">. Each section MUST occur as the first syntactic element of a physical line of its containing source </w:t>
      </w:r>
      <w:r>
        <w:t xml:space="preserve">file. </w:t>
      </w:r>
    </w:p>
    <w:p w:rsidR="00CE574B" w:rsidRDefault="00D207D5">
      <w:pPr>
        <w:spacing w:after="246"/>
        <w:ind w:left="10"/>
      </w:pPr>
      <w:r>
        <w:t xml:space="preserve">Throughout this specification the following common grammar rules are used for expressing various forms of </w:t>
      </w:r>
      <w:r>
        <w:rPr>
          <w:i/>
        </w:rPr>
        <w:t xml:space="preserve">entity (section </w:t>
      </w:r>
      <w:hyperlink w:anchor="Section_aaee9b48168f4cfe95d114c5cc427b69" w:history="1">
        <w:r>
          <w:rPr>
            <w:rStyle w:val="Hyperlink"/>
            <w:i/>
          </w:rPr>
          <w:t>2.2</w:t>
        </w:r>
      </w:hyperlink>
      <w:r>
        <w:rPr>
          <w:i/>
        </w:rPr>
        <w:t>)</w:t>
      </w:r>
      <w:r>
        <w:t xml:space="preserve"> names: </w:t>
      </w:r>
    </w:p>
    <w:p w:rsidR="00CE574B" w:rsidRDefault="00D207D5">
      <w:pPr>
        <w:pStyle w:val="Code"/>
      </w:pPr>
      <w:r>
        <w:t xml:space="preserve">unrestricted-name = name / reserved-identifier </w:t>
      </w:r>
    </w:p>
    <w:p w:rsidR="00CE574B" w:rsidRDefault="00D207D5">
      <w:pPr>
        <w:pStyle w:val="Code"/>
      </w:pPr>
      <w:r>
        <w:t>name =</w:t>
      </w:r>
      <w:r>
        <w:t xml:space="preserve"> untyped-name / TYPED-NAME / file-number</w:t>
      </w:r>
    </w:p>
    <w:p w:rsidR="00CE574B" w:rsidRDefault="00D207D5">
      <w:pPr>
        <w:pStyle w:val="Code"/>
      </w:pPr>
      <w:r>
        <w:t xml:space="preserve">untyped-name = IDENTIFIER / FOREIGN-NAME </w:t>
      </w:r>
    </w:p>
    <w:p w:rsidR="00CE574B" w:rsidRDefault="00D207D5">
      <w:pPr>
        <w:spacing w:after="0"/>
      </w:pPr>
      <w:r>
        <w:t xml:space="preserve"> </w:t>
      </w:r>
    </w:p>
    <w:p w:rsidR="00CE574B" w:rsidRDefault="00D207D5">
      <w:pPr>
        <w:pStyle w:val="Heading2"/>
      </w:pPr>
      <w:bookmarkStart w:id="99" w:name="section_501a2cb421a049829e5d29fbb1c624f5"/>
      <w:bookmarkStart w:id="100" w:name="_Toc190324256"/>
      <w:r>
        <w:t>Module Declaration Section Structure</w:t>
      </w:r>
      <w:bookmarkEnd w:id="99"/>
      <w:bookmarkEnd w:id="100"/>
      <w:r>
        <w:fldChar w:fldCharType="begin"/>
      </w:r>
      <w:r>
        <w:instrText xml:space="preserve"> XE "module:declaration section" </w:instrText>
      </w:r>
      <w:r>
        <w:fldChar w:fldCharType="end"/>
      </w:r>
      <w:r>
        <w:fldChar w:fldCharType="begin"/>
      </w:r>
      <w:r>
        <w:instrText xml:space="preserve"> XE "&lt;procedural-module-declaration-section&gt;" </w:instrText>
      </w:r>
      <w:r>
        <w:fldChar w:fldCharType="end"/>
      </w:r>
      <w:r>
        <w:fldChar w:fldCharType="begin"/>
      </w:r>
      <w:r>
        <w:instrText xml:space="preserve"> XE "&lt;class-module-declaration-section&gt;" </w:instrText>
      </w:r>
      <w:r>
        <w:fldChar w:fldCharType="end"/>
      </w:r>
      <w:r>
        <w:fldChar w:fldCharType="begin"/>
      </w:r>
      <w:r>
        <w:instrText xml:space="preserve"> XE "&lt;</w:instrText>
      </w:r>
      <w:r>
        <w:instrText xml:space="preserve">procedural-module-directive-element&gt;" </w:instrText>
      </w:r>
      <w:r>
        <w:fldChar w:fldCharType="end"/>
      </w:r>
      <w:r>
        <w:fldChar w:fldCharType="begin"/>
      </w:r>
      <w:r>
        <w:instrText xml:space="preserve"> XE "&lt;procedural-module-declaration-element&gt;" </w:instrText>
      </w:r>
      <w:r>
        <w:fldChar w:fldCharType="end"/>
      </w:r>
      <w:r>
        <w:fldChar w:fldCharType="begin"/>
      </w:r>
      <w:r>
        <w:instrText xml:space="preserve"> XE "&lt;class-module-directive-element&gt;" </w:instrText>
      </w:r>
      <w:r>
        <w:fldChar w:fldCharType="end"/>
      </w:r>
      <w:r>
        <w:fldChar w:fldCharType="begin"/>
      </w:r>
      <w:r>
        <w:instrText xml:space="preserve"> XE "&lt;class-module-declaration-element&gt;" </w:instrText>
      </w:r>
      <w:r>
        <w:fldChar w:fldCharType="end"/>
      </w:r>
    </w:p>
    <w:p w:rsidR="00CE574B" w:rsidRDefault="00D207D5">
      <w:r>
        <w:t xml:space="preserve">A </w:t>
      </w:r>
      <w:r>
        <w:rPr>
          <w:i/>
        </w:rPr>
        <w:t xml:space="preserve">module’s (section </w:t>
      </w:r>
      <w:hyperlink w:anchor="Section_4599fae23f414e70968e2398741f446b" w:history="1">
        <w:r>
          <w:rPr>
            <w:rStyle w:val="Hyperlink"/>
            <w:i/>
          </w:rPr>
          <w:t>4.2</w:t>
        </w:r>
      </w:hyperlink>
      <w:r>
        <w:rPr>
          <w:i/>
        </w:rPr>
        <w:t>)</w:t>
      </w:r>
      <w:r>
        <w:t xml:space="preserve"> </w:t>
      </w:r>
      <w:r>
        <w:rPr>
          <w:i/>
        </w:rPr>
        <w:t>declaration sections</w:t>
      </w:r>
      <w:r>
        <w:t xml:space="preserve"> consists of directive and declarations. Generally directives control the application of static semantic rules within the module. Declarations define named entities that exist within the runtime environment of a program. </w:t>
      </w:r>
    </w:p>
    <w:p w:rsidR="00CE574B" w:rsidRDefault="00D207D5">
      <w:pPr>
        <w:pStyle w:val="Code"/>
      </w:pPr>
      <w:r>
        <w:t>procedural-m</w:t>
      </w:r>
      <w:r>
        <w:t xml:space="preserve">odule-declaration-section = [*(procedural-module-directive-element EOS) def-directive]  *( procedural-module-declaration-element EOS) </w:t>
      </w:r>
    </w:p>
    <w:p w:rsidR="00CE574B" w:rsidRDefault="00D207D5">
      <w:pPr>
        <w:pStyle w:val="Code"/>
      </w:pPr>
      <w:r>
        <w:t>class-module-declaration-section = [*(class-module-directive-element EOS) def-directive]  *(class-module-declaration-elem</w:t>
      </w:r>
      <w:r>
        <w:t xml:space="preserve">ent EOS) </w:t>
      </w:r>
    </w:p>
    <w:p w:rsidR="00CE574B" w:rsidRDefault="00D207D5">
      <w:pPr>
        <w:pStyle w:val="Code"/>
      </w:pPr>
      <w:r>
        <w:t xml:space="preserve">procedural-module-directive-element = common-option-directive / option-private-directive / def-directive  </w:t>
      </w:r>
    </w:p>
    <w:p w:rsidR="00CE574B" w:rsidRDefault="00D207D5">
      <w:pPr>
        <w:pStyle w:val="Code"/>
      </w:pPr>
      <w:r>
        <w:t>procedural-module-declaration-element = common-module-declaration-element / global-variable-declaration / public-const-declaration / public</w:t>
      </w:r>
      <w:r>
        <w:t xml:space="preserve">-type-declaration / public-external-procedure-declaration / global-enum-declaration / common-option-directive / option-private-directive </w:t>
      </w:r>
    </w:p>
    <w:p w:rsidR="00CE574B" w:rsidRDefault="00D207D5">
      <w:pPr>
        <w:pStyle w:val="Code"/>
      </w:pPr>
      <w:r>
        <w:lastRenderedPageBreak/>
        <w:t xml:space="preserve"> </w:t>
      </w:r>
    </w:p>
    <w:p w:rsidR="00CE574B" w:rsidRDefault="00D207D5">
      <w:pPr>
        <w:pStyle w:val="Code"/>
      </w:pPr>
      <w:r>
        <w:t xml:space="preserve">class-module-directive-element = common-option-directive / def-directive / implements-directive </w:t>
      </w:r>
    </w:p>
    <w:p w:rsidR="00CE574B" w:rsidRDefault="00D207D5">
      <w:pPr>
        <w:pStyle w:val="Code"/>
      </w:pPr>
      <w:r>
        <w:t>class-module-declar</w:t>
      </w:r>
      <w:r>
        <w:t xml:space="preserve">ation-element = common-module-declaration-element / event-declaration / commonoption-directive / implements-directive  </w:t>
      </w:r>
    </w:p>
    <w:p w:rsidR="00CE574B" w:rsidRDefault="00D207D5">
      <w:pPr>
        <w:spacing w:after="263"/>
        <w:ind w:left="10"/>
      </w:pPr>
      <w:r>
        <w:rPr>
          <w:i/>
        </w:rPr>
        <w:t>Static Semantics</w:t>
      </w:r>
      <w:r>
        <w:t>.</w:t>
      </w:r>
    </w:p>
    <w:p w:rsidR="00CE574B" w:rsidRDefault="00D207D5">
      <w:pPr>
        <w:spacing w:after="263"/>
        <w:ind w:left="10"/>
      </w:pPr>
      <w:r>
        <w:t>There are various restrictions on the number of occurrences and the relative ordering of directives and declarations w</w:t>
      </w:r>
      <w:r>
        <w:t xml:space="preserve">ithin </w:t>
      </w:r>
      <w:r>
        <w:rPr>
          <w:i/>
        </w:rPr>
        <w:t>module declaration sections</w:t>
      </w:r>
      <w:r>
        <w:t xml:space="preserve">. These restrictions are specified as part of the definition of the specific individual directives and declarations elements. </w:t>
      </w:r>
    </w:p>
    <w:p w:rsidR="00CE574B" w:rsidRDefault="00D207D5">
      <w:pPr>
        <w:pStyle w:val="Heading3"/>
      </w:pPr>
      <w:bookmarkStart w:id="101" w:name="section_049088bdacb74e33a875ab17a891ccda"/>
      <w:bookmarkStart w:id="102" w:name="_Toc190324257"/>
      <w:r>
        <w:t>Option Directives</w:t>
      </w:r>
      <w:bookmarkEnd w:id="101"/>
      <w:bookmarkEnd w:id="102"/>
      <w:r>
        <w:fldChar w:fldCharType="begin"/>
      </w:r>
      <w:r>
        <w:instrText xml:space="preserve"> XE "option directives" </w:instrText>
      </w:r>
      <w:r>
        <w:fldChar w:fldCharType="end"/>
      </w:r>
      <w:r>
        <w:fldChar w:fldCharType="begin"/>
      </w:r>
      <w:r>
        <w:instrText xml:space="preserve"> XE "&lt;common-option-directive&gt;" </w:instrText>
      </w:r>
      <w:r>
        <w:fldChar w:fldCharType="end"/>
      </w:r>
    </w:p>
    <w:p w:rsidR="00CE574B" w:rsidRDefault="00D207D5">
      <w:r>
        <w:rPr>
          <w:b/>
          <w:i/>
        </w:rPr>
        <w:t xml:space="preserve">Option </w:t>
      </w:r>
      <w:r>
        <w:rPr>
          <w:i/>
        </w:rPr>
        <w:t>directives</w:t>
      </w:r>
      <w:r>
        <w:t xml:space="preserve"> </w:t>
      </w:r>
      <w:r>
        <w:t xml:space="preserve">are used to select alternative semantics for various language features. </w:t>
      </w:r>
    </w:p>
    <w:p w:rsidR="00CE574B" w:rsidRDefault="00D207D5">
      <w:pPr>
        <w:pStyle w:val="Code"/>
      </w:pPr>
      <w:r>
        <w:t xml:space="preserve">common-option-directive = option-compare-directive /  option-base-directive / option-explicit-directive  / rem-statement </w:t>
      </w:r>
    </w:p>
    <w:p w:rsidR="00CE574B" w:rsidRDefault="00D207D5">
      <w:pPr>
        <w:spacing w:line="246" w:lineRule="auto"/>
        <w:ind w:left="-5"/>
      </w:pPr>
      <w:r>
        <w:rPr>
          <w:i/>
        </w:rPr>
        <w:t>Static Semantics</w:t>
      </w:r>
      <w:r>
        <w:t xml:space="preserve">. </w:t>
      </w:r>
    </w:p>
    <w:p w:rsidR="00CE574B" w:rsidRDefault="00D207D5">
      <w:pPr>
        <w:pStyle w:val="ListParagraph"/>
        <w:numPr>
          <w:ilvl w:val="0"/>
          <w:numId w:val="68"/>
        </w:numPr>
      </w:pPr>
      <w:r>
        <w:t>Each &lt;common-option-directive&gt;</w:t>
      </w:r>
      <w:r>
        <w:t xml:space="preserve"> alternative can occur at most once in each &lt;procedural-module-declaration-section&gt; or &lt;class-module-declaration-section&gt;. </w:t>
      </w:r>
    </w:p>
    <w:p w:rsidR="00CE574B" w:rsidRDefault="00D207D5">
      <w:pPr>
        <w:pStyle w:val="ListParagraph"/>
        <w:numPr>
          <w:ilvl w:val="0"/>
          <w:numId w:val="68"/>
        </w:numPr>
        <w:spacing w:after="263"/>
      </w:pPr>
      <w:r>
        <w:t xml:space="preserve">An &lt;option-private-directive&gt; can occur at most once in each &lt;procedural-module-declaration-section&gt;. </w:t>
      </w:r>
    </w:p>
    <w:p w:rsidR="00CE574B" w:rsidRDefault="00D207D5">
      <w:pPr>
        <w:pStyle w:val="Heading4"/>
      </w:pPr>
      <w:bookmarkStart w:id="103" w:name="section_801de7da232b46dd969521167620e078"/>
      <w:bookmarkStart w:id="104" w:name="_Toc190324258"/>
      <w:r>
        <w:t>Option Compare Directive</w:t>
      </w:r>
      <w:bookmarkEnd w:id="103"/>
      <w:bookmarkEnd w:id="104"/>
      <w:r>
        <w:fldChar w:fldCharType="begin"/>
      </w:r>
      <w:r>
        <w:instrText xml:space="preserve"> XE "</w:instrText>
      </w:r>
      <w:r>
        <w:instrText xml:space="preserve">&lt;option-compare-directive&gt;" </w:instrText>
      </w:r>
      <w:r>
        <w:fldChar w:fldCharType="end"/>
      </w:r>
    </w:p>
    <w:p w:rsidR="00CE574B" w:rsidRDefault="00D207D5">
      <w:r>
        <w:rPr>
          <w:b/>
        </w:rPr>
        <w:t>Option Compare</w:t>
      </w:r>
      <w:r>
        <w:t xml:space="preserve"> directives determine the comparison rules used by </w:t>
      </w:r>
      <w:r>
        <w:rPr>
          <w:i/>
        </w:rPr>
        <w:t>relational operators</w:t>
      </w:r>
      <w:r>
        <w:t xml:space="preserve"> </w:t>
      </w:r>
      <w:r>
        <w:rPr>
          <w:i/>
        </w:rPr>
        <w:t xml:space="preserve">(section </w:t>
      </w:r>
      <w:hyperlink w:anchor="Section_f8acd63155c14199bc1e022aaab6d9c8" w:history="1">
        <w:r>
          <w:rPr>
            <w:rStyle w:val="Hyperlink"/>
            <w:i/>
          </w:rPr>
          <w:t>5.6.9.5</w:t>
        </w:r>
      </w:hyperlink>
      <w:r>
        <w:rPr>
          <w:i/>
        </w:rPr>
        <w:t>)</w:t>
      </w:r>
      <w:r>
        <w:t xml:space="preserve"> when applied to String </w:t>
      </w:r>
      <w:r>
        <w:rPr>
          <w:i/>
        </w:rPr>
        <w:t xml:space="preserve">data values (section </w:t>
      </w:r>
      <w:hyperlink w:anchor="Section_c86480b2aef24488b177f55e13cc51f2" w:history="1">
        <w:r>
          <w:rPr>
            <w:rStyle w:val="Hyperlink"/>
            <w:i/>
          </w:rPr>
          <w:t>2.1</w:t>
        </w:r>
      </w:hyperlink>
      <w:r>
        <w:rPr>
          <w:i/>
        </w:rPr>
        <w:t>)</w:t>
      </w:r>
      <w:r>
        <w:t xml:space="preserve"> within a </w:t>
      </w:r>
      <w:r>
        <w:rPr>
          <w:i/>
        </w:rPr>
        <w:t xml:space="preserve">module (section </w:t>
      </w:r>
      <w:hyperlink w:anchor="Section_4599fae23f414e70968e2398741f446b" w:history="1">
        <w:r>
          <w:rPr>
            <w:rStyle w:val="Hyperlink"/>
            <w:i/>
          </w:rPr>
          <w:t>4.2</w:t>
        </w:r>
      </w:hyperlink>
      <w:r>
        <w:rPr>
          <w:i/>
        </w:rPr>
        <w:t>)</w:t>
      </w:r>
      <w:r>
        <w:t xml:space="preserve">. This is known as the </w:t>
      </w:r>
      <w:r>
        <w:rPr>
          <w:i/>
        </w:rPr>
        <w:t>comparison mode</w:t>
      </w:r>
      <w:r>
        <w:t xml:space="preserve"> of the </w:t>
      </w:r>
      <w:r>
        <w:rPr>
          <w:i/>
        </w:rPr>
        <w:t>module</w:t>
      </w:r>
      <w:r>
        <w:t xml:space="preserve">. </w:t>
      </w:r>
    </w:p>
    <w:p w:rsidR="00CE574B" w:rsidRDefault="00D207D5">
      <w:pPr>
        <w:pStyle w:val="Code"/>
      </w:pPr>
      <w:r>
        <w:t>option-compare-directive = "Option"   "Compare"   ( "Binary" / "</w:t>
      </w:r>
      <w:r>
        <w:t xml:space="preserve">Text") </w:t>
      </w:r>
    </w:p>
    <w:p w:rsidR="00CE574B" w:rsidRDefault="00D207D5">
      <w:pPr>
        <w:spacing w:after="282" w:line="246" w:lineRule="auto"/>
        <w:ind w:left="-5"/>
      </w:pPr>
      <w:r>
        <w:rPr>
          <w:i/>
        </w:rPr>
        <w:t>Static Semantics.</w:t>
      </w:r>
      <w:r>
        <w:t xml:space="preserve"> </w:t>
      </w:r>
    </w:p>
    <w:p w:rsidR="00CE574B" w:rsidRDefault="00D207D5">
      <w:pPr>
        <w:pStyle w:val="ListParagraph"/>
        <w:numPr>
          <w:ilvl w:val="0"/>
          <w:numId w:val="69"/>
        </w:numPr>
      </w:pPr>
      <w:r>
        <w:t xml:space="preserve">If an &lt;option-compare-directive&gt; includes the </w:t>
      </w:r>
      <w:r>
        <w:rPr>
          <w:b/>
        </w:rPr>
        <w:t>Binary</w:t>
      </w:r>
      <w:r>
        <w:t xml:space="preserve"> </w:t>
      </w:r>
      <w:r>
        <w:rPr>
          <w:i/>
        </w:rPr>
        <w:t xml:space="preserve">keyword (section </w:t>
      </w:r>
      <w:hyperlink w:anchor="Section_b1cbd42c6caa45108f28b0eebabf1956" w:history="1">
        <w:r>
          <w:rPr>
            <w:rStyle w:val="Hyperlink"/>
            <w:i/>
          </w:rPr>
          <w:t>3.3.5.1</w:t>
        </w:r>
      </w:hyperlink>
      <w:r>
        <w:rPr>
          <w:i/>
        </w:rPr>
        <w:t>)</w:t>
      </w:r>
      <w:r>
        <w:t xml:space="preserve"> the </w:t>
      </w:r>
      <w:r>
        <w:rPr>
          <w:i/>
        </w:rPr>
        <w:t>comparison mode</w:t>
      </w:r>
      <w:r>
        <w:t xml:space="preserve"> of the </w:t>
      </w:r>
      <w:r>
        <w:rPr>
          <w:i/>
        </w:rPr>
        <w:t>module</w:t>
      </w:r>
      <w:r>
        <w:t xml:space="preserve"> is </w:t>
      </w:r>
      <w:r>
        <w:rPr>
          <w:i/>
        </w:rPr>
        <w:t>binary-compare-mode</w:t>
      </w:r>
      <w:r>
        <w:t xml:space="preserve">. </w:t>
      </w:r>
    </w:p>
    <w:p w:rsidR="00CE574B" w:rsidRDefault="00D207D5">
      <w:pPr>
        <w:pStyle w:val="ListParagraph"/>
        <w:numPr>
          <w:ilvl w:val="0"/>
          <w:numId w:val="69"/>
        </w:numPr>
      </w:pPr>
      <w:r>
        <w:t>If an &lt;option-compare-directive</w:t>
      </w:r>
      <w:r>
        <w:t xml:space="preserve">&gt; includes the </w:t>
      </w:r>
      <w:r>
        <w:rPr>
          <w:b/>
        </w:rPr>
        <w:t>Text</w:t>
      </w:r>
      <w:r>
        <w:t xml:space="preserve"> </w:t>
      </w:r>
      <w:r>
        <w:rPr>
          <w:i/>
        </w:rPr>
        <w:t>keyword</w:t>
      </w:r>
      <w:r>
        <w:t xml:space="preserve"> the </w:t>
      </w:r>
      <w:r>
        <w:rPr>
          <w:i/>
        </w:rPr>
        <w:t>comparison mode</w:t>
      </w:r>
      <w:r>
        <w:t xml:space="preserve"> of the </w:t>
      </w:r>
      <w:r>
        <w:rPr>
          <w:i/>
        </w:rPr>
        <w:t>module</w:t>
      </w:r>
      <w:r>
        <w:t xml:space="preserve"> is </w:t>
      </w:r>
      <w:r>
        <w:rPr>
          <w:i/>
        </w:rPr>
        <w:t>text-compare-mode</w:t>
      </w:r>
      <w:r>
        <w:t xml:space="preserve">. </w:t>
      </w:r>
    </w:p>
    <w:p w:rsidR="00CE574B" w:rsidRDefault="00D207D5">
      <w:pPr>
        <w:pStyle w:val="ListParagraph"/>
        <w:numPr>
          <w:ilvl w:val="0"/>
          <w:numId w:val="69"/>
        </w:numPr>
      </w:pPr>
      <w:r>
        <w:t xml:space="preserve">An &lt;option-compare-directive&gt; can occur at most once in a &lt;procedural-module-declaration-section&gt; or &lt;class-module-declaration-section&gt;. </w:t>
      </w:r>
    </w:p>
    <w:p w:rsidR="00CE574B" w:rsidRDefault="00D207D5">
      <w:pPr>
        <w:pStyle w:val="ListParagraph"/>
        <w:numPr>
          <w:ilvl w:val="0"/>
          <w:numId w:val="69"/>
        </w:numPr>
        <w:spacing w:after="263" w:line="281" w:lineRule="auto"/>
      </w:pPr>
      <w:r>
        <w:t>If a &lt;procedural-module-declarati</w:t>
      </w:r>
      <w:r>
        <w:t xml:space="preserve">on-section&gt; or &lt;class-module-declaration-section&gt; does not contain a &lt;option-compare-directive&gt; the </w:t>
      </w:r>
      <w:r>
        <w:rPr>
          <w:i/>
        </w:rPr>
        <w:t>comparison mode</w:t>
      </w:r>
      <w:r>
        <w:t xml:space="preserve"> for the </w:t>
      </w:r>
      <w:r>
        <w:rPr>
          <w:i/>
        </w:rPr>
        <w:t>module</w:t>
      </w:r>
      <w:r>
        <w:t xml:space="preserve"> is </w:t>
      </w:r>
      <w:r>
        <w:rPr>
          <w:i/>
        </w:rPr>
        <w:t>binary-compare-mode</w:t>
      </w:r>
      <w:r>
        <w:t xml:space="preserve">. </w:t>
      </w:r>
    </w:p>
    <w:p w:rsidR="00CE574B" w:rsidRDefault="00D207D5">
      <w:pPr>
        <w:pStyle w:val="Heading4"/>
      </w:pPr>
      <w:bookmarkStart w:id="105" w:name="section_a4d229eae66e4e3dbd177d7cf2ac9290"/>
      <w:bookmarkStart w:id="106" w:name="_Toc190324259"/>
      <w:r>
        <w:lastRenderedPageBreak/>
        <w:t>Option Base Directive</w:t>
      </w:r>
      <w:bookmarkEnd w:id="105"/>
      <w:bookmarkEnd w:id="106"/>
      <w:r>
        <w:fldChar w:fldCharType="begin"/>
      </w:r>
      <w:r>
        <w:instrText xml:space="preserve"> XE "&lt;option-base-directive&gt;" </w:instrText>
      </w:r>
      <w:r>
        <w:fldChar w:fldCharType="end"/>
      </w:r>
    </w:p>
    <w:p w:rsidR="00CE574B" w:rsidRDefault="00D207D5">
      <w:r>
        <w:rPr>
          <w:b/>
        </w:rPr>
        <w:t>Option Base</w:t>
      </w:r>
      <w:r>
        <w:t xml:space="preserve"> directives set the default value u</w:t>
      </w:r>
      <w:r>
        <w:t xml:space="preserve">sed within a </w:t>
      </w:r>
      <w:r>
        <w:rPr>
          <w:i/>
        </w:rPr>
        <w:t xml:space="preserve">module (section </w:t>
      </w:r>
      <w:hyperlink w:anchor="Section_4599fae23f414e70968e2398741f446b" w:history="1">
        <w:r>
          <w:rPr>
            <w:rStyle w:val="Hyperlink"/>
            <w:i/>
          </w:rPr>
          <w:t>4.2</w:t>
        </w:r>
      </w:hyperlink>
      <w:r>
        <w:rPr>
          <w:i/>
        </w:rPr>
        <w:t>)</w:t>
      </w:r>
      <w:r>
        <w:t xml:space="preserve"> for </w:t>
      </w:r>
      <w:r>
        <w:rPr>
          <w:i/>
        </w:rPr>
        <w:t xml:space="preserve">lower bound (section </w:t>
      </w:r>
      <w:hyperlink w:anchor="Section_c86480b2aef24488b177f55e13cc51f2" w:history="1">
        <w:r>
          <w:rPr>
            <w:rStyle w:val="Hyperlink"/>
            <w:i/>
          </w:rPr>
          <w:t>2.1</w:t>
        </w:r>
      </w:hyperlink>
      <w:r>
        <w:rPr>
          <w:i/>
        </w:rPr>
        <w:t>)</w:t>
      </w:r>
      <w:r>
        <w:t xml:space="preserve"> of all array dimensions that are not explicitly specified in a &lt;</w:t>
      </w:r>
      <w:r>
        <w:t xml:space="preserve">lower-bound&gt; of a &lt;dim-spec&gt;. </w:t>
      </w:r>
    </w:p>
    <w:p w:rsidR="00CE574B" w:rsidRDefault="00D207D5">
      <w:pPr>
        <w:pStyle w:val="Code"/>
      </w:pPr>
      <w:r>
        <w:t xml:space="preserve">option-base-directive = "Option"   "Base"     INTEGER </w:t>
      </w:r>
    </w:p>
    <w:p w:rsidR="00CE574B" w:rsidRDefault="00D207D5">
      <w:pPr>
        <w:spacing w:after="281" w:line="246" w:lineRule="auto"/>
        <w:ind w:left="-5"/>
      </w:pPr>
      <w:r>
        <w:rPr>
          <w:i/>
        </w:rPr>
        <w:t>Static Semantics.</w:t>
      </w:r>
      <w:r>
        <w:t xml:space="preserve"> </w:t>
      </w:r>
    </w:p>
    <w:p w:rsidR="00CE574B" w:rsidRDefault="00D207D5">
      <w:pPr>
        <w:pStyle w:val="ListParagraph"/>
        <w:numPr>
          <w:ilvl w:val="0"/>
          <w:numId w:val="70"/>
        </w:numPr>
      </w:pPr>
      <w:r>
        <w:t xml:space="preserve">An &lt;option-base-directive&gt; can occur at most once in a &lt;procedural-module-declaration-section&gt; or &lt;class-module-declaration-section&gt;. </w:t>
      </w:r>
    </w:p>
    <w:p w:rsidR="00CE574B" w:rsidRDefault="00D207D5">
      <w:pPr>
        <w:pStyle w:val="ListParagraph"/>
        <w:numPr>
          <w:ilvl w:val="0"/>
          <w:numId w:val="70"/>
        </w:numPr>
        <w:spacing w:after="58" w:line="246" w:lineRule="auto"/>
      </w:pPr>
      <w:r>
        <w:t xml:space="preserve">If present an &lt; </w:t>
      </w:r>
      <w:r>
        <w:t xml:space="preserve">option-base-directive&gt; MUST come before the first occurrence of a &lt;dim-spec&gt; in the same &lt;procedural-module-declaration-section&gt; or &lt;class-module-declaration-section&gt;. </w:t>
      </w:r>
    </w:p>
    <w:p w:rsidR="00CE574B" w:rsidRDefault="00D207D5">
      <w:pPr>
        <w:pStyle w:val="ListParagraph"/>
        <w:numPr>
          <w:ilvl w:val="0"/>
          <w:numId w:val="70"/>
        </w:numPr>
      </w:pPr>
      <w:r>
        <w:t xml:space="preserve">The </w:t>
      </w:r>
      <w:r>
        <w:rPr>
          <w:i/>
        </w:rPr>
        <w:t>data value (section 2.1)</w:t>
      </w:r>
      <w:r>
        <w:t xml:space="preserve"> of the &lt;INTEGER&gt; MUST be equal to either the integer </w:t>
      </w:r>
      <w:r>
        <w:rPr>
          <w:i/>
        </w:rPr>
        <w:t xml:space="preserve">data </w:t>
      </w:r>
      <w:r>
        <w:rPr>
          <w:i/>
        </w:rPr>
        <w:t>value</w:t>
      </w:r>
      <w:r>
        <w:t xml:space="preserve"> 0 or the integer </w:t>
      </w:r>
      <w:r>
        <w:rPr>
          <w:i/>
        </w:rPr>
        <w:t>data value</w:t>
      </w:r>
      <w:r>
        <w:t xml:space="preserve"> 1. </w:t>
      </w:r>
    </w:p>
    <w:p w:rsidR="00CE574B" w:rsidRDefault="00D207D5">
      <w:pPr>
        <w:pStyle w:val="ListParagraph"/>
        <w:numPr>
          <w:ilvl w:val="0"/>
          <w:numId w:val="70"/>
        </w:numPr>
      </w:pPr>
      <w:r>
        <w:t xml:space="preserve">The default </w:t>
      </w:r>
      <w:r>
        <w:rPr>
          <w:i/>
        </w:rPr>
        <w:t>lower bound</w:t>
      </w:r>
      <w:r>
        <w:t xml:space="preserve"> for array dimensions in containing </w:t>
      </w:r>
      <w:r>
        <w:rPr>
          <w:i/>
        </w:rPr>
        <w:t>module</w:t>
      </w:r>
      <w:r>
        <w:t xml:space="preserve"> is the </w:t>
      </w:r>
      <w:r>
        <w:rPr>
          <w:i/>
        </w:rPr>
        <w:t>data value</w:t>
      </w:r>
      <w:r>
        <w:t xml:space="preserve"> of the &lt;INTEGER&gt; element. </w:t>
      </w:r>
    </w:p>
    <w:p w:rsidR="00CE574B" w:rsidRDefault="00D207D5">
      <w:pPr>
        <w:pStyle w:val="ListParagraph"/>
        <w:numPr>
          <w:ilvl w:val="0"/>
          <w:numId w:val="70"/>
        </w:numPr>
        <w:spacing w:after="263"/>
      </w:pPr>
      <w:r>
        <w:t>If a &lt;procedural-module-declaration-section&gt; or &lt;class-module-declaration-section&gt; does not contain an &lt;opt</w:t>
      </w:r>
      <w:r>
        <w:t xml:space="preserve">ion-base-directive&gt; the default </w:t>
      </w:r>
      <w:r>
        <w:rPr>
          <w:i/>
        </w:rPr>
        <w:t>lower bound</w:t>
      </w:r>
      <w:r>
        <w:t xml:space="preserve"> for array dimensions in the </w:t>
      </w:r>
      <w:r>
        <w:rPr>
          <w:i/>
        </w:rPr>
        <w:t>module</w:t>
      </w:r>
      <w:r>
        <w:t xml:space="preserve"> is 0. </w:t>
      </w:r>
    </w:p>
    <w:p w:rsidR="00CE574B" w:rsidRDefault="00D207D5">
      <w:pPr>
        <w:pStyle w:val="Heading4"/>
      </w:pPr>
      <w:bookmarkStart w:id="107" w:name="section_e9253cf251394abd8c1deaf390805cb8"/>
      <w:bookmarkStart w:id="108" w:name="_Toc190324260"/>
      <w:r>
        <w:t>Option Explicit Directive</w:t>
      </w:r>
      <w:bookmarkEnd w:id="107"/>
      <w:bookmarkEnd w:id="108"/>
      <w:r>
        <w:fldChar w:fldCharType="begin"/>
      </w:r>
      <w:r>
        <w:instrText xml:space="preserve"> XE "&lt;option-explicit-directive&gt;" </w:instrText>
      </w:r>
      <w:r>
        <w:fldChar w:fldCharType="end"/>
      </w:r>
    </w:p>
    <w:p w:rsidR="00CE574B" w:rsidRDefault="00D207D5">
      <w:r>
        <w:rPr>
          <w:b/>
        </w:rPr>
        <w:t>Option Explicit</w:t>
      </w:r>
      <w:r>
        <w:t xml:space="preserve"> directives is used to set the </w:t>
      </w:r>
      <w:r>
        <w:rPr>
          <w:i/>
        </w:rPr>
        <w:t>variable declaration mode</w:t>
      </w:r>
      <w:r>
        <w:t xml:space="preserve"> which controls whether or not </w:t>
      </w:r>
      <w:r>
        <w:rPr>
          <w:i/>
        </w:rPr>
        <w:t>variab</w:t>
      </w:r>
      <w:r>
        <w:rPr>
          <w:i/>
        </w:rPr>
        <w:t xml:space="preserve">les (section </w:t>
      </w:r>
      <w:hyperlink w:anchor="Section_6fd5c5967ce44b61a8ce42534465428f" w:history="1">
        <w:r>
          <w:rPr>
            <w:rStyle w:val="Hyperlink"/>
            <w:i/>
          </w:rPr>
          <w:t>2.3</w:t>
        </w:r>
      </w:hyperlink>
      <w:r>
        <w:rPr>
          <w:i/>
        </w:rPr>
        <w:t>)</w:t>
      </w:r>
      <w:r>
        <w:t xml:space="preserve"> can be </w:t>
      </w:r>
      <w:r>
        <w:rPr>
          <w:i/>
        </w:rPr>
        <w:t xml:space="preserve">implicitly declared (section </w:t>
      </w:r>
      <w:hyperlink w:anchor="Section_e3af3398f09040dbade6de3a93589c76" w:history="1">
        <w:r>
          <w:rPr>
            <w:rStyle w:val="Hyperlink"/>
            <w:i/>
          </w:rPr>
          <w:t>5.6.10</w:t>
        </w:r>
      </w:hyperlink>
      <w:r>
        <w:rPr>
          <w:i/>
        </w:rPr>
        <w:t>)</w:t>
      </w:r>
      <w:r>
        <w:t xml:space="preserve"> within the containing </w:t>
      </w:r>
      <w:r>
        <w:rPr>
          <w:i/>
        </w:rPr>
        <w:t xml:space="preserve">module (section </w:t>
      </w:r>
      <w:hyperlink w:anchor="Section_4599fae23f414e70968e2398741f446b" w:history="1">
        <w:r>
          <w:rPr>
            <w:rStyle w:val="Hyperlink"/>
            <w:i/>
          </w:rPr>
          <w:t>4.2</w:t>
        </w:r>
      </w:hyperlink>
      <w:r>
        <w:rPr>
          <w:i/>
        </w:rPr>
        <w:t>)</w:t>
      </w:r>
      <w:r>
        <w:t xml:space="preserve">. </w:t>
      </w:r>
    </w:p>
    <w:p w:rsidR="00CE574B" w:rsidRDefault="00D207D5">
      <w:pPr>
        <w:pStyle w:val="Code"/>
      </w:pPr>
      <w:r>
        <w:t xml:space="preserve">option-explicit-directive = "Option"   "Explicit" </w:t>
      </w:r>
    </w:p>
    <w:p w:rsidR="00CE574B" w:rsidRDefault="00D207D5">
      <w:pPr>
        <w:spacing w:after="281" w:line="246" w:lineRule="auto"/>
        <w:ind w:left="-5"/>
      </w:pPr>
      <w:r>
        <w:rPr>
          <w:i/>
        </w:rPr>
        <w:t>Static Semantics</w:t>
      </w:r>
      <w:r>
        <w:t xml:space="preserve">: </w:t>
      </w:r>
    </w:p>
    <w:p w:rsidR="00CE574B" w:rsidRDefault="00D207D5">
      <w:pPr>
        <w:pStyle w:val="ListParagraph"/>
        <w:numPr>
          <w:ilvl w:val="0"/>
          <w:numId w:val="71"/>
        </w:numPr>
      </w:pPr>
      <w:r>
        <w:t xml:space="preserve">If an &lt;option-explicit-directive&gt; is present within a </w:t>
      </w:r>
      <w:r>
        <w:rPr>
          <w:i/>
        </w:rPr>
        <w:t>module</w:t>
      </w:r>
      <w:r>
        <w:t xml:space="preserve">, the </w:t>
      </w:r>
      <w:r>
        <w:rPr>
          <w:i/>
        </w:rPr>
        <w:t>variable declaration mode</w:t>
      </w:r>
      <w:r>
        <w:t xml:space="preserve"> of the </w:t>
      </w:r>
      <w:r>
        <w:rPr>
          <w:i/>
        </w:rPr>
        <w:t>module</w:t>
      </w:r>
      <w:r>
        <w:t xml:space="preserve"> is </w:t>
      </w:r>
      <w:r>
        <w:rPr>
          <w:i/>
        </w:rPr>
        <w:t>explicit-mode</w:t>
      </w:r>
      <w:r>
        <w:t xml:space="preserve">. </w:t>
      </w:r>
    </w:p>
    <w:p w:rsidR="00CE574B" w:rsidRDefault="00D207D5">
      <w:pPr>
        <w:pStyle w:val="ListParagraph"/>
        <w:numPr>
          <w:ilvl w:val="0"/>
          <w:numId w:val="71"/>
        </w:numPr>
      </w:pPr>
      <w:r>
        <w:t>If an &lt;option-explicit-directi</w:t>
      </w:r>
      <w:r>
        <w:t xml:space="preserve">ve&gt; is not present within a </w:t>
      </w:r>
      <w:r>
        <w:rPr>
          <w:i/>
        </w:rPr>
        <w:t>module</w:t>
      </w:r>
      <w:r>
        <w:t xml:space="preserve">, the </w:t>
      </w:r>
      <w:r>
        <w:rPr>
          <w:i/>
        </w:rPr>
        <w:t>variable declaration mode</w:t>
      </w:r>
      <w:r>
        <w:t xml:space="preserve"> of the </w:t>
      </w:r>
      <w:r>
        <w:rPr>
          <w:i/>
        </w:rPr>
        <w:t>module</w:t>
      </w:r>
      <w:r>
        <w:t xml:space="preserve"> is </w:t>
      </w:r>
      <w:r>
        <w:rPr>
          <w:i/>
        </w:rPr>
        <w:t>implicit-mode</w:t>
      </w:r>
      <w:r>
        <w:t xml:space="preserve">. </w:t>
      </w:r>
    </w:p>
    <w:p w:rsidR="00CE574B" w:rsidRDefault="00D207D5">
      <w:pPr>
        <w:pStyle w:val="ListParagraph"/>
        <w:numPr>
          <w:ilvl w:val="0"/>
          <w:numId w:val="71"/>
        </w:numPr>
      </w:pPr>
      <w:r>
        <w:t xml:space="preserve">An &lt;option-explicit-directive&gt; can occur at most once in a &lt;procedural-module-declaration-section&gt; or &lt;class-module-declaration-section&gt;. </w:t>
      </w:r>
    </w:p>
    <w:p w:rsidR="00CE574B" w:rsidRDefault="00D207D5">
      <w:pPr>
        <w:pStyle w:val="ListParagraph"/>
        <w:numPr>
          <w:ilvl w:val="0"/>
          <w:numId w:val="71"/>
        </w:numPr>
        <w:spacing w:after="263" w:line="281" w:lineRule="auto"/>
      </w:pPr>
      <w:r>
        <w:t>If a &lt;</w:t>
      </w:r>
      <w:r>
        <w:t xml:space="preserve">procedural-module-declaration-section&gt; or &lt;class-module-declaration-section&gt; does not contain a &lt;option-explicit-directive&gt; the </w:t>
      </w:r>
      <w:r>
        <w:rPr>
          <w:i/>
        </w:rPr>
        <w:t>variable declaration mode</w:t>
      </w:r>
      <w:r>
        <w:t xml:space="preserve"> for the </w:t>
      </w:r>
      <w:r>
        <w:rPr>
          <w:i/>
        </w:rPr>
        <w:t>module</w:t>
      </w:r>
      <w:r>
        <w:t xml:space="preserve"> is </w:t>
      </w:r>
      <w:r>
        <w:rPr>
          <w:i/>
        </w:rPr>
        <w:t>implicit-mode</w:t>
      </w:r>
      <w:r>
        <w:t xml:space="preserve">. </w:t>
      </w:r>
    </w:p>
    <w:p w:rsidR="00CE574B" w:rsidRDefault="00D207D5">
      <w:pPr>
        <w:pStyle w:val="Heading4"/>
      </w:pPr>
      <w:bookmarkStart w:id="109" w:name="section_41e5d99761bf4b9bb62d661a33578927"/>
      <w:bookmarkStart w:id="110" w:name="_Toc190324261"/>
      <w:r>
        <w:t>Option Private Directive</w:t>
      </w:r>
      <w:bookmarkEnd w:id="109"/>
      <w:bookmarkEnd w:id="110"/>
      <w:r>
        <w:fldChar w:fldCharType="begin"/>
      </w:r>
      <w:r>
        <w:instrText xml:space="preserve"> XE "&lt;option-private-directive&gt;" </w:instrText>
      </w:r>
      <w:r>
        <w:fldChar w:fldCharType="end"/>
      </w:r>
    </w:p>
    <w:p w:rsidR="00CE574B" w:rsidRDefault="00D207D5">
      <w:r>
        <w:rPr>
          <w:b/>
        </w:rPr>
        <w:t xml:space="preserve">Option Private </w:t>
      </w:r>
      <w:r>
        <w:t xml:space="preserve">directives control the accessibility of a </w:t>
      </w:r>
      <w:r>
        <w:rPr>
          <w:i/>
        </w:rPr>
        <w:t xml:space="preserve">module (section </w:t>
      </w:r>
      <w:hyperlink w:anchor="Section_4599fae23f414e70968e2398741f446b" w:history="1">
        <w:r>
          <w:rPr>
            <w:rStyle w:val="Hyperlink"/>
            <w:i/>
          </w:rPr>
          <w:t>4.2</w:t>
        </w:r>
      </w:hyperlink>
      <w:r>
        <w:rPr>
          <w:i/>
        </w:rPr>
        <w:t>)</w:t>
      </w:r>
      <w:r>
        <w:t xml:space="preserve"> to other </w:t>
      </w:r>
      <w:r>
        <w:rPr>
          <w:i/>
        </w:rPr>
        <w:t xml:space="preserve">projects (section </w:t>
      </w:r>
      <w:hyperlink w:anchor="Section_4cd406c71ade45228d7b933183059ac7" w:history="1">
        <w:r>
          <w:rPr>
            <w:rStyle w:val="Hyperlink"/>
            <w:i/>
          </w:rPr>
          <w:t>4.1</w:t>
        </w:r>
      </w:hyperlink>
      <w:r>
        <w:rPr>
          <w:i/>
        </w:rPr>
        <w:t>)</w:t>
      </w:r>
      <w:r>
        <w:t>, as well as the meaning of</w:t>
      </w:r>
      <w:r>
        <w:t xml:space="preserve"> public accessibility of </w:t>
      </w:r>
      <w:r>
        <w:rPr>
          <w:b/>
        </w:rPr>
        <w:t>Public</w:t>
      </w:r>
      <w:r>
        <w:t xml:space="preserve"> </w:t>
      </w:r>
      <w:r>
        <w:rPr>
          <w:i/>
        </w:rPr>
        <w:t xml:space="preserve">entities (section </w:t>
      </w:r>
      <w:hyperlink w:anchor="Section_aaee9b48168f4cfe95d114c5cc427b69" w:history="1">
        <w:r>
          <w:rPr>
            <w:rStyle w:val="Hyperlink"/>
            <w:i/>
          </w:rPr>
          <w:t>2.2</w:t>
        </w:r>
      </w:hyperlink>
      <w:r>
        <w:rPr>
          <w:i/>
        </w:rPr>
        <w:t>)</w:t>
      </w:r>
      <w:r>
        <w:t xml:space="preserve"> declared within the </w:t>
      </w:r>
      <w:r>
        <w:rPr>
          <w:i/>
        </w:rPr>
        <w:t>module</w:t>
      </w:r>
      <w:r>
        <w:t>.</w:t>
      </w:r>
      <w:r>
        <w:rPr>
          <w:i/>
        </w:rPr>
        <w:t xml:space="preserve"> </w:t>
      </w:r>
    </w:p>
    <w:p w:rsidR="00CE574B" w:rsidRDefault="00D207D5">
      <w:pPr>
        <w:pStyle w:val="Code"/>
      </w:pPr>
      <w:r>
        <w:lastRenderedPageBreak/>
        <w:t xml:space="preserve">option-private-directive = "Option"   "Private"   "Module" </w:t>
      </w:r>
    </w:p>
    <w:p w:rsidR="00CE574B" w:rsidRDefault="00D207D5">
      <w:pPr>
        <w:spacing w:after="281" w:line="246" w:lineRule="auto"/>
        <w:ind w:left="-5"/>
      </w:pPr>
      <w:r>
        <w:rPr>
          <w:i/>
        </w:rPr>
        <w:t>Static Semantics</w:t>
      </w:r>
      <w:r>
        <w:t xml:space="preserve">: </w:t>
      </w:r>
    </w:p>
    <w:p w:rsidR="00CE574B" w:rsidRDefault="00D207D5">
      <w:pPr>
        <w:pStyle w:val="ListParagraph"/>
        <w:numPr>
          <w:ilvl w:val="0"/>
          <w:numId w:val="72"/>
        </w:numPr>
      </w:pPr>
      <w:r>
        <w:t xml:space="preserve">If a </w:t>
      </w:r>
      <w:r>
        <w:rPr>
          <w:i/>
        </w:rPr>
        <w:t>procedural module (section 4</w:t>
      </w:r>
      <w:r>
        <w:rPr>
          <w:i/>
        </w:rPr>
        <w:t>.2)</w:t>
      </w:r>
      <w:r>
        <w:t xml:space="preserve"> contains an &lt;option-private-directive&gt;, the </w:t>
      </w:r>
      <w:r>
        <w:rPr>
          <w:i/>
        </w:rPr>
        <w:t>module</w:t>
      </w:r>
      <w:r>
        <w:t xml:space="preserve"> itself is considered a </w:t>
      </w:r>
      <w:r>
        <w:rPr>
          <w:i/>
        </w:rPr>
        <w:t>private module</w:t>
      </w:r>
      <w:r>
        <w:t xml:space="preserve">, and is accessible only within the enclosing </w:t>
      </w:r>
      <w:r>
        <w:rPr>
          <w:i/>
        </w:rPr>
        <w:t>project</w:t>
      </w:r>
      <w:r>
        <w:t xml:space="preserve">. </w:t>
      </w:r>
    </w:p>
    <w:p w:rsidR="00CE574B" w:rsidRDefault="00D207D5">
      <w:pPr>
        <w:pStyle w:val="ListParagraph"/>
        <w:numPr>
          <w:ilvl w:val="0"/>
          <w:numId w:val="72"/>
        </w:numPr>
      </w:pPr>
      <w:r>
        <w:t xml:space="preserve">If a </w:t>
      </w:r>
      <w:r>
        <w:rPr>
          <w:i/>
        </w:rPr>
        <w:t>procedural module</w:t>
      </w:r>
      <w:r>
        <w:t xml:space="preserve"> does not contain an &lt;option-private-directive&gt;, the module itself is considered a </w:t>
      </w:r>
      <w:r>
        <w:rPr>
          <w:i/>
        </w:rPr>
        <w:t>pub</w:t>
      </w:r>
      <w:r>
        <w:rPr>
          <w:i/>
        </w:rPr>
        <w:t>lic module</w:t>
      </w:r>
      <w:r>
        <w:t xml:space="preserve">, and is accessible within the enclosing </w:t>
      </w:r>
      <w:r>
        <w:rPr>
          <w:i/>
        </w:rPr>
        <w:t>project</w:t>
      </w:r>
      <w:r>
        <w:t xml:space="preserve"> and within any </w:t>
      </w:r>
      <w:r>
        <w:rPr>
          <w:i/>
        </w:rPr>
        <w:t>projects</w:t>
      </w:r>
      <w:r>
        <w:t xml:space="preserve"> that reference the enclosing </w:t>
      </w:r>
      <w:r>
        <w:rPr>
          <w:i/>
        </w:rPr>
        <w:t>project</w:t>
      </w:r>
      <w:r>
        <w:t xml:space="preserve">. </w:t>
      </w:r>
    </w:p>
    <w:p w:rsidR="00CE574B" w:rsidRDefault="00D207D5">
      <w:pPr>
        <w:pStyle w:val="ListParagraph"/>
        <w:numPr>
          <w:ilvl w:val="0"/>
          <w:numId w:val="72"/>
        </w:numPr>
        <w:spacing w:after="264"/>
      </w:pPr>
      <w:r>
        <w:t xml:space="preserve">The effect of </w:t>
      </w:r>
      <w:r>
        <w:rPr>
          <w:i/>
        </w:rPr>
        <w:t>module</w:t>
      </w:r>
      <w:r>
        <w:t xml:space="preserve"> accessibility on the accessibility of declarations within the </w:t>
      </w:r>
      <w:r>
        <w:rPr>
          <w:i/>
        </w:rPr>
        <w:t>module</w:t>
      </w:r>
      <w:r>
        <w:t xml:space="preserve"> is described in the definitions of specific </w:t>
      </w:r>
      <w:r>
        <w:rPr>
          <w:i/>
        </w:rPr>
        <w:t>module</w:t>
      </w:r>
      <w:r>
        <w:t xml:space="preserve"> declaration form within section </w:t>
      </w:r>
      <w:hyperlink w:anchor="Section_b40b8d00334843c19cfbc0eadef565ee" w:history="1">
        <w:r>
          <w:rPr>
            <w:rStyle w:val="Hyperlink"/>
          </w:rPr>
          <w:t>5.2.3</w:t>
        </w:r>
      </w:hyperlink>
      <w:r>
        <w:t xml:space="preserve">. </w:t>
      </w:r>
    </w:p>
    <w:p w:rsidR="00CE574B" w:rsidRDefault="00D207D5">
      <w:pPr>
        <w:pStyle w:val="Heading3"/>
      </w:pPr>
      <w:bookmarkStart w:id="111" w:name="section_8865edf362ab4eb7aa13c628aef9ccc2"/>
      <w:bookmarkStart w:id="112" w:name="_Toc190324262"/>
      <w:r>
        <w:t>Implicit Definition Directives</w:t>
      </w:r>
      <w:bookmarkEnd w:id="111"/>
      <w:bookmarkEnd w:id="112"/>
      <w:r>
        <w:fldChar w:fldCharType="begin"/>
      </w:r>
      <w:r>
        <w:instrText xml:space="preserve"> XE "&lt;def-directive&gt;" </w:instrText>
      </w:r>
      <w:r>
        <w:fldChar w:fldCharType="end"/>
      </w:r>
      <w:r>
        <w:fldChar w:fldCharType="begin"/>
      </w:r>
      <w:r>
        <w:instrText xml:space="preserve"> XE "&lt;single-letter&gt;" </w:instrText>
      </w:r>
      <w:r>
        <w:fldChar w:fldCharType="end"/>
      </w:r>
      <w:r>
        <w:fldChar w:fldCharType="begin"/>
      </w:r>
      <w:r>
        <w:instrText xml:space="preserve"> XE "&lt;universal-letter-range&gt;" </w:instrText>
      </w:r>
      <w:r>
        <w:fldChar w:fldCharType="end"/>
      </w:r>
      <w:r>
        <w:fldChar w:fldCharType="begin"/>
      </w:r>
      <w:r>
        <w:instrText xml:space="preserve"> XE "&lt;letter-range&gt;" </w:instrText>
      </w:r>
      <w:r>
        <w:fldChar w:fldCharType="end"/>
      </w:r>
      <w:r>
        <w:fldChar w:fldCharType="begin"/>
      </w:r>
      <w:r>
        <w:instrText xml:space="preserve"> XE "&lt;def-type&gt;</w:instrText>
      </w:r>
      <w:r>
        <w:instrText xml:space="preserve">" </w:instrText>
      </w:r>
      <w:r>
        <w:fldChar w:fldCharType="end"/>
      </w:r>
    </w:p>
    <w:p w:rsidR="00CE574B" w:rsidRDefault="00D207D5">
      <w:r>
        <w:t xml:space="preserve"> </w:t>
      </w:r>
    </w:p>
    <w:p w:rsidR="00CE574B" w:rsidRDefault="00D207D5">
      <w:pPr>
        <w:pStyle w:val="Code"/>
      </w:pPr>
      <w:r>
        <w:t xml:space="preserve">def-directive = def-type  letter-spec *( "," letter-spec) </w:t>
      </w:r>
    </w:p>
    <w:p w:rsidR="00CE574B" w:rsidRDefault="00D207D5">
      <w:pPr>
        <w:pStyle w:val="Code"/>
      </w:pPr>
      <w:r>
        <w:t xml:space="preserve">letter-spec = single-letter /  universal-letter-range / letter-range </w:t>
      </w:r>
    </w:p>
    <w:p w:rsidR="00CE574B" w:rsidRDefault="00D207D5">
      <w:pPr>
        <w:pStyle w:val="Code"/>
      </w:pPr>
      <w:r>
        <w:t xml:space="preserve"> </w:t>
      </w:r>
    </w:p>
    <w:p w:rsidR="00CE574B" w:rsidRDefault="00D207D5">
      <w:pPr>
        <w:pStyle w:val="Code"/>
      </w:pPr>
      <w:r>
        <w:t xml:space="preserve">single-letter = IDENTIFIER   ; %x0041-005A / %x0061-007A </w:t>
      </w:r>
    </w:p>
    <w:p w:rsidR="00CE574B" w:rsidRDefault="00D207D5">
      <w:pPr>
        <w:pStyle w:val="Code"/>
      </w:pPr>
      <w:r>
        <w:t xml:space="preserve"> </w:t>
      </w:r>
    </w:p>
    <w:p w:rsidR="00CE574B" w:rsidRDefault="00D207D5">
      <w:pPr>
        <w:pStyle w:val="Code"/>
      </w:pPr>
      <w:r>
        <w:t xml:space="preserve">universal-letter-range = upper-case-A "-"upper-case-Z </w:t>
      </w:r>
    </w:p>
    <w:p w:rsidR="00CE574B" w:rsidRDefault="00D207D5">
      <w:pPr>
        <w:pStyle w:val="Code"/>
      </w:pPr>
      <w:r>
        <w:t>upp</w:t>
      </w:r>
      <w:r>
        <w:t xml:space="preserve">er-case-A = IDENTIFIER </w:t>
      </w:r>
    </w:p>
    <w:p w:rsidR="00CE574B" w:rsidRDefault="00D207D5">
      <w:pPr>
        <w:pStyle w:val="Code"/>
      </w:pPr>
      <w:r>
        <w:t xml:space="preserve">upper-case-Z = IDENTIFIER </w:t>
      </w:r>
    </w:p>
    <w:p w:rsidR="00CE574B" w:rsidRDefault="00D207D5">
      <w:pPr>
        <w:pStyle w:val="Code"/>
      </w:pPr>
      <w:r>
        <w:t xml:space="preserve"> </w:t>
      </w:r>
    </w:p>
    <w:p w:rsidR="00CE574B" w:rsidRDefault="00D207D5">
      <w:pPr>
        <w:pStyle w:val="Code"/>
      </w:pPr>
      <w:r>
        <w:t xml:space="preserve">letter-range = first-letter  "-" last-letter  </w:t>
      </w:r>
    </w:p>
    <w:p w:rsidR="00CE574B" w:rsidRDefault="00D207D5">
      <w:pPr>
        <w:pStyle w:val="Code"/>
      </w:pPr>
      <w:r>
        <w:t xml:space="preserve">first-letter = IDENTIFIER </w:t>
      </w:r>
    </w:p>
    <w:p w:rsidR="00CE574B" w:rsidRDefault="00D207D5">
      <w:pPr>
        <w:pStyle w:val="Code"/>
      </w:pPr>
      <w:r>
        <w:t xml:space="preserve">last-letter = IDENTIFIER </w:t>
      </w:r>
    </w:p>
    <w:p w:rsidR="00CE574B" w:rsidRDefault="00D207D5">
      <w:pPr>
        <w:pStyle w:val="Code"/>
      </w:pPr>
      <w:r>
        <w:t xml:space="preserve"> </w:t>
      </w:r>
    </w:p>
    <w:p w:rsidR="00CE574B" w:rsidRDefault="00D207D5">
      <w:pPr>
        <w:pStyle w:val="Code"/>
      </w:pPr>
      <w:r>
        <w:t>def-type = "DefBool" / "DefByte" / "DefCur" /  "DefDate" / "DefDbl" / "DefInt" / "DefLng" / "DefLngLn</w:t>
      </w:r>
      <w:r>
        <w:t xml:space="preserve">g" / "DefLngPtr" / "DefObj" / "DefSng" / "DefStr" / "DefVar" </w:t>
      </w:r>
    </w:p>
    <w:p w:rsidR="00CE574B" w:rsidRDefault="00D207D5">
      <w:pPr>
        <w:spacing w:after="270"/>
        <w:ind w:left="10"/>
      </w:pPr>
      <w:r>
        <w:t xml:space="preserve">Implicit Definition directives define the rules used within a </w:t>
      </w:r>
      <w:r>
        <w:rPr>
          <w:i/>
        </w:rPr>
        <w:t xml:space="preserve">module (section </w:t>
      </w:r>
      <w:hyperlink w:anchor="Section_4599fae23f414e70968e2398741f446b" w:history="1">
        <w:r>
          <w:rPr>
            <w:rStyle w:val="Hyperlink"/>
            <w:i/>
          </w:rPr>
          <w:t>4.2</w:t>
        </w:r>
      </w:hyperlink>
      <w:r>
        <w:rPr>
          <w:i/>
        </w:rPr>
        <w:t>)</w:t>
      </w:r>
      <w:r>
        <w:t xml:space="preserve"> for determining the </w:t>
      </w:r>
      <w:r>
        <w:rPr>
          <w:i/>
        </w:rPr>
        <w:t xml:space="preserve">declared type (section </w:t>
      </w:r>
      <w:hyperlink w:anchor="Section_aaee9b48168f4cfe95d114c5cc427b69" w:history="1">
        <w:r>
          <w:rPr>
            <w:rStyle w:val="Hyperlink"/>
            <w:i/>
          </w:rPr>
          <w:t>2.2</w:t>
        </w:r>
      </w:hyperlink>
      <w:r>
        <w:rPr>
          <w:i/>
        </w:rPr>
        <w:t>)</w:t>
      </w:r>
      <w:r>
        <w:t xml:space="preserve"> of </w:t>
      </w:r>
      <w:r>
        <w:rPr>
          <w:i/>
        </w:rPr>
        <w:t>implicitly typed</w:t>
      </w:r>
      <w:r>
        <w:t xml:space="preserve"> </w:t>
      </w:r>
      <w:r>
        <w:rPr>
          <w:i/>
        </w:rPr>
        <w:t>entities (section 2.2)</w:t>
      </w:r>
      <w:r>
        <w:t xml:space="preserve">. The </w:t>
      </w:r>
      <w:r>
        <w:rPr>
          <w:i/>
        </w:rPr>
        <w:t>declared type</w:t>
      </w:r>
      <w:r>
        <w:t xml:space="preserve"> of such </w:t>
      </w:r>
      <w:r>
        <w:rPr>
          <w:i/>
        </w:rPr>
        <w:t>entities</w:t>
      </w:r>
      <w:r>
        <w:t xml:space="preserve"> can be determined based upon the first character of its </w:t>
      </w:r>
      <w:r>
        <w:rPr>
          <w:i/>
        </w:rPr>
        <w:t xml:space="preserve">name value (section </w:t>
      </w:r>
      <w:hyperlink w:anchor="Section_b1cbd42c6caa45108f28b0eebabf1956" w:history="1">
        <w:r>
          <w:rPr>
            <w:rStyle w:val="Hyperlink"/>
            <w:i/>
          </w:rPr>
          <w:t>3.3.5.1</w:t>
        </w:r>
      </w:hyperlink>
      <w:r>
        <w:rPr>
          <w:i/>
        </w:rPr>
        <w:t>)</w:t>
      </w:r>
      <w:r>
        <w:t xml:space="preserve">. Implicit Definition directives define the mapping from such characters to </w:t>
      </w:r>
      <w:r>
        <w:rPr>
          <w:i/>
        </w:rPr>
        <w:t>declared types</w:t>
      </w:r>
      <w:r>
        <w:t xml:space="preserve">. </w:t>
      </w:r>
    </w:p>
    <w:p w:rsidR="00CE574B" w:rsidRDefault="00D207D5">
      <w:pPr>
        <w:spacing w:after="281" w:line="246" w:lineRule="auto"/>
        <w:ind w:left="-5"/>
      </w:pPr>
      <w:r>
        <w:rPr>
          <w:i/>
        </w:rPr>
        <w:t>Static Semantics.</w:t>
      </w:r>
    </w:p>
    <w:p w:rsidR="00CE574B" w:rsidRDefault="00D207D5">
      <w:pPr>
        <w:pStyle w:val="ListParagraph"/>
        <w:numPr>
          <w:ilvl w:val="0"/>
          <w:numId w:val="73"/>
        </w:numPr>
      </w:pPr>
      <w:r>
        <w:t xml:space="preserve">The </w:t>
      </w:r>
      <w:r>
        <w:rPr>
          <w:i/>
        </w:rPr>
        <w:t>name value</w:t>
      </w:r>
      <w:r>
        <w:t xml:space="preserve"> of the &lt;IDENTIFIER&gt; element of a &lt;single-letter&gt;</w:t>
      </w:r>
      <w:r>
        <w:t xml:space="preserve"> MUST consist of a single upper or lower case alphabetic character (%x0041-005A or %x0061-007A). </w:t>
      </w:r>
    </w:p>
    <w:p w:rsidR="00CE574B" w:rsidRDefault="00D207D5">
      <w:pPr>
        <w:pStyle w:val="ListParagraph"/>
        <w:numPr>
          <w:ilvl w:val="0"/>
          <w:numId w:val="73"/>
        </w:numPr>
      </w:pPr>
      <w:r>
        <w:t xml:space="preserve">The </w:t>
      </w:r>
      <w:r>
        <w:rPr>
          <w:i/>
        </w:rPr>
        <w:t>name value</w:t>
      </w:r>
      <w:r>
        <w:t xml:space="preserve"> of the &lt;IDENTIFIER&gt; element of a &lt;upper-case-A&gt; MUST consist of the single character "A" (%x0041). </w:t>
      </w:r>
    </w:p>
    <w:p w:rsidR="00CE574B" w:rsidRDefault="00D207D5">
      <w:pPr>
        <w:pStyle w:val="ListParagraph"/>
        <w:numPr>
          <w:ilvl w:val="0"/>
          <w:numId w:val="73"/>
        </w:numPr>
      </w:pPr>
      <w:r>
        <w:t xml:space="preserve">The </w:t>
      </w:r>
      <w:r>
        <w:rPr>
          <w:i/>
        </w:rPr>
        <w:t>name value</w:t>
      </w:r>
      <w:r>
        <w:t xml:space="preserve"> of the &lt;IDENTIFIER&gt; element </w:t>
      </w:r>
      <w:r>
        <w:t xml:space="preserve">of a &lt;upper-case-Z&gt; MUST consist of the single character "Z" (%x005A). </w:t>
      </w:r>
    </w:p>
    <w:p w:rsidR="00CE574B" w:rsidRDefault="00D207D5">
      <w:pPr>
        <w:pStyle w:val="ListParagraph"/>
        <w:numPr>
          <w:ilvl w:val="0"/>
          <w:numId w:val="73"/>
        </w:numPr>
      </w:pPr>
      <w:r>
        <w:t xml:space="preserve">A &lt;letter-spec&gt; consisting of a &lt;single-letter&gt; defines the implicit </w:t>
      </w:r>
      <w:r>
        <w:rPr>
          <w:i/>
        </w:rPr>
        <w:t>declared type</w:t>
      </w:r>
      <w:r>
        <w:t xml:space="preserve"> within the containing </w:t>
      </w:r>
      <w:r>
        <w:rPr>
          <w:i/>
        </w:rPr>
        <w:t>module</w:t>
      </w:r>
      <w:r>
        <w:t xml:space="preserve"> of all &lt;IDENTIFIER&gt; tokens whose </w:t>
      </w:r>
      <w:r>
        <w:rPr>
          <w:i/>
        </w:rPr>
        <w:t>name value</w:t>
      </w:r>
      <w:r>
        <w:t xml:space="preserve"> begins with the character th</w:t>
      </w:r>
      <w:r>
        <w:t xml:space="preserve">at is the </w:t>
      </w:r>
      <w:r>
        <w:rPr>
          <w:i/>
        </w:rPr>
        <w:t>name value</w:t>
      </w:r>
      <w:r>
        <w:t xml:space="preserve"> of the &lt;IDENTIFIER&gt; element of the &lt;single-letter&gt; . </w:t>
      </w:r>
    </w:p>
    <w:p w:rsidR="00CE574B" w:rsidRDefault="00D207D5">
      <w:pPr>
        <w:pStyle w:val="ListParagraph"/>
        <w:numPr>
          <w:ilvl w:val="0"/>
          <w:numId w:val="73"/>
        </w:numPr>
      </w:pPr>
      <w:r>
        <w:t xml:space="preserve">A &lt;letter-spec&gt; consisting of a &lt;letter-range&gt; defines the implicit </w:t>
      </w:r>
      <w:r>
        <w:rPr>
          <w:i/>
        </w:rPr>
        <w:t>declared type</w:t>
      </w:r>
      <w:r>
        <w:t xml:space="preserve"> within the containing </w:t>
      </w:r>
      <w:r>
        <w:rPr>
          <w:i/>
        </w:rPr>
        <w:t>module</w:t>
      </w:r>
      <w:r>
        <w:t xml:space="preserve"> of all </w:t>
      </w:r>
      <w:r>
        <w:rPr>
          <w:i/>
        </w:rPr>
        <w:t>entities</w:t>
      </w:r>
      <w:r>
        <w:t xml:space="preserve"> with &lt;IDENTIFIER&gt; tokens whose </w:t>
      </w:r>
      <w:r>
        <w:rPr>
          <w:i/>
        </w:rPr>
        <w:t>name values</w:t>
      </w:r>
      <w:r>
        <w:t xml:space="preserve"> begins with any of the characters in the contiguous span of characters whose first inclusive character is the </w:t>
      </w:r>
      <w:r>
        <w:rPr>
          <w:i/>
        </w:rPr>
        <w:t>name value</w:t>
      </w:r>
      <w:r>
        <w:t xml:space="preserve"> of the &lt;first-letter&gt; &lt;IDENTIFIER&gt; element and whose last inclusive character is the </w:t>
      </w:r>
      <w:r>
        <w:rPr>
          <w:i/>
        </w:rPr>
        <w:t xml:space="preserve">name </w:t>
      </w:r>
      <w:r>
        <w:rPr>
          <w:i/>
        </w:rPr>
        <w:lastRenderedPageBreak/>
        <w:t>value</w:t>
      </w:r>
      <w:r>
        <w:t xml:space="preserve"> of the &lt;last-letter&gt; &lt;IDENTIFIER&gt; elem</w:t>
      </w:r>
      <w:r>
        <w:t xml:space="preserve">ent. The span can be an ascending or descending span of characters and can consist of a single character. </w:t>
      </w:r>
    </w:p>
    <w:p w:rsidR="00CE574B" w:rsidRDefault="00D207D5">
      <w:pPr>
        <w:pStyle w:val="ListParagraph"/>
        <w:numPr>
          <w:ilvl w:val="0"/>
          <w:numId w:val="73"/>
        </w:numPr>
      </w:pPr>
      <w:r>
        <w:t xml:space="preserve">Within a &lt;procedural-module-declaration-section&gt; or &lt;class-module-declaration-section&gt;, no overlap is allowed among &lt;letter-spec&gt; productions. </w:t>
      </w:r>
    </w:p>
    <w:p w:rsidR="00CE574B" w:rsidRDefault="00D207D5">
      <w:pPr>
        <w:pStyle w:val="ListParagraph"/>
        <w:numPr>
          <w:ilvl w:val="0"/>
          <w:numId w:val="73"/>
        </w:numPr>
        <w:spacing w:after="270"/>
      </w:pPr>
      <w:r>
        <w:t>A &lt;un</w:t>
      </w:r>
      <w:r>
        <w:t xml:space="preserve">iversal-letter-range&gt; defines a single implicit </w:t>
      </w:r>
      <w:r>
        <w:rPr>
          <w:i/>
        </w:rPr>
        <w:t>declared type</w:t>
      </w:r>
      <w:r>
        <w:t xml:space="preserve"> for every &lt;IDENTIFIER&gt; within a </w:t>
      </w:r>
      <w:r>
        <w:rPr>
          <w:i/>
        </w:rPr>
        <w:t>module</w:t>
      </w:r>
      <w:r>
        <w:t xml:space="preserve">, even those with a first character that would otherwise fall outside this range if it was interpreted as a &lt;letter-range&gt; from A-Z. </w:t>
      </w:r>
    </w:p>
    <w:p w:rsidR="00CE574B" w:rsidRDefault="00D207D5">
      <w:pPr>
        <w:spacing w:after="272"/>
      </w:pPr>
      <w:r>
        <w:t xml:space="preserve"> The declared type cor</w:t>
      </w:r>
      <w:r>
        <w:t xml:space="preserve">responding to each &lt;def-type&gt; is defined by the following table: </w:t>
      </w:r>
    </w:p>
    <w:tbl>
      <w:tblPr>
        <w:tblStyle w:val="Table-ShadedHeader"/>
        <w:tblW w:w="5397" w:type="dxa"/>
        <w:tblLook w:val="04A0" w:firstRow="1" w:lastRow="0" w:firstColumn="1" w:lastColumn="0" w:noHBand="0" w:noVBand="1"/>
      </w:tblPr>
      <w:tblGrid>
        <w:gridCol w:w="2969"/>
        <w:gridCol w:w="2428"/>
      </w:tblGrid>
      <w:tr w:rsidR="00CE574B" w:rsidTr="00CE574B">
        <w:trPr>
          <w:cnfStyle w:val="100000000000" w:firstRow="1" w:lastRow="0" w:firstColumn="0" w:lastColumn="0" w:oddVBand="0" w:evenVBand="0" w:oddHBand="0" w:evenHBand="0" w:firstRowFirstColumn="0" w:firstRowLastColumn="0" w:lastRowFirstColumn="0" w:lastRowLastColumn="0"/>
          <w:trHeight w:val="288"/>
          <w:tblHeader/>
        </w:trPr>
        <w:tc>
          <w:tcPr>
            <w:tcW w:w="2969" w:type="dxa"/>
          </w:tcPr>
          <w:p w:rsidR="00CE574B" w:rsidRDefault="00D207D5">
            <w:pPr>
              <w:pStyle w:val="TableHeaderText"/>
              <w:spacing w:after="0" w:line="276" w:lineRule="auto"/>
              <w:jc w:val="center"/>
            </w:pPr>
            <w:r>
              <w:t xml:space="preserve">&lt;def-type&gt; </w:t>
            </w:r>
          </w:p>
        </w:tc>
        <w:tc>
          <w:tcPr>
            <w:tcW w:w="2428" w:type="dxa"/>
          </w:tcPr>
          <w:p w:rsidR="00CE574B" w:rsidRDefault="00D207D5">
            <w:pPr>
              <w:pStyle w:val="TableHeaderText"/>
              <w:spacing w:after="0" w:line="276" w:lineRule="auto"/>
              <w:jc w:val="center"/>
            </w:pPr>
            <w:r>
              <w:t xml:space="preserve">Declared Type </w:t>
            </w:r>
          </w:p>
        </w:tc>
      </w:tr>
      <w:tr w:rsidR="00CE574B" w:rsidTr="00CE574B">
        <w:trPr>
          <w:trHeight w:val="288"/>
        </w:trPr>
        <w:tc>
          <w:tcPr>
            <w:tcW w:w="2969" w:type="dxa"/>
          </w:tcPr>
          <w:p w:rsidR="00CE574B" w:rsidRDefault="00D207D5">
            <w:pPr>
              <w:pStyle w:val="TableBodyText"/>
              <w:spacing w:after="0" w:line="276" w:lineRule="auto"/>
              <w:jc w:val="center"/>
            </w:pPr>
            <w:r>
              <w:t>"DefBool"</w:t>
            </w:r>
            <w:r>
              <w:rPr>
                <w:b/>
              </w:rPr>
              <w:t xml:space="preserve"> </w:t>
            </w:r>
          </w:p>
        </w:tc>
        <w:tc>
          <w:tcPr>
            <w:tcW w:w="2428" w:type="dxa"/>
          </w:tcPr>
          <w:p w:rsidR="00CE574B" w:rsidRDefault="00D207D5">
            <w:pPr>
              <w:pStyle w:val="TableBodyText"/>
              <w:spacing w:after="0" w:line="276" w:lineRule="auto"/>
              <w:jc w:val="center"/>
            </w:pPr>
            <w:r>
              <w:t xml:space="preserve">Boolean </w:t>
            </w:r>
          </w:p>
        </w:tc>
      </w:tr>
      <w:tr w:rsidR="00CE574B" w:rsidTr="00CE574B">
        <w:trPr>
          <w:trHeight w:val="288"/>
        </w:trPr>
        <w:tc>
          <w:tcPr>
            <w:tcW w:w="2969" w:type="dxa"/>
          </w:tcPr>
          <w:p w:rsidR="00CE574B" w:rsidRDefault="00D207D5">
            <w:pPr>
              <w:pStyle w:val="TableBodyText"/>
              <w:spacing w:after="0" w:line="276" w:lineRule="auto"/>
              <w:jc w:val="center"/>
            </w:pPr>
            <w:r>
              <w:t>"DefByte"</w:t>
            </w:r>
            <w:r>
              <w:rPr>
                <w:b/>
              </w:rPr>
              <w:t xml:space="preserve"> </w:t>
            </w:r>
          </w:p>
        </w:tc>
        <w:tc>
          <w:tcPr>
            <w:tcW w:w="2428" w:type="dxa"/>
          </w:tcPr>
          <w:p w:rsidR="00CE574B" w:rsidRDefault="00D207D5">
            <w:pPr>
              <w:pStyle w:val="TableBodyText"/>
              <w:spacing w:after="0" w:line="276" w:lineRule="auto"/>
              <w:jc w:val="center"/>
            </w:pPr>
            <w:r>
              <w:t xml:space="preserve">Byte </w:t>
            </w:r>
          </w:p>
        </w:tc>
      </w:tr>
      <w:tr w:rsidR="00CE574B" w:rsidTr="00CE574B">
        <w:trPr>
          <w:trHeight w:val="289"/>
        </w:trPr>
        <w:tc>
          <w:tcPr>
            <w:tcW w:w="2969" w:type="dxa"/>
          </w:tcPr>
          <w:p w:rsidR="00CE574B" w:rsidRDefault="00D207D5">
            <w:pPr>
              <w:pStyle w:val="TableBodyText"/>
              <w:spacing w:after="0" w:line="276" w:lineRule="auto"/>
              <w:jc w:val="center"/>
            </w:pPr>
            <w:r>
              <w:t>"DefInt"</w:t>
            </w:r>
            <w:r>
              <w:rPr>
                <w:b/>
              </w:rPr>
              <w:t xml:space="preserve"> </w:t>
            </w:r>
          </w:p>
        </w:tc>
        <w:tc>
          <w:tcPr>
            <w:tcW w:w="2428" w:type="dxa"/>
          </w:tcPr>
          <w:p w:rsidR="00CE574B" w:rsidRDefault="00D207D5">
            <w:pPr>
              <w:pStyle w:val="TableBodyText"/>
              <w:spacing w:after="0" w:line="276" w:lineRule="auto"/>
              <w:jc w:val="center"/>
            </w:pPr>
            <w:r>
              <w:t xml:space="preserve">Integer </w:t>
            </w:r>
          </w:p>
        </w:tc>
      </w:tr>
      <w:tr w:rsidR="00CE574B" w:rsidTr="00CE574B">
        <w:trPr>
          <w:trHeight w:val="290"/>
        </w:trPr>
        <w:tc>
          <w:tcPr>
            <w:tcW w:w="2969" w:type="dxa"/>
          </w:tcPr>
          <w:p w:rsidR="00CE574B" w:rsidRDefault="00D207D5">
            <w:pPr>
              <w:pStyle w:val="TableBodyText"/>
              <w:spacing w:after="0" w:line="276" w:lineRule="auto"/>
              <w:jc w:val="center"/>
            </w:pPr>
            <w:r>
              <w:t>"DefLng"</w:t>
            </w:r>
            <w:r>
              <w:rPr>
                <w:b/>
              </w:rPr>
              <w:t xml:space="preserve"> </w:t>
            </w:r>
          </w:p>
        </w:tc>
        <w:tc>
          <w:tcPr>
            <w:tcW w:w="2428" w:type="dxa"/>
          </w:tcPr>
          <w:p w:rsidR="00CE574B" w:rsidRDefault="00D207D5">
            <w:pPr>
              <w:pStyle w:val="TableBodyText"/>
              <w:spacing w:after="0" w:line="276" w:lineRule="auto"/>
              <w:jc w:val="center"/>
            </w:pPr>
            <w:r>
              <w:t xml:space="preserve">Long </w:t>
            </w:r>
          </w:p>
        </w:tc>
      </w:tr>
      <w:tr w:rsidR="00CE574B" w:rsidTr="00CE574B">
        <w:trPr>
          <w:trHeight w:val="288"/>
        </w:trPr>
        <w:tc>
          <w:tcPr>
            <w:tcW w:w="2969" w:type="dxa"/>
          </w:tcPr>
          <w:p w:rsidR="00CE574B" w:rsidRDefault="00D207D5">
            <w:pPr>
              <w:pStyle w:val="TableBodyText"/>
              <w:spacing w:after="0" w:line="276" w:lineRule="auto"/>
              <w:jc w:val="center"/>
            </w:pPr>
            <w:r>
              <w:t>"DefLngLng"</w:t>
            </w:r>
            <w:r>
              <w:rPr>
                <w:b/>
              </w:rPr>
              <w:t xml:space="preserve"> </w:t>
            </w:r>
          </w:p>
        </w:tc>
        <w:tc>
          <w:tcPr>
            <w:tcW w:w="2428" w:type="dxa"/>
          </w:tcPr>
          <w:p w:rsidR="00CE574B" w:rsidRDefault="00D207D5">
            <w:pPr>
              <w:pStyle w:val="TableBodyText"/>
              <w:spacing w:after="0" w:line="276" w:lineRule="auto"/>
              <w:jc w:val="center"/>
            </w:pPr>
            <w:r>
              <w:t xml:space="preserve">LongLong </w:t>
            </w:r>
          </w:p>
        </w:tc>
      </w:tr>
      <w:tr w:rsidR="00CE574B" w:rsidTr="00CE574B">
        <w:trPr>
          <w:trHeight w:val="288"/>
        </w:trPr>
        <w:tc>
          <w:tcPr>
            <w:tcW w:w="2969" w:type="dxa"/>
          </w:tcPr>
          <w:p w:rsidR="00CE574B" w:rsidRDefault="00D207D5">
            <w:pPr>
              <w:pStyle w:val="TableBodyText"/>
              <w:spacing w:after="0" w:line="276" w:lineRule="auto"/>
              <w:jc w:val="center"/>
            </w:pPr>
            <w:r>
              <w:t>"DefLngPtr"</w:t>
            </w:r>
            <w:r>
              <w:rPr>
                <w:b/>
              </w:rPr>
              <w:t xml:space="preserve"> </w:t>
            </w:r>
          </w:p>
        </w:tc>
        <w:tc>
          <w:tcPr>
            <w:tcW w:w="2428" w:type="dxa"/>
          </w:tcPr>
          <w:p w:rsidR="00CE574B" w:rsidRDefault="00D207D5">
            <w:pPr>
              <w:pStyle w:val="TableBodyText"/>
              <w:spacing w:after="0" w:line="276" w:lineRule="auto"/>
              <w:jc w:val="center"/>
            </w:pPr>
            <w:r>
              <w:rPr>
                <w:i/>
              </w:rPr>
              <w:t xml:space="preserve">LongPtr type alias </w:t>
            </w:r>
          </w:p>
        </w:tc>
      </w:tr>
      <w:tr w:rsidR="00CE574B" w:rsidTr="00CE574B">
        <w:trPr>
          <w:trHeight w:val="288"/>
        </w:trPr>
        <w:tc>
          <w:tcPr>
            <w:tcW w:w="2969" w:type="dxa"/>
          </w:tcPr>
          <w:p w:rsidR="00CE574B" w:rsidRDefault="00D207D5">
            <w:pPr>
              <w:pStyle w:val="TableBodyText"/>
              <w:spacing w:after="0" w:line="276" w:lineRule="auto"/>
              <w:jc w:val="center"/>
            </w:pPr>
            <w:r>
              <w:t>"DefCur"</w:t>
            </w:r>
            <w:r>
              <w:rPr>
                <w:b/>
              </w:rPr>
              <w:t xml:space="preserve"> </w:t>
            </w:r>
          </w:p>
        </w:tc>
        <w:tc>
          <w:tcPr>
            <w:tcW w:w="2428" w:type="dxa"/>
          </w:tcPr>
          <w:p w:rsidR="00CE574B" w:rsidRDefault="00D207D5">
            <w:pPr>
              <w:pStyle w:val="TableBodyText"/>
              <w:spacing w:after="0" w:line="276" w:lineRule="auto"/>
              <w:jc w:val="center"/>
            </w:pPr>
            <w:r>
              <w:t xml:space="preserve">Currency </w:t>
            </w:r>
          </w:p>
        </w:tc>
      </w:tr>
      <w:tr w:rsidR="00CE574B" w:rsidTr="00CE574B">
        <w:trPr>
          <w:trHeight w:val="290"/>
        </w:trPr>
        <w:tc>
          <w:tcPr>
            <w:tcW w:w="2969" w:type="dxa"/>
          </w:tcPr>
          <w:p w:rsidR="00CE574B" w:rsidRDefault="00D207D5">
            <w:pPr>
              <w:pStyle w:val="TableBodyText"/>
              <w:spacing w:after="0" w:line="276" w:lineRule="auto"/>
              <w:jc w:val="center"/>
            </w:pPr>
            <w:r>
              <w:t>"DefSng"</w:t>
            </w:r>
            <w:r>
              <w:rPr>
                <w:b/>
              </w:rPr>
              <w:t xml:space="preserve"> </w:t>
            </w:r>
          </w:p>
        </w:tc>
        <w:tc>
          <w:tcPr>
            <w:tcW w:w="2428" w:type="dxa"/>
          </w:tcPr>
          <w:p w:rsidR="00CE574B" w:rsidRDefault="00D207D5">
            <w:pPr>
              <w:pStyle w:val="TableBodyText"/>
              <w:spacing w:after="0" w:line="276" w:lineRule="auto"/>
              <w:jc w:val="center"/>
            </w:pPr>
            <w:r>
              <w:t xml:space="preserve">Single </w:t>
            </w:r>
          </w:p>
        </w:tc>
      </w:tr>
      <w:tr w:rsidR="00CE574B" w:rsidTr="00CE574B">
        <w:trPr>
          <w:trHeight w:val="288"/>
        </w:trPr>
        <w:tc>
          <w:tcPr>
            <w:tcW w:w="2969" w:type="dxa"/>
          </w:tcPr>
          <w:p w:rsidR="00CE574B" w:rsidRDefault="00D207D5">
            <w:pPr>
              <w:pStyle w:val="TableBodyText"/>
              <w:spacing w:after="0" w:line="276" w:lineRule="auto"/>
              <w:jc w:val="center"/>
            </w:pPr>
            <w:r>
              <w:t>"DefDbl"</w:t>
            </w:r>
            <w:r>
              <w:rPr>
                <w:b/>
              </w:rPr>
              <w:t xml:space="preserve"> </w:t>
            </w:r>
          </w:p>
        </w:tc>
        <w:tc>
          <w:tcPr>
            <w:tcW w:w="2428" w:type="dxa"/>
          </w:tcPr>
          <w:p w:rsidR="00CE574B" w:rsidRDefault="00D207D5">
            <w:pPr>
              <w:pStyle w:val="TableBodyText"/>
              <w:spacing w:after="0" w:line="276" w:lineRule="auto"/>
              <w:jc w:val="center"/>
            </w:pPr>
            <w:r>
              <w:t xml:space="preserve">Double </w:t>
            </w:r>
          </w:p>
        </w:tc>
      </w:tr>
      <w:tr w:rsidR="00CE574B" w:rsidTr="00CE574B">
        <w:trPr>
          <w:trHeight w:val="288"/>
        </w:trPr>
        <w:tc>
          <w:tcPr>
            <w:tcW w:w="2969" w:type="dxa"/>
          </w:tcPr>
          <w:p w:rsidR="00CE574B" w:rsidRDefault="00D207D5">
            <w:pPr>
              <w:pStyle w:val="TableBodyText"/>
              <w:spacing w:after="0" w:line="276" w:lineRule="auto"/>
              <w:jc w:val="center"/>
            </w:pPr>
            <w:r>
              <w:t>"DefDate"</w:t>
            </w:r>
            <w:r>
              <w:rPr>
                <w:b/>
              </w:rPr>
              <w:t xml:space="preserve"> </w:t>
            </w:r>
          </w:p>
        </w:tc>
        <w:tc>
          <w:tcPr>
            <w:tcW w:w="2428" w:type="dxa"/>
          </w:tcPr>
          <w:p w:rsidR="00CE574B" w:rsidRDefault="00D207D5">
            <w:pPr>
              <w:pStyle w:val="TableBodyText"/>
              <w:spacing w:after="0" w:line="276" w:lineRule="auto"/>
              <w:jc w:val="center"/>
            </w:pPr>
            <w:r>
              <w:t xml:space="preserve">Date </w:t>
            </w:r>
          </w:p>
        </w:tc>
      </w:tr>
      <w:tr w:rsidR="00CE574B" w:rsidTr="00CE574B">
        <w:trPr>
          <w:trHeight w:val="288"/>
        </w:trPr>
        <w:tc>
          <w:tcPr>
            <w:tcW w:w="2969" w:type="dxa"/>
          </w:tcPr>
          <w:p w:rsidR="00CE574B" w:rsidRDefault="00D207D5">
            <w:pPr>
              <w:pStyle w:val="TableBodyText"/>
              <w:spacing w:after="0" w:line="276" w:lineRule="auto"/>
              <w:jc w:val="center"/>
            </w:pPr>
            <w:r>
              <w:t>"DefStr"</w:t>
            </w:r>
            <w:r>
              <w:rPr>
                <w:b/>
              </w:rPr>
              <w:t xml:space="preserve"> </w:t>
            </w:r>
          </w:p>
        </w:tc>
        <w:tc>
          <w:tcPr>
            <w:tcW w:w="2428" w:type="dxa"/>
          </w:tcPr>
          <w:p w:rsidR="00CE574B" w:rsidRDefault="00D207D5">
            <w:pPr>
              <w:pStyle w:val="TableBodyText"/>
              <w:spacing w:after="0" w:line="276" w:lineRule="auto"/>
              <w:jc w:val="center"/>
            </w:pPr>
            <w:r>
              <w:t xml:space="preserve">String </w:t>
            </w:r>
          </w:p>
        </w:tc>
      </w:tr>
      <w:tr w:rsidR="00CE574B" w:rsidTr="00CE574B">
        <w:trPr>
          <w:trHeight w:val="290"/>
        </w:trPr>
        <w:tc>
          <w:tcPr>
            <w:tcW w:w="2969" w:type="dxa"/>
          </w:tcPr>
          <w:p w:rsidR="00CE574B" w:rsidRDefault="00D207D5">
            <w:pPr>
              <w:pStyle w:val="TableBodyText"/>
              <w:spacing w:after="0" w:line="276" w:lineRule="auto"/>
              <w:jc w:val="center"/>
            </w:pPr>
            <w:r>
              <w:t xml:space="preserve">"DefObj" </w:t>
            </w:r>
          </w:p>
        </w:tc>
        <w:tc>
          <w:tcPr>
            <w:tcW w:w="2428" w:type="dxa"/>
          </w:tcPr>
          <w:p w:rsidR="00CE574B" w:rsidRDefault="00D207D5">
            <w:pPr>
              <w:pStyle w:val="TableBodyText"/>
              <w:spacing w:after="0" w:line="276" w:lineRule="auto"/>
              <w:jc w:val="center"/>
            </w:pPr>
            <w:r>
              <w:t xml:space="preserve">Object reference </w:t>
            </w:r>
          </w:p>
        </w:tc>
      </w:tr>
      <w:tr w:rsidR="00CE574B" w:rsidTr="00CE574B">
        <w:trPr>
          <w:trHeight w:val="288"/>
        </w:trPr>
        <w:tc>
          <w:tcPr>
            <w:tcW w:w="2969" w:type="dxa"/>
          </w:tcPr>
          <w:p w:rsidR="00CE574B" w:rsidRDefault="00D207D5">
            <w:pPr>
              <w:pStyle w:val="TableBodyText"/>
              <w:spacing w:after="0" w:line="276" w:lineRule="auto"/>
              <w:jc w:val="center"/>
            </w:pPr>
            <w:r>
              <w:t xml:space="preserve">"DefVar" </w:t>
            </w:r>
          </w:p>
        </w:tc>
        <w:tc>
          <w:tcPr>
            <w:tcW w:w="2428" w:type="dxa"/>
          </w:tcPr>
          <w:p w:rsidR="00CE574B" w:rsidRDefault="00D207D5">
            <w:pPr>
              <w:pStyle w:val="TableBodyText"/>
              <w:spacing w:after="0" w:line="276" w:lineRule="auto"/>
              <w:jc w:val="center"/>
            </w:pPr>
            <w:r>
              <w:t xml:space="preserve">Variant </w:t>
            </w:r>
          </w:p>
        </w:tc>
      </w:tr>
    </w:tbl>
    <w:p w:rsidR="00CE574B" w:rsidRDefault="00D207D5">
      <w:pPr>
        <w:spacing w:after="270"/>
      </w:pPr>
      <w:r>
        <w:t xml:space="preserve"> </w:t>
      </w:r>
    </w:p>
    <w:p w:rsidR="00CE574B" w:rsidRDefault="00D207D5">
      <w:pPr>
        <w:spacing w:after="263"/>
        <w:ind w:left="10"/>
      </w:pPr>
      <w:r>
        <w:t xml:space="preserve">If an </w:t>
      </w:r>
      <w:r>
        <w:rPr>
          <w:i/>
        </w:rPr>
        <w:t>entity</w:t>
      </w:r>
      <w:r>
        <w:t xml:space="preserve"> is not explicitly typed and there is no applicable &lt;def-type&gt;, then the </w:t>
      </w:r>
      <w:r>
        <w:rPr>
          <w:i/>
        </w:rPr>
        <w:t>declared type</w:t>
      </w:r>
      <w:r>
        <w:t xml:space="preserve"> of the </w:t>
      </w:r>
      <w:r>
        <w:rPr>
          <w:i/>
        </w:rPr>
        <w:t>entity</w:t>
      </w:r>
      <w:r>
        <w:t xml:space="preserve"> is </w:t>
      </w:r>
      <w:r>
        <w:rPr>
          <w:b/>
        </w:rPr>
        <w:t>Variant</w:t>
      </w:r>
      <w:r>
        <w:t xml:space="preserve">. </w:t>
      </w:r>
    </w:p>
    <w:p w:rsidR="00CE574B" w:rsidRDefault="00D207D5">
      <w:pPr>
        <w:pStyle w:val="Heading3"/>
      </w:pPr>
      <w:bookmarkStart w:id="113" w:name="section_b40b8d00334843c19cfbc0eadef565ee"/>
      <w:bookmarkStart w:id="114" w:name="_Toc190324263"/>
      <w:r>
        <w:t>Module Declarations</w:t>
      </w:r>
      <w:bookmarkEnd w:id="113"/>
      <w:bookmarkEnd w:id="114"/>
      <w:r>
        <w:fldChar w:fldCharType="begin"/>
      </w:r>
      <w:r>
        <w:instrText xml:space="preserve"> XE "&lt;common-module-declaration-element&gt;" </w:instrText>
      </w:r>
      <w:r>
        <w:fldChar w:fldCharType="end"/>
      </w:r>
      <w:r>
        <w:fldChar w:fldCharType="begin"/>
      </w:r>
      <w:r>
        <w:instrText xml:space="preserve"> XE "module:declarations" </w:instrText>
      </w:r>
      <w:r>
        <w:fldChar w:fldCharType="end"/>
      </w:r>
    </w:p>
    <w:p w:rsidR="00CE574B" w:rsidRDefault="00D207D5">
      <w:r>
        <w:t xml:space="preserve"> </w:t>
      </w:r>
    </w:p>
    <w:p w:rsidR="00CE574B" w:rsidRDefault="00D207D5">
      <w:pPr>
        <w:pStyle w:val="Code"/>
      </w:pPr>
      <w:r>
        <w:t xml:space="preserve">common-module-declaration-element = module-variable-declaration </w:t>
      </w:r>
    </w:p>
    <w:p w:rsidR="00CE574B" w:rsidRDefault="00D207D5">
      <w:pPr>
        <w:pStyle w:val="Code"/>
      </w:pPr>
      <w:r>
        <w:t xml:space="preserve">common-module-declaration-element =/ private-const-declaration </w:t>
      </w:r>
    </w:p>
    <w:p w:rsidR="00CE574B" w:rsidRDefault="00D207D5">
      <w:pPr>
        <w:pStyle w:val="Code"/>
      </w:pPr>
      <w:r>
        <w:t>common-module-declaration-element</w:t>
      </w:r>
      <w:r>
        <w:t xml:space="preserve"> =/ private-type-declaration </w:t>
      </w:r>
    </w:p>
    <w:p w:rsidR="00CE574B" w:rsidRDefault="00D207D5">
      <w:pPr>
        <w:pStyle w:val="Code"/>
      </w:pPr>
      <w:r>
        <w:t>common-module-declaration-element =/ public-type-declaration</w:t>
      </w:r>
    </w:p>
    <w:p w:rsidR="00CE574B" w:rsidRDefault="00D207D5">
      <w:pPr>
        <w:pStyle w:val="Code"/>
      </w:pPr>
      <w:r>
        <w:t>common-module-declaration-element =/ public-enum-declaration</w:t>
      </w:r>
    </w:p>
    <w:p w:rsidR="00CE574B" w:rsidRDefault="00D207D5">
      <w:pPr>
        <w:pStyle w:val="Code"/>
      </w:pPr>
      <w:r>
        <w:t>common-module-declaration-element =/ private-enum-declaration</w:t>
      </w:r>
    </w:p>
    <w:p w:rsidR="00CE574B" w:rsidRDefault="00D207D5">
      <w:pPr>
        <w:pStyle w:val="Code"/>
      </w:pPr>
      <w:r>
        <w:t xml:space="preserve">common-module-declaration-element =/ private-external-procedure-declaration </w:t>
      </w:r>
    </w:p>
    <w:p w:rsidR="00CE574B" w:rsidRDefault="00D207D5">
      <w:pPr>
        <w:pStyle w:val="Code"/>
      </w:pPr>
      <w:r>
        <w:t>common-module-declaration-element =/ attribute-statement</w:t>
      </w:r>
    </w:p>
    <w:p w:rsidR="00CE574B" w:rsidRDefault="00D207D5">
      <w:pPr>
        <w:spacing w:after="0"/>
      </w:pPr>
      <w:r>
        <w:t xml:space="preserve">Any kind of </w:t>
      </w:r>
      <w:r>
        <w:rPr>
          <w:i/>
        </w:rPr>
        <w:t xml:space="preserve">module (section </w:t>
      </w:r>
      <w:hyperlink w:anchor="Section_4599fae23f414e70968e2398741f446b" w:history="1">
        <w:r>
          <w:rPr>
            <w:rStyle w:val="Hyperlink"/>
            <w:i/>
          </w:rPr>
          <w:t>4.2</w:t>
        </w:r>
      </w:hyperlink>
      <w:r>
        <w:rPr>
          <w:i/>
        </w:rPr>
        <w:t>)</w:t>
      </w:r>
      <w:r>
        <w:t xml:space="preserve"> can contain a &lt;common-module-</w:t>
      </w:r>
      <w:r>
        <w:t xml:space="preserve">declaration-element&gt;. All other declarations are specific to either &lt;procedural-module&gt; or &lt;class-module&gt;. </w:t>
      </w:r>
    </w:p>
    <w:p w:rsidR="00CE574B" w:rsidRDefault="00D207D5">
      <w:pPr>
        <w:spacing w:after="0"/>
      </w:pPr>
      <w:r>
        <w:lastRenderedPageBreak/>
        <w:t>Composition and compilation of Attribute statements is not permitted in the Microsoft Visual Basic for Applications editor, however, they are consum</w:t>
      </w:r>
      <w:r>
        <w:t>ed and produced by Microsoft Visual Basic for Applications without error upon import and export and are therefore considered valid VBA language constructs. For this reason, this specification describes the grammars needed to parse these statements.</w:t>
      </w:r>
    </w:p>
    <w:p w:rsidR="00CE574B" w:rsidRDefault="00D207D5">
      <w:pPr>
        <w:spacing w:after="0"/>
      </w:pPr>
      <w:r>
        <w:t>Compila</w:t>
      </w:r>
      <w:r>
        <w:t>tion of public user defined types is not permitted in the Microsoft Visual Basic for Applications editor, however, composition of them is allowed and they are consumed and produced by Microsoft Visual Basic for Applications without error upon import and ex</w:t>
      </w:r>
      <w:r>
        <w:t>port and are therefore considered valid VBA language constructs. For this reason, this specification describes the grammars needed to parse these type constructs.</w:t>
      </w:r>
    </w:p>
    <w:p w:rsidR="00CE574B" w:rsidRDefault="00D207D5">
      <w:pPr>
        <w:pStyle w:val="Heading4"/>
      </w:pPr>
      <w:bookmarkStart w:id="115" w:name="section_0f9113dffd9c485a9583fdb0e9d68e1b"/>
      <w:bookmarkStart w:id="116" w:name="_Toc190324264"/>
      <w:r>
        <w:t>Module Variable Declaration Lists</w:t>
      </w:r>
      <w:bookmarkEnd w:id="115"/>
      <w:bookmarkEnd w:id="116"/>
      <w:r>
        <w:fldChar w:fldCharType="begin"/>
      </w:r>
      <w:r>
        <w:instrText xml:space="preserve"> XE "&lt;module-variable-declaration&gt;" </w:instrText>
      </w:r>
      <w:r>
        <w:fldChar w:fldCharType="end"/>
      </w:r>
      <w:r>
        <w:fldChar w:fldCharType="begin"/>
      </w:r>
      <w:r>
        <w:instrText xml:space="preserve"> XE "&lt;global-variable-</w:instrText>
      </w:r>
      <w:r>
        <w:instrText xml:space="preserve">declaration&gt;" </w:instrText>
      </w:r>
      <w:r>
        <w:fldChar w:fldCharType="end"/>
      </w:r>
      <w:r>
        <w:fldChar w:fldCharType="begin"/>
      </w:r>
      <w:r>
        <w:instrText xml:space="preserve"> XE "&lt;public-variable-declaration&gt;" </w:instrText>
      </w:r>
      <w:r>
        <w:fldChar w:fldCharType="end"/>
      </w:r>
      <w:r>
        <w:fldChar w:fldCharType="begin"/>
      </w:r>
      <w:r>
        <w:instrText xml:space="preserve"> XE "&lt;private-variable-declaration&gt;" </w:instrText>
      </w:r>
      <w:r>
        <w:fldChar w:fldCharType="end"/>
      </w:r>
      <w:r>
        <w:fldChar w:fldCharType="begin"/>
      </w:r>
      <w:r>
        <w:instrText xml:space="preserve"> XE "&lt;module-variable-declaration-list&gt;" </w:instrText>
      </w:r>
      <w:r>
        <w:fldChar w:fldCharType="end"/>
      </w:r>
      <w:r>
        <w:fldChar w:fldCharType="begin"/>
      </w:r>
      <w:r>
        <w:instrText xml:space="preserve"> XE "&lt;variable-declaration-list&gt;" </w:instrText>
      </w:r>
      <w:r>
        <w:fldChar w:fldCharType="end"/>
      </w:r>
    </w:p>
    <w:p w:rsidR="00CE574B" w:rsidRDefault="00D207D5">
      <w:r>
        <w:t>module-variable-declaration = public-variable-declaration / private-variable-declar</w:t>
      </w:r>
      <w:r>
        <w:t xml:space="preserve">ation </w:t>
      </w:r>
    </w:p>
    <w:p w:rsidR="00CE574B" w:rsidRDefault="00D207D5">
      <w:pPr>
        <w:pStyle w:val="Code"/>
      </w:pPr>
      <w:r>
        <w:t xml:space="preserve"> </w:t>
      </w:r>
    </w:p>
    <w:p w:rsidR="00CE574B" w:rsidRDefault="00D207D5">
      <w:pPr>
        <w:pStyle w:val="Code"/>
      </w:pPr>
      <w:r>
        <w:t xml:space="preserve">global-variable-declaration = "Global"  variable-declaration-list </w:t>
      </w:r>
    </w:p>
    <w:p w:rsidR="00CE574B" w:rsidRDefault="00D207D5">
      <w:pPr>
        <w:pStyle w:val="Code"/>
      </w:pPr>
      <w:r>
        <w:t xml:space="preserve">public-variable-declaration = "Public" ["Shared"] module-variable-declaration-list </w:t>
      </w:r>
    </w:p>
    <w:p w:rsidR="00CE574B" w:rsidRDefault="00D207D5">
      <w:pPr>
        <w:pStyle w:val="Code"/>
      </w:pPr>
      <w:r>
        <w:t xml:space="preserve">private-variable-declaration = ("Private" / "Dim") [ "Shared"] module-variable-declaration-list </w:t>
      </w:r>
    </w:p>
    <w:p w:rsidR="00CE574B" w:rsidRDefault="00D207D5">
      <w:pPr>
        <w:pStyle w:val="Code"/>
      </w:pPr>
      <w:r>
        <w:t xml:space="preserve"> </w:t>
      </w:r>
    </w:p>
    <w:p w:rsidR="00CE574B" w:rsidRDefault="00D207D5">
      <w:pPr>
        <w:pStyle w:val="Code"/>
      </w:pPr>
      <w:r>
        <w:t xml:space="preserve">module-variable-declaration-list = (withevents-variable-dcl / variable-dcl) </w:t>
      </w:r>
    </w:p>
    <w:p w:rsidR="00CE574B" w:rsidRDefault="00D207D5">
      <w:pPr>
        <w:pStyle w:val="Code"/>
      </w:pPr>
      <w:r>
        <w:t xml:space="preserve">      *( "," (withevents-variable-dcl  / variable-dcl) ) </w:t>
      </w:r>
    </w:p>
    <w:p w:rsidR="00CE574B" w:rsidRDefault="00D207D5">
      <w:pPr>
        <w:pStyle w:val="Code"/>
      </w:pPr>
      <w:r>
        <w:t xml:space="preserve">variable-declaration-list = variable-dcl *( "," variable-dcl ) </w:t>
      </w:r>
    </w:p>
    <w:p w:rsidR="00CE574B" w:rsidRDefault="00D207D5">
      <w:pPr>
        <w:spacing w:after="270"/>
        <w:ind w:left="10"/>
      </w:pPr>
      <w:r>
        <w:t xml:space="preserve">&lt;global-variable-declaration&gt; and the optional </w:t>
      </w:r>
      <w:r>
        <w:rPr>
          <w:b/>
        </w:rPr>
        <w:t>Shared</w:t>
      </w:r>
      <w:r>
        <w:t xml:space="preserve"> </w:t>
      </w:r>
      <w:r>
        <w:rPr>
          <w:i/>
        </w:rPr>
        <w:t xml:space="preserve">keyword (section </w:t>
      </w:r>
      <w:hyperlink w:anchor="Section_b1cbd42c6caa45108f28b0eebabf1956" w:history="1">
        <w:r>
          <w:rPr>
            <w:rStyle w:val="Hyperlink"/>
            <w:i/>
          </w:rPr>
          <w:t>3.3.5.1</w:t>
        </w:r>
      </w:hyperlink>
      <w:r>
        <w:rPr>
          <w:i/>
        </w:rPr>
        <w:t>)</w:t>
      </w:r>
      <w:r>
        <w:t xml:space="preserve"> provides syntactic compatibility with other dialects of the Basic language and/or historic versions of VBA.</w:t>
      </w:r>
    </w:p>
    <w:p w:rsidR="00CE574B" w:rsidRDefault="00D207D5">
      <w:pPr>
        <w:spacing w:after="281" w:line="246" w:lineRule="auto"/>
        <w:ind w:left="-5"/>
      </w:pPr>
      <w:r>
        <w:rPr>
          <w:i/>
        </w:rPr>
        <w:t xml:space="preserve">Static Semantics </w:t>
      </w:r>
    </w:p>
    <w:p w:rsidR="00CE574B" w:rsidRDefault="00D207D5">
      <w:pPr>
        <w:pStyle w:val="ListParagraph"/>
        <w:numPr>
          <w:ilvl w:val="0"/>
          <w:numId w:val="74"/>
        </w:numPr>
        <w:spacing w:after="284"/>
      </w:pPr>
      <w:r>
        <w:t xml:space="preserve">The occurrence of the </w:t>
      </w:r>
      <w:r>
        <w:rPr>
          <w:i/>
        </w:rPr>
        <w:t>keyword</w:t>
      </w:r>
      <w:r>
        <w:t xml:space="preserve"> </w:t>
      </w:r>
      <w:r>
        <w:rPr>
          <w:b/>
        </w:rPr>
        <w:t>Shared</w:t>
      </w:r>
      <w:r>
        <w:t xml:space="preserve"> has no </w:t>
      </w:r>
      <w:r>
        <w:t xml:space="preserve">meaning. </w:t>
      </w:r>
    </w:p>
    <w:p w:rsidR="00CE574B" w:rsidRDefault="00D207D5">
      <w:pPr>
        <w:pStyle w:val="ListParagraph"/>
        <w:numPr>
          <w:ilvl w:val="0"/>
          <w:numId w:val="74"/>
        </w:numPr>
      </w:pPr>
      <w:r>
        <w:t xml:space="preserve">Each </w:t>
      </w:r>
      <w:r>
        <w:rPr>
          <w:i/>
        </w:rPr>
        <w:t xml:space="preserve">variable (section </w:t>
      </w:r>
      <w:hyperlink w:anchor="Section_6fd5c5967ce44b61a8ce42534465428f" w:history="1">
        <w:r>
          <w:rPr>
            <w:rStyle w:val="Hyperlink"/>
            <w:i/>
          </w:rPr>
          <w:t>2.3</w:t>
        </w:r>
      </w:hyperlink>
      <w:r>
        <w:rPr>
          <w:i/>
        </w:rPr>
        <w:t>)</w:t>
      </w:r>
      <w:r>
        <w:t xml:space="preserve"> defined within a &lt;module-variable-declaration&gt; contained within the same </w:t>
      </w:r>
      <w:r>
        <w:rPr>
          <w:i/>
        </w:rPr>
        <w:t xml:space="preserve">module (section </w:t>
      </w:r>
      <w:hyperlink w:anchor="Section_4599fae23f414e70968e2398741f446b" w:history="1">
        <w:r>
          <w:rPr>
            <w:rStyle w:val="Hyperlink"/>
            <w:i/>
          </w:rPr>
          <w:t>4.2</w:t>
        </w:r>
      </w:hyperlink>
      <w:r>
        <w:rPr>
          <w:i/>
        </w:rPr>
        <w:t>)</w:t>
      </w:r>
      <w:r>
        <w:t xml:space="preserve"> MUST have a different </w:t>
      </w:r>
      <w:r>
        <w:rPr>
          <w:i/>
        </w:rPr>
        <w:t>variable name (section 2.3)</w:t>
      </w:r>
      <w:r>
        <w:t xml:space="preserve">. </w:t>
      </w:r>
    </w:p>
    <w:p w:rsidR="00CE574B" w:rsidRDefault="00D207D5">
      <w:pPr>
        <w:pStyle w:val="ListParagraph"/>
        <w:numPr>
          <w:ilvl w:val="0"/>
          <w:numId w:val="74"/>
        </w:numPr>
      </w:pPr>
      <w:r>
        <w:t xml:space="preserve">Each </w:t>
      </w:r>
      <w:r>
        <w:rPr>
          <w:i/>
        </w:rPr>
        <w:t>variable</w:t>
      </w:r>
      <w:r>
        <w:t xml:space="preserve"> defined within a &lt;module-variable-declaration&gt; is a </w:t>
      </w:r>
      <w:r>
        <w:rPr>
          <w:i/>
        </w:rPr>
        <w:t>module variable</w:t>
      </w:r>
      <w:r>
        <w:t xml:space="preserve"> and MUST have a </w:t>
      </w:r>
      <w:r>
        <w:rPr>
          <w:i/>
        </w:rPr>
        <w:t>variable name</w:t>
      </w:r>
      <w:r>
        <w:t xml:space="preserve"> that is different from the name of any other </w:t>
      </w:r>
      <w:r>
        <w:rPr>
          <w:i/>
        </w:rPr>
        <w:t>module variable</w:t>
      </w:r>
      <w:r>
        <w:t>, module constant, enum member,</w:t>
      </w:r>
      <w:r>
        <w:t xml:space="preserve"> or </w:t>
      </w:r>
      <w:r>
        <w:rPr>
          <w:i/>
        </w:rPr>
        <w:t xml:space="preserve">procedure (section </w:t>
      </w:r>
      <w:hyperlink w:anchor="Section_a40a90faa61a48c59599650513d7375f" w:history="1">
        <w:r>
          <w:rPr>
            <w:rStyle w:val="Hyperlink"/>
            <w:i/>
          </w:rPr>
          <w:t>2.4</w:t>
        </w:r>
      </w:hyperlink>
      <w:r>
        <w:rPr>
          <w:i/>
        </w:rPr>
        <w:t>)</w:t>
      </w:r>
      <w:r>
        <w:t xml:space="preserve"> that is defined within the same </w:t>
      </w:r>
      <w:r>
        <w:rPr>
          <w:i/>
        </w:rPr>
        <w:t>module</w:t>
      </w:r>
      <w:r>
        <w:t xml:space="preserve">. </w:t>
      </w:r>
    </w:p>
    <w:p w:rsidR="00CE574B" w:rsidRDefault="00D207D5">
      <w:pPr>
        <w:pStyle w:val="ListParagraph"/>
        <w:numPr>
          <w:ilvl w:val="0"/>
          <w:numId w:val="74"/>
        </w:numPr>
      </w:pPr>
      <w:r>
        <w:t xml:space="preserve">A variable declaration that is part of a &lt;global-variable-declaration&gt; or &lt;public-variable-declaration&gt; declares a </w:t>
      </w:r>
      <w:r>
        <w:rPr>
          <w:i/>
        </w:rPr>
        <w:t>public varia</w:t>
      </w:r>
      <w:r>
        <w:rPr>
          <w:i/>
        </w:rPr>
        <w:t>ble</w:t>
      </w:r>
      <w:r>
        <w:t xml:space="preserve">. The </w:t>
      </w:r>
      <w:r>
        <w:rPr>
          <w:i/>
        </w:rPr>
        <w:t>variable</w:t>
      </w:r>
      <w:r>
        <w:t xml:space="preserve"> is accessible within the enclosing </w:t>
      </w:r>
      <w:r>
        <w:rPr>
          <w:i/>
        </w:rPr>
        <w:t xml:space="preserve">project (section </w:t>
      </w:r>
      <w:hyperlink w:anchor="Section_4cd406c71ade45228d7b933183059ac7" w:history="1">
        <w:r>
          <w:rPr>
            <w:rStyle w:val="Hyperlink"/>
            <w:i/>
          </w:rPr>
          <w:t>4.1</w:t>
        </w:r>
      </w:hyperlink>
      <w:r>
        <w:rPr>
          <w:i/>
        </w:rPr>
        <w:t>)</w:t>
      </w:r>
      <w:r>
        <w:t xml:space="preserve">. If the enclosing </w:t>
      </w:r>
      <w:r>
        <w:rPr>
          <w:i/>
        </w:rPr>
        <w:t>module</w:t>
      </w:r>
      <w:r>
        <w:t xml:space="preserve"> is a </w:t>
      </w:r>
      <w:r>
        <w:rPr>
          <w:i/>
        </w:rPr>
        <w:t>class module (section 4.2)</w:t>
      </w:r>
      <w:r>
        <w:t xml:space="preserve"> or is a </w:t>
      </w:r>
      <w:r>
        <w:rPr>
          <w:i/>
        </w:rPr>
        <w:t>procedural module (section 4.2)</w:t>
      </w:r>
      <w:r>
        <w:t xml:space="preserve"> that is not a </w:t>
      </w:r>
      <w:r>
        <w:rPr>
          <w:i/>
        </w:rPr>
        <w:t>private mo</w:t>
      </w:r>
      <w:r>
        <w:rPr>
          <w:i/>
        </w:rPr>
        <w:t xml:space="preserve">dule (section </w:t>
      </w:r>
      <w:hyperlink w:anchor="Section_41e5d99761bf4b9bb62d661a33578927" w:history="1">
        <w:r>
          <w:rPr>
            <w:rStyle w:val="Hyperlink"/>
            <w:i/>
          </w:rPr>
          <w:t>5.2.1.4</w:t>
        </w:r>
      </w:hyperlink>
      <w:r>
        <w:rPr>
          <w:i/>
        </w:rPr>
        <w:t>)</w:t>
      </w:r>
      <w:r>
        <w:t xml:space="preserve">, then the </w:t>
      </w:r>
      <w:r>
        <w:rPr>
          <w:i/>
        </w:rPr>
        <w:t>variable</w:t>
      </w:r>
      <w:r>
        <w:t xml:space="preserve"> is also accessible within </w:t>
      </w:r>
      <w:r>
        <w:rPr>
          <w:i/>
        </w:rPr>
        <w:t>projects</w:t>
      </w:r>
      <w:r>
        <w:t xml:space="preserve"> that reference the enclosing </w:t>
      </w:r>
      <w:r>
        <w:rPr>
          <w:i/>
        </w:rPr>
        <w:t>project</w:t>
      </w:r>
      <w:r>
        <w:t>.</w:t>
      </w:r>
      <w:r>
        <w:rPr>
          <w:i/>
        </w:rPr>
        <w:t xml:space="preserve"> </w:t>
      </w:r>
    </w:p>
    <w:p w:rsidR="00CE574B" w:rsidRDefault="00D207D5">
      <w:pPr>
        <w:pStyle w:val="ListParagraph"/>
        <w:numPr>
          <w:ilvl w:val="0"/>
          <w:numId w:val="74"/>
        </w:numPr>
      </w:pPr>
      <w:r>
        <w:t>A variable declaration that is part of a &lt;private-variable-declaration&gt; declares</w:t>
      </w:r>
      <w:r>
        <w:t xml:space="preserve"> a </w:t>
      </w:r>
      <w:r>
        <w:rPr>
          <w:i/>
        </w:rPr>
        <w:t>private variable</w:t>
      </w:r>
      <w:r>
        <w:t xml:space="preserve">. The </w:t>
      </w:r>
      <w:r>
        <w:rPr>
          <w:i/>
        </w:rPr>
        <w:t>variable</w:t>
      </w:r>
      <w:r>
        <w:t xml:space="preserve"> is only accessible within the enclosing </w:t>
      </w:r>
      <w:r>
        <w:rPr>
          <w:i/>
        </w:rPr>
        <w:t>module</w:t>
      </w:r>
      <w:r>
        <w:t xml:space="preserve">. </w:t>
      </w:r>
    </w:p>
    <w:p w:rsidR="00CE574B" w:rsidRDefault="00D207D5">
      <w:pPr>
        <w:pStyle w:val="ListParagraph"/>
        <w:numPr>
          <w:ilvl w:val="0"/>
          <w:numId w:val="74"/>
        </w:numPr>
        <w:spacing w:after="279"/>
      </w:pPr>
      <w:r>
        <w:t xml:space="preserve">If a </w:t>
      </w:r>
      <w:r>
        <w:rPr>
          <w:i/>
        </w:rPr>
        <w:t>variable</w:t>
      </w:r>
      <w:r>
        <w:t xml:space="preserve"> defined by a &lt;public-variable-declaration&gt; has a </w:t>
      </w:r>
      <w:r>
        <w:rPr>
          <w:i/>
        </w:rPr>
        <w:t>variable name</w:t>
      </w:r>
      <w:r>
        <w:t xml:space="preserve"> that is the same as a </w:t>
      </w:r>
      <w:r>
        <w:rPr>
          <w:i/>
        </w:rPr>
        <w:t>project name (section 4.1)</w:t>
      </w:r>
      <w:r>
        <w:t xml:space="preserve"> or a </w:t>
      </w:r>
      <w:r>
        <w:rPr>
          <w:i/>
        </w:rPr>
        <w:t>module name (section 4.2)</w:t>
      </w:r>
      <w:r>
        <w:t xml:space="preserve"> then all referen</w:t>
      </w:r>
      <w:r>
        <w:t xml:space="preserve">ces to the </w:t>
      </w:r>
      <w:r>
        <w:rPr>
          <w:i/>
        </w:rPr>
        <w:t>variable name</w:t>
      </w:r>
      <w:r>
        <w:t xml:space="preserve"> MUST be module qualified unless they occur within the </w:t>
      </w:r>
      <w:r>
        <w:rPr>
          <w:i/>
        </w:rPr>
        <w:t>module</w:t>
      </w:r>
      <w:r>
        <w:t xml:space="preserve"> that contains the &lt;public-variable-declaration&gt; </w:t>
      </w:r>
    </w:p>
    <w:p w:rsidR="00CE574B" w:rsidRDefault="00D207D5">
      <w:pPr>
        <w:pStyle w:val="ListParagraph"/>
        <w:numPr>
          <w:ilvl w:val="0"/>
          <w:numId w:val="74"/>
        </w:numPr>
      </w:pPr>
      <w:r>
        <w:t xml:space="preserve">A </w:t>
      </w:r>
      <w:r>
        <w:rPr>
          <w:i/>
        </w:rPr>
        <w:t>variable</w:t>
      </w:r>
      <w:r>
        <w:t xml:space="preserve"> defined by a &lt;module-variable-declaration&gt; can have a </w:t>
      </w:r>
      <w:r>
        <w:rPr>
          <w:i/>
        </w:rPr>
        <w:t>variable name</w:t>
      </w:r>
      <w:r>
        <w:t xml:space="preserve"> that is the same as the enum name of a &lt;en</w:t>
      </w:r>
      <w:r>
        <w:t xml:space="preserve">um-declaration&gt; defined in the same </w:t>
      </w:r>
      <w:r>
        <w:rPr>
          <w:i/>
        </w:rPr>
        <w:t>module</w:t>
      </w:r>
      <w:r>
        <w:t xml:space="preserve"> but such a </w:t>
      </w:r>
      <w:r>
        <w:rPr>
          <w:i/>
        </w:rPr>
        <w:t>variable</w:t>
      </w:r>
      <w:r>
        <w:t xml:space="preserve"> cannot be referenced using its </w:t>
      </w:r>
      <w:r>
        <w:rPr>
          <w:i/>
        </w:rPr>
        <w:t>variable name</w:t>
      </w:r>
      <w:r>
        <w:t xml:space="preserve"> even if the </w:t>
      </w:r>
      <w:r>
        <w:rPr>
          <w:i/>
        </w:rPr>
        <w:t>variable name</w:t>
      </w:r>
      <w:r>
        <w:t xml:space="preserve"> is module qualified. </w:t>
      </w:r>
    </w:p>
    <w:p w:rsidR="00CE574B" w:rsidRDefault="00D207D5">
      <w:pPr>
        <w:pStyle w:val="ListParagraph"/>
        <w:numPr>
          <w:ilvl w:val="0"/>
          <w:numId w:val="74"/>
        </w:numPr>
        <w:spacing w:after="58" w:line="246" w:lineRule="auto"/>
      </w:pPr>
      <w:r>
        <w:lastRenderedPageBreak/>
        <w:t xml:space="preserve">If a </w:t>
      </w:r>
      <w:r>
        <w:rPr>
          <w:i/>
        </w:rPr>
        <w:t>variable</w:t>
      </w:r>
      <w:r>
        <w:t xml:space="preserve"> defined by a &lt;public-variable-declaration&gt; has a </w:t>
      </w:r>
      <w:r>
        <w:rPr>
          <w:i/>
        </w:rPr>
        <w:t>variable name</w:t>
      </w:r>
      <w:r>
        <w:t xml:space="preserve"> that is the same as the enum name of a public &lt;enum-declaration&gt; in a different </w:t>
      </w:r>
      <w:r>
        <w:rPr>
          <w:i/>
        </w:rPr>
        <w:t>module</w:t>
      </w:r>
      <w:r>
        <w:t xml:space="preserve">, all references to the </w:t>
      </w:r>
      <w:r>
        <w:rPr>
          <w:i/>
        </w:rPr>
        <w:t>variable name</w:t>
      </w:r>
      <w:r>
        <w:t xml:space="preserve"> MUST be module qualified unless they occur within the </w:t>
      </w:r>
      <w:r>
        <w:rPr>
          <w:i/>
        </w:rPr>
        <w:t>module</w:t>
      </w:r>
      <w:r>
        <w:t xml:space="preserve"> that contains the &lt;public-variable-declaration&gt;. </w:t>
      </w:r>
    </w:p>
    <w:p w:rsidR="00CE574B" w:rsidRDefault="00D207D5">
      <w:pPr>
        <w:pStyle w:val="ListParagraph"/>
        <w:numPr>
          <w:ilvl w:val="0"/>
          <w:numId w:val="74"/>
        </w:numPr>
        <w:spacing w:after="279"/>
      </w:pPr>
      <w:r>
        <w:t xml:space="preserve">The </w:t>
      </w:r>
      <w:r>
        <w:rPr>
          <w:i/>
        </w:rPr>
        <w:t>declared type (s</w:t>
      </w:r>
      <w:r>
        <w:rPr>
          <w:i/>
        </w:rPr>
        <w:t xml:space="preserve">ection </w:t>
      </w:r>
      <w:hyperlink w:anchor="Section_aaee9b48168f4cfe95d114c5cc427b69" w:history="1">
        <w:r>
          <w:rPr>
            <w:rStyle w:val="Hyperlink"/>
            <w:i/>
          </w:rPr>
          <w:t>2.2</w:t>
        </w:r>
      </w:hyperlink>
      <w:r>
        <w:rPr>
          <w:i/>
        </w:rPr>
        <w:t>)</w:t>
      </w:r>
      <w:r>
        <w:t xml:space="preserve"> of a </w:t>
      </w:r>
      <w:r>
        <w:rPr>
          <w:i/>
        </w:rPr>
        <w:t>variable</w:t>
      </w:r>
      <w:r>
        <w:t xml:space="preserve"> defined by a &lt;public-variable-declaration&gt; in a &lt;class-module-code-section&gt; might not be a </w:t>
      </w:r>
      <w:r>
        <w:rPr>
          <w:i/>
        </w:rPr>
        <w:t xml:space="preserve">UDT (section </w:t>
      </w:r>
      <w:hyperlink w:anchor="Section_c86480b2aef24488b177f55e13cc51f2" w:history="1">
        <w:r>
          <w:rPr>
            <w:rStyle w:val="Hyperlink"/>
            <w:i/>
          </w:rPr>
          <w:t>2.1</w:t>
        </w:r>
      </w:hyperlink>
      <w:r>
        <w:rPr>
          <w:i/>
        </w:rPr>
        <w:t>)</w:t>
      </w:r>
      <w:r>
        <w:t xml:space="preserve"> t</w:t>
      </w:r>
      <w:r>
        <w:t xml:space="preserve">hat is defined by a &lt;private-type-declaration&gt; or a private enum name. </w:t>
      </w:r>
    </w:p>
    <w:p w:rsidR="00CE574B" w:rsidRDefault="00D207D5">
      <w:pPr>
        <w:pStyle w:val="ListParagraph"/>
        <w:numPr>
          <w:ilvl w:val="0"/>
          <w:numId w:val="74"/>
        </w:numPr>
      </w:pPr>
      <w:r>
        <w:t xml:space="preserve">A &lt;module-variable-declaration-list&gt; that occurs in a </w:t>
      </w:r>
      <w:r>
        <w:rPr>
          <w:i/>
        </w:rPr>
        <w:t>procedural module</w:t>
      </w:r>
      <w:r>
        <w:t xml:space="preserve"> MUST NOT include any &lt;withevents-variable-dcl&gt; elements.</w:t>
      </w:r>
      <w:r>
        <w:rPr>
          <w:i/>
        </w:rPr>
        <w:t xml:space="preserve"> </w:t>
      </w:r>
    </w:p>
    <w:p w:rsidR="00CE574B" w:rsidRDefault="00D207D5">
      <w:pPr>
        <w:spacing w:after="34"/>
      </w:pPr>
      <w:r>
        <w:rPr>
          <w:i/>
        </w:rPr>
        <w:t xml:space="preserve"> </w:t>
      </w:r>
    </w:p>
    <w:p w:rsidR="00CE574B" w:rsidRDefault="00D207D5">
      <w:pPr>
        <w:spacing w:after="281" w:line="246" w:lineRule="auto"/>
        <w:ind w:left="-5"/>
      </w:pPr>
      <w:r>
        <w:rPr>
          <w:i/>
        </w:rPr>
        <w:t>Runtime Semantics.</w:t>
      </w:r>
      <w:r>
        <w:t xml:space="preserve"> </w:t>
      </w:r>
    </w:p>
    <w:p w:rsidR="00CE574B" w:rsidRDefault="00D207D5">
      <w:pPr>
        <w:pStyle w:val="ListParagraph"/>
        <w:numPr>
          <w:ilvl w:val="0"/>
          <w:numId w:val="75"/>
        </w:numPr>
      </w:pPr>
      <w:r>
        <w:t xml:space="preserve">All </w:t>
      </w:r>
      <w:r>
        <w:rPr>
          <w:i/>
        </w:rPr>
        <w:t>variables</w:t>
      </w:r>
      <w:r>
        <w:t xml:space="preserve"> defined by a &lt;modu</w:t>
      </w:r>
      <w:r>
        <w:t xml:space="preserve">le-variable-declaration&gt; that is an element of in a &lt;procedural-module-declaration-section&gt; have </w:t>
      </w:r>
      <w:r>
        <w:rPr>
          <w:i/>
        </w:rPr>
        <w:t>module extent (section 2.3)</w:t>
      </w:r>
      <w:r>
        <w:t xml:space="preserve">. </w:t>
      </w:r>
    </w:p>
    <w:p w:rsidR="00CE574B" w:rsidRDefault="00D207D5">
      <w:pPr>
        <w:pStyle w:val="ListParagraph"/>
        <w:numPr>
          <w:ilvl w:val="0"/>
          <w:numId w:val="75"/>
        </w:numPr>
        <w:spacing w:after="263"/>
      </w:pPr>
      <w:r>
        <w:t xml:space="preserve">All </w:t>
      </w:r>
      <w:r>
        <w:rPr>
          <w:i/>
        </w:rPr>
        <w:t>variables</w:t>
      </w:r>
      <w:r>
        <w:t xml:space="preserve"> defined by a &lt;module-variable-declaration&gt; that is an element of in a &lt;class-module-declaration-section&gt; are </w:t>
      </w:r>
      <w:r>
        <w:rPr>
          <w:i/>
        </w:rPr>
        <w:t>member</w:t>
      </w:r>
      <w:r>
        <w:rPr>
          <w:i/>
        </w:rPr>
        <w:t xml:space="preserve"> (section </w:t>
      </w:r>
      <w:hyperlink w:anchor="Section_bc89d98629774b729598fb90a4e052cd" w:history="1">
        <w:r>
          <w:rPr>
            <w:rStyle w:val="Hyperlink"/>
            <w:i/>
          </w:rPr>
          <w:t>2.5</w:t>
        </w:r>
      </w:hyperlink>
      <w:r>
        <w:rPr>
          <w:i/>
        </w:rPr>
        <w:t>)</w:t>
      </w:r>
      <w:r>
        <w:t xml:space="preserve"> </w:t>
      </w:r>
      <w:r>
        <w:rPr>
          <w:i/>
        </w:rPr>
        <w:t>variables</w:t>
      </w:r>
      <w:r>
        <w:t xml:space="preserve"> of the </w:t>
      </w:r>
      <w:r>
        <w:rPr>
          <w:i/>
        </w:rPr>
        <w:t>class (section 2.5)</w:t>
      </w:r>
      <w:r>
        <w:t xml:space="preserve"> and have </w:t>
      </w:r>
      <w:r>
        <w:rPr>
          <w:i/>
        </w:rPr>
        <w:t>object extent (section 2.3)</w:t>
      </w:r>
      <w:r>
        <w:t xml:space="preserve">. Each </w:t>
      </w:r>
      <w:r>
        <w:rPr>
          <w:i/>
        </w:rPr>
        <w:t>instance (section 2.5)</w:t>
      </w:r>
      <w:r>
        <w:t xml:space="preserve"> of the class will contain a distinct corresponding </w:t>
      </w:r>
      <w:r>
        <w:rPr>
          <w:i/>
        </w:rPr>
        <w:t>variable</w:t>
      </w:r>
      <w:r>
        <w:t xml:space="preserve">. </w:t>
      </w:r>
    </w:p>
    <w:p w:rsidR="00CE574B" w:rsidRDefault="00D207D5">
      <w:pPr>
        <w:pStyle w:val="Heading5"/>
      </w:pPr>
      <w:bookmarkStart w:id="117" w:name="section_cf31e1526b154ddda4153257a30b1ac8"/>
      <w:bookmarkStart w:id="118" w:name="_Toc190324265"/>
      <w:r>
        <w:t>Variable Declara</w:t>
      </w:r>
      <w:r>
        <w:t>tions</w:t>
      </w:r>
      <w:bookmarkEnd w:id="117"/>
      <w:bookmarkEnd w:id="118"/>
      <w:r>
        <w:fldChar w:fldCharType="begin"/>
      </w:r>
      <w:r>
        <w:instrText xml:space="preserve"> XE "&lt;variable-dcl&gt;" </w:instrText>
      </w:r>
      <w:r>
        <w:fldChar w:fldCharType="end"/>
      </w:r>
      <w:r>
        <w:fldChar w:fldCharType="begin"/>
      </w:r>
      <w:r>
        <w:instrText xml:space="preserve"> XE "&lt;typed-variable-dcl&gt;" </w:instrText>
      </w:r>
      <w:r>
        <w:fldChar w:fldCharType="end"/>
      </w:r>
      <w:r>
        <w:fldChar w:fldCharType="begin"/>
      </w:r>
      <w:r>
        <w:instrText xml:space="preserve"> XE "&lt;untyped-variable-dcl&gt;" </w:instrText>
      </w:r>
      <w:r>
        <w:fldChar w:fldCharType="end"/>
      </w:r>
      <w:r>
        <w:fldChar w:fldCharType="begin"/>
      </w:r>
      <w:r>
        <w:instrText xml:space="preserve"> XE "&lt;array-clause&gt;" </w:instrText>
      </w:r>
      <w:r>
        <w:fldChar w:fldCharType="end"/>
      </w:r>
      <w:r>
        <w:fldChar w:fldCharType="begin"/>
      </w:r>
      <w:r>
        <w:instrText xml:space="preserve"> XE "&lt;as-clause&gt;" </w:instrText>
      </w:r>
      <w:r>
        <w:fldChar w:fldCharType="end"/>
      </w:r>
    </w:p>
    <w:p w:rsidR="00CE574B" w:rsidRDefault="00D207D5">
      <w:pPr>
        <w:pStyle w:val="Code"/>
      </w:pPr>
      <w:r>
        <w:t xml:space="preserve">variable-dcl = typed-variable-dcl / untyped-variable-dcl </w:t>
      </w:r>
    </w:p>
    <w:p w:rsidR="00CE574B" w:rsidRDefault="00D207D5">
      <w:pPr>
        <w:pStyle w:val="Code"/>
      </w:pPr>
      <w:r>
        <w:t xml:space="preserve">typed-variable-dcl = TYPED-NAME [array-dim] </w:t>
      </w:r>
    </w:p>
    <w:p w:rsidR="00CE574B" w:rsidRDefault="00D207D5">
      <w:pPr>
        <w:pStyle w:val="Code"/>
      </w:pPr>
      <w:r>
        <w:t xml:space="preserve">untyped-variable-dcl </w:t>
      </w:r>
      <w:r>
        <w:t xml:space="preserve">= IDENTIFIER  [array-clause / as-clause]   </w:t>
      </w:r>
    </w:p>
    <w:p w:rsidR="00CE574B" w:rsidRDefault="00D207D5">
      <w:pPr>
        <w:pStyle w:val="Code"/>
      </w:pPr>
      <w:r>
        <w:t xml:space="preserve">array-clause = array-dim [as-clause] </w:t>
      </w:r>
    </w:p>
    <w:p w:rsidR="00CE574B" w:rsidRDefault="00D207D5">
      <w:pPr>
        <w:pStyle w:val="Code"/>
      </w:pPr>
      <w:r>
        <w:t xml:space="preserve">as-clause = as-auto-object / as-type </w:t>
      </w:r>
    </w:p>
    <w:p w:rsidR="00CE574B" w:rsidRDefault="00D207D5">
      <w:pPr>
        <w:spacing w:line="246" w:lineRule="auto"/>
        <w:ind w:left="360"/>
      </w:pPr>
      <w:r>
        <w:rPr>
          <w:i/>
        </w:rPr>
        <w:t xml:space="preserve">Static Semantics </w:t>
      </w:r>
    </w:p>
    <w:p w:rsidR="00CE574B" w:rsidRDefault="00D207D5">
      <w:pPr>
        <w:pStyle w:val="ListParagraph"/>
        <w:numPr>
          <w:ilvl w:val="0"/>
          <w:numId w:val="76"/>
        </w:numPr>
      </w:pPr>
      <w:r>
        <w:t xml:space="preserve">A &lt;typed-variable-dcl&gt; defines a </w:t>
      </w:r>
      <w:r>
        <w:rPr>
          <w:i/>
        </w:rPr>
        <w:t xml:space="preserve">variable (section </w:t>
      </w:r>
      <w:hyperlink w:anchor="Section_6fd5c5967ce44b61a8ce42534465428f" w:history="1">
        <w:r>
          <w:rPr>
            <w:rStyle w:val="Hyperlink"/>
            <w:i/>
          </w:rPr>
          <w:t>2.3</w:t>
        </w:r>
      </w:hyperlink>
      <w:r>
        <w:rPr>
          <w:i/>
        </w:rPr>
        <w:t>)</w:t>
      </w:r>
      <w:r>
        <w:t xml:space="preserve"> whose </w:t>
      </w:r>
      <w:r>
        <w:rPr>
          <w:i/>
        </w:rPr>
        <w:t>variable</w:t>
      </w:r>
      <w:r>
        <w:t xml:space="preserve"> </w:t>
      </w:r>
      <w:r>
        <w:rPr>
          <w:i/>
        </w:rPr>
        <w:t>name (section 2.3)</w:t>
      </w:r>
      <w:r>
        <w:t xml:space="preserve"> is the </w:t>
      </w:r>
      <w:r>
        <w:rPr>
          <w:i/>
        </w:rPr>
        <w:t>name</w:t>
      </w:r>
      <w:r>
        <w:t xml:space="preserve"> </w:t>
      </w:r>
      <w:r>
        <w:rPr>
          <w:i/>
        </w:rPr>
        <w:t xml:space="preserve">value (section </w:t>
      </w:r>
      <w:hyperlink w:anchor="Section_b1cbd42c6caa45108f28b0eebabf1956" w:history="1">
        <w:r>
          <w:rPr>
            <w:rStyle w:val="Hyperlink"/>
            <w:i/>
          </w:rPr>
          <w:t>3.3.5.1</w:t>
        </w:r>
      </w:hyperlink>
      <w:r>
        <w:rPr>
          <w:i/>
        </w:rPr>
        <w:t>)</w:t>
      </w:r>
      <w:r>
        <w:t xml:space="preserve"> of the &lt;TYPED-NAME&gt;. </w:t>
      </w:r>
    </w:p>
    <w:p w:rsidR="00CE574B" w:rsidRDefault="00D207D5">
      <w:pPr>
        <w:pStyle w:val="ListParagraph"/>
        <w:numPr>
          <w:ilvl w:val="0"/>
          <w:numId w:val="76"/>
        </w:numPr>
      </w:pPr>
      <w:r>
        <w:t xml:space="preserve">If the optional &lt;array-dim&gt; is not present the </w:t>
      </w:r>
      <w:r>
        <w:rPr>
          <w:i/>
        </w:rPr>
        <w:t xml:space="preserve">declared type (section </w:t>
      </w:r>
      <w:hyperlink w:anchor="Section_aaee9b48168f4cfe95d114c5cc427b69" w:history="1">
        <w:r>
          <w:rPr>
            <w:rStyle w:val="Hyperlink"/>
            <w:i/>
          </w:rPr>
          <w:t>2.2</w:t>
        </w:r>
      </w:hyperlink>
      <w:r>
        <w:rPr>
          <w:i/>
        </w:rPr>
        <w:t>)</w:t>
      </w:r>
      <w:r>
        <w:t xml:space="preserve"> of the defined </w:t>
      </w:r>
      <w:r>
        <w:rPr>
          <w:i/>
        </w:rPr>
        <w:t>variable</w:t>
      </w:r>
      <w:r>
        <w:t xml:space="preserve"> is the </w:t>
      </w:r>
      <w:r>
        <w:rPr>
          <w:i/>
        </w:rPr>
        <w:t>declared type</w:t>
      </w:r>
      <w:r>
        <w:t xml:space="preserve"> of the &lt;TYPED-NAME&gt;. </w:t>
      </w:r>
    </w:p>
    <w:p w:rsidR="00CE574B" w:rsidRDefault="00D207D5">
      <w:pPr>
        <w:pStyle w:val="ListParagraph"/>
        <w:numPr>
          <w:ilvl w:val="0"/>
          <w:numId w:val="76"/>
        </w:numPr>
      </w:pPr>
      <w:r>
        <w:t xml:space="preserve">If the optional &lt;array-dim&gt; is present and does not include a &lt;bounds-list&gt; then the </w:t>
      </w:r>
      <w:r>
        <w:rPr>
          <w:i/>
        </w:rPr>
        <w:t xml:space="preserve">declared type </w:t>
      </w:r>
      <w:r>
        <w:t xml:space="preserve">of the defined </w:t>
      </w:r>
      <w:r>
        <w:rPr>
          <w:i/>
        </w:rPr>
        <w:t>variable</w:t>
      </w:r>
      <w:r>
        <w:t xml:space="preserve"> is </w:t>
      </w:r>
      <w:r>
        <w:rPr>
          <w:i/>
        </w:rPr>
        <w:t>resizable array (section 2.2)</w:t>
      </w:r>
      <w:r>
        <w:t xml:space="preserve"> w</w:t>
      </w:r>
      <w:r>
        <w:t xml:space="preserve">ith an </w:t>
      </w:r>
      <w:r>
        <w:rPr>
          <w:i/>
        </w:rPr>
        <w:t xml:space="preserve">element type (section </w:t>
      </w:r>
      <w:hyperlink w:anchor="Section_454f218f69d24e61a2062d9ce0ab90f9" w:history="1">
        <w:r>
          <w:rPr>
            <w:rStyle w:val="Hyperlink"/>
            <w:i/>
          </w:rPr>
          <w:t>2.1.1</w:t>
        </w:r>
      </w:hyperlink>
      <w:r>
        <w:rPr>
          <w:i/>
        </w:rPr>
        <w:t>)</w:t>
      </w:r>
      <w:r>
        <w:t xml:space="preserve"> that is the </w:t>
      </w:r>
      <w:r>
        <w:rPr>
          <w:i/>
        </w:rPr>
        <w:t>declared type</w:t>
      </w:r>
      <w:r>
        <w:t xml:space="preserve"> of the &lt;TYPED-NAME&gt;. </w:t>
      </w:r>
    </w:p>
    <w:p w:rsidR="00CE574B" w:rsidRDefault="00D207D5">
      <w:pPr>
        <w:pStyle w:val="ListParagraph"/>
        <w:numPr>
          <w:ilvl w:val="0"/>
          <w:numId w:val="76"/>
        </w:numPr>
      </w:pPr>
      <w:r>
        <w:t xml:space="preserve">If the optional &lt;array-dim&gt; is present and includes a &lt;bounds-list&gt; then the </w:t>
      </w:r>
      <w:r>
        <w:rPr>
          <w:i/>
        </w:rPr>
        <w:t>declared type</w:t>
      </w:r>
      <w:r>
        <w:t xml:space="preserve"> of the defined </w:t>
      </w:r>
      <w:r>
        <w:rPr>
          <w:i/>
        </w:rPr>
        <w:t>variab</w:t>
      </w:r>
      <w:r>
        <w:rPr>
          <w:i/>
        </w:rPr>
        <w:t>le</w:t>
      </w:r>
      <w:r>
        <w:t xml:space="preserve"> is </w:t>
      </w:r>
      <w:r>
        <w:rPr>
          <w:i/>
        </w:rPr>
        <w:t>fixed-size array (section 2.2)</w:t>
      </w:r>
      <w:r>
        <w:t xml:space="preserve"> with an </w:t>
      </w:r>
      <w:r>
        <w:rPr>
          <w:i/>
        </w:rPr>
        <w:t>element type</w:t>
      </w:r>
      <w:r>
        <w:t xml:space="preserve"> that is the </w:t>
      </w:r>
      <w:r>
        <w:rPr>
          <w:i/>
        </w:rPr>
        <w:t>declared type</w:t>
      </w:r>
      <w:r>
        <w:t xml:space="preserve"> of the &lt;TYPED-NAME&gt;. The number of dimensions and the </w:t>
      </w:r>
      <w:r>
        <w:rPr>
          <w:i/>
        </w:rPr>
        <w:t xml:space="preserve">upper bound (section </w:t>
      </w:r>
      <w:hyperlink w:anchor="Section_c86480b2aef24488b177f55e13cc51f2" w:history="1">
        <w:r>
          <w:rPr>
            <w:rStyle w:val="Hyperlink"/>
            <w:i/>
          </w:rPr>
          <w:t>2.1</w:t>
        </w:r>
      </w:hyperlink>
      <w:r>
        <w:rPr>
          <w:i/>
        </w:rPr>
        <w:t>)</w:t>
      </w:r>
      <w:r>
        <w:t xml:space="preserve"> and </w:t>
      </w:r>
      <w:r>
        <w:rPr>
          <w:i/>
        </w:rPr>
        <w:t>lower bound (section 2.1)</w:t>
      </w:r>
      <w:r>
        <w:t xml:space="preserve"> fo</w:t>
      </w:r>
      <w:r>
        <w:t xml:space="preserve">r each dimension is as defined by the &lt;bounds-list&gt;. </w:t>
      </w:r>
    </w:p>
    <w:p w:rsidR="00CE574B" w:rsidRDefault="00D207D5">
      <w:pPr>
        <w:pStyle w:val="ListParagraph"/>
        <w:numPr>
          <w:ilvl w:val="0"/>
          <w:numId w:val="76"/>
        </w:numPr>
      </w:pPr>
      <w:r>
        <w:t xml:space="preserve">An &lt;untyped-variable-dcl&gt; that includes an &lt;as-clause&gt; containing an &lt;as-auto-object&gt; element defines an </w:t>
      </w:r>
      <w:r>
        <w:rPr>
          <w:i/>
        </w:rPr>
        <w:t xml:space="preserve">automatic instantiation variable (section </w:t>
      </w:r>
      <w:hyperlink w:anchor="Section_fef0676145b948c2825cb75c28aee9b5" w:history="1">
        <w:r>
          <w:rPr>
            <w:rStyle w:val="Hyperlink"/>
            <w:i/>
          </w:rPr>
          <w:t>2.5.1</w:t>
        </w:r>
      </w:hyperlink>
      <w:r>
        <w:rPr>
          <w:i/>
        </w:rPr>
        <w:t>)</w:t>
      </w:r>
      <w:r>
        <w:t xml:space="preserve">. If the &lt;untyped-variable-dcl&gt; also includes an &lt;array-dim&gt; element then each </w:t>
      </w:r>
      <w:r>
        <w:rPr>
          <w:i/>
        </w:rPr>
        <w:t xml:space="preserve">dependent variable (section </w:t>
      </w:r>
      <w:hyperlink w:anchor="Section_7abb397a28684382bb891dba7a33cd36" w:history="1">
        <w:r>
          <w:rPr>
            <w:rStyle w:val="Hyperlink"/>
            <w:i/>
          </w:rPr>
          <w:t>2.3.1</w:t>
        </w:r>
      </w:hyperlink>
      <w:r>
        <w:rPr>
          <w:i/>
        </w:rPr>
        <w:t>)</w:t>
      </w:r>
      <w:r>
        <w:t xml:space="preserve"> of the defined array </w:t>
      </w:r>
      <w:r>
        <w:rPr>
          <w:i/>
        </w:rPr>
        <w:t>variable</w:t>
      </w:r>
      <w:r>
        <w:t xml:space="preserve"> is an </w:t>
      </w:r>
      <w:r>
        <w:rPr>
          <w:i/>
        </w:rPr>
        <w:t>automatic instantiation variable</w:t>
      </w:r>
      <w:r>
        <w:t xml:space="preserve">. </w:t>
      </w:r>
    </w:p>
    <w:p w:rsidR="00CE574B" w:rsidRDefault="00D207D5">
      <w:pPr>
        <w:pStyle w:val="ListParagraph"/>
        <w:numPr>
          <w:ilvl w:val="0"/>
          <w:numId w:val="76"/>
        </w:numPr>
      </w:pPr>
      <w:r>
        <w:t xml:space="preserve">If the &lt;untyped-variable-dcl&gt; does not include an &lt;as-clause&gt; (either directly or as part of an &lt;array-clause&gt; this is an </w:t>
      </w:r>
      <w:r>
        <w:rPr>
          <w:i/>
        </w:rPr>
        <w:t xml:space="preserve">implicitly typed (section </w:t>
      </w:r>
      <w:hyperlink w:anchor="Section_8865edf362ab4eb7aa13c628aef9ccc2" w:history="1">
        <w:r>
          <w:rPr>
            <w:rStyle w:val="Hyperlink"/>
            <w:i/>
          </w:rPr>
          <w:t>5.2.2</w:t>
        </w:r>
      </w:hyperlink>
      <w:r>
        <w:rPr>
          <w:i/>
        </w:rPr>
        <w:t>)</w:t>
      </w:r>
      <w:r>
        <w:t xml:space="preserve"> declaration and its </w:t>
      </w:r>
      <w:r>
        <w:rPr>
          <w:i/>
        </w:rPr>
        <w:t xml:space="preserve">implicit declared </w:t>
      </w:r>
      <w:r>
        <w:rPr>
          <w:i/>
        </w:rPr>
        <w:t>type</w:t>
      </w:r>
      <w:r>
        <w:t xml:space="preserve"> </w:t>
      </w:r>
      <w:r>
        <w:rPr>
          <w:i/>
        </w:rPr>
        <w:t xml:space="preserve">(section </w:t>
      </w:r>
      <w:hyperlink w:anchor="Section_6df70c22dc3045d0b8a79a0fb4f068b3" w:history="1">
        <w:r>
          <w:rPr>
            <w:rStyle w:val="Hyperlink"/>
            <w:i/>
          </w:rPr>
          <w:t>5.2.3.1.5</w:t>
        </w:r>
      </w:hyperlink>
      <w:r>
        <w:rPr>
          <w:rStyle w:val="Hyperlink"/>
          <w:i/>
        </w:rPr>
        <w:t>)</w:t>
      </w:r>
      <w:r>
        <w:t xml:space="preserve">. The following rules apply: </w:t>
      </w:r>
    </w:p>
    <w:p w:rsidR="00CE574B" w:rsidRDefault="00D207D5">
      <w:pPr>
        <w:pStyle w:val="ListParagraph"/>
        <w:numPr>
          <w:ilvl w:val="1"/>
          <w:numId w:val="76"/>
        </w:numPr>
      </w:pPr>
      <w:r>
        <w:lastRenderedPageBreak/>
        <w:t xml:space="preserve">The </w:t>
      </w:r>
      <w:r>
        <w:rPr>
          <w:i/>
        </w:rPr>
        <w:t>declared type</w:t>
      </w:r>
      <w:r>
        <w:t xml:space="preserve"> of a </w:t>
      </w:r>
      <w:r>
        <w:rPr>
          <w:i/>
        </w:rPr>
        <w:t>variable</w:t>
      </w:r>
      <w:r>
        <w:t xml:space="preserve"> defined by an </w:t>
      </w:r>
      <w:r>
        <w:rPr>
          <w:i/>
        </w:rPr>
        <w:t>implicitly typed</w:t>
      </w:r>
      <w:r>
        <w:t xml:space="preserve"> declaration that does not include an &lt;array-clause&gt; is the same as its </w:t>
      </w:r>
      <w:r>
        <w:rPr>
          <w:i/>
        </w:rPr>
        <w:t>implicit</w:t>
      </w:r>
      <w:r>
        <w:rPr>
          <w:i/>
        </w:rPr>
        <w:t xml:space="preserve"> declared type</w:t>
      </w:r>
      <w:r>
        <w:t xml:space="preserve">. </w:t>
      </w:r>
    </w:p>
    <w:p w:rsidR="00CE574B" w:rsidRDefault="00D207D5">
      <w:pPr>
        <w:pStyle w:val="ListParagraph"/>
        <w:numPr>
          <w:ilvl w:val="1"/>
          <w:numId w:val="76"/>
        </w:numPr>
      </w:pPr>
      <w:r>
        <w:t xml:space="preserve">The </w:t>
      </w:r>
      <w:r>
        <w:rPr>
          <w:i/>
        </w:rPr>
        <w:t>declared type</w:t>
      </w:r>
      <w:r>
        <w:t xml:space="preserve"> of a </w:t>
      </w:r>
      <w:r>
        <w:rPr>
          <w:i/>
        </w:rPr>
        <w:t>variable</w:t>
      </w:r>
      <w:r>
        <w:t xml:space="preserve"> defined by an </w:t>
      </w:r>
      <w:r>
        <w:rPr>
          <w:i/>
        </w:rPr>
        <w:t>implicitly</w:t>
      </w:r>
      <w:r>
        <w:t xml:space="preserve"> </w:t>
      </w:r>
      <w:r>
        <w:rPr>
          <w:i/>
        </w:rPr>
        <w:t>typed</w:t>
      </w:r>
      <w:r>
        <w:t xml:space="preserve"> declaration that includes an &lt;array-clause&gt; whose &lt;array-dim&gt; element does not contain a &lt;bounds-list&gt; is </w:t>
      </w:r>
      <w:r>
        <w:rPr>
          <w:i/>
        </w:rPr>
        <w:t>resizable array</w:t>
      </w:r>
      <w:r>
        <w:t xml:space="preserve"> whose </w:t>
      </w:r>
      <w:r>
        <w:rPr>
          <w:i/>
        </w:rPr>
        <w:t>declared element type</w:t>
      </w:r>
      <w:r>
        <w:t xml:space="preserve"> is the same as the </w:t>
      </w:r>
      <w:r>
        <w:rPr>
          <w:i/>
        </w:rPr>
        <w:t>implicit declared type</w:t>
      </w:r>
      <w:r>
        <w:t xml:space="preserve">. </w:t>
      </w:r>
    </w:p>
    <w:p w:rsidR="00CE574B" w:rsidRDefault="00D207D5">
      <w:pPr>
        <w:pStyle w:val="ListParagraph"/>
        <w:numPr>
          <w:ilvl w:val="1"/>
          <w:numId w:val="76"/>
        </w:numPr>
      </w:pPr>
      <w:r>
        <w:t xml:space="preserve">The </w:t>
      </w:r>
      <w:r>
        <w:rPr>
          <w:i/>
        </w:rPr>
        <w:t>declared</w:t>
      </w:r>
      <w:r>
        <w:t xml:space="preserve"> </w:t>
      </w:r>
      <w:r>
        <w:rPr>
          <w:i/>
        </w:rPr>
        <w:t>type</w:t>
      </w:r>
      <w:r>
        <w:t xml:space="preserve"> of a </w:t>
      </w:r>
      <w:r>
        <w:rPr>
          <w:i/>
        </w:rPr>
        <w:t>variable</w:t>
      </w:r>
      <w:r>
        <w:t xml:space="preserve"> defined by an </w:t>
      </w:r>
      <w:r>
        <w:rPr>
          <w:i/>
        </w:rPr>
        <w:t>implicitly</w:t>
      </w:r>
      <w:r>
        <w:t xml:space="preserve"> </w:t>
      </w:r>
      <w:r>
        <w:rPr>
          <w:i/>
        </w:rPr>
        <w:t>typed</w:t>
      </w:r>
      <w:r>
        <w:t xml:space="preserve"> declaration that includes an &lt;array-clause&gt; whose &lt;array-dim&gt; element contains a &lt;bounds-list&gt; is </w:t>
      </w:r>
      <w:r>
        <w:rPr>
          <w:i/>
        </w:rPr>
        <w:t>fixed size array</w:t>
      </w:r>
      <w:r>
        <w:t xml:space="preserve"> with a </w:t>
      </w:r>
      <w:r>
        <w:rPr>
          <w:i/>
        </w:rPr>
        <w:t>declared element type</w:t>
      </w:r>
      <w:r>
        <w:t xml:space="preserve"> is the same as the </w:t>
      </w:r>
      <w:r>
        <w:rPr>
          <w:i/>
        </w:rPr>
        <w:t>impli</w:t>
      </w:r>
      <w:r>
        <w:rPr>
          <w:i/>
        </w:rPr>
        <w:t>cit declared type</w:t>
      </w:r>
      <w:r>
        <w:t xml:space="preserve">. The number of dimensions and the </w:t>
      </w:r>
      <w:r>
        <w:rPr>
          <w:i/>
        </w:rPr>
        <w:t>upper</w:t>
      </w:r>
      <w:r>
        <w:t xml:space="preserve"> </w:t>
      </w:r>
      <w:r>
        <w:rPr>
          <w:i/>
        </w:rPr>
        <w:t>bound</w:t>
      </w:r>
      <w:r>
        <w:t xml:space="preserve"> and </w:t>
      </w:r>
      <w:r>
        <w:rPr>
          <w:i/>
        </w:rPr>
        <w:t>lower</w:t>
      </w:r>
      <w:r>
        <w:t xml:space="preserve"> </w:t>
      </w:r>
      <w:r>
        <w:rPr>
          <w:i/>
        </w:rPr>
        <w:t>bound</w:t>
      </w:r>
      <w:r>
        <w:t xml:space="preserve"> for each dimension is as defined by the &lt;bounds-list&gt;. </w:t>
      </w:r>
    </w:p>
    <w:p w:rsidR="00CE574B" w:rsidRDefault="00D207D5">
      <w:pPr>
        <w:pStyle w:val="ListParagraph"/>
        <w:numPr>
          <w:ilvl w:val="0"/>
          <w:numId w:val="76"/>
        </w:numPr>
      </w:pPr>
      <w:r>
        <w:t xml:space="preserve">If the &lt;untyped-variable-dcl&gt; includes an &lt;array-clause&gt; containing an &lt;as-clause&gt; the following rules apply: </w:t>
      </w:r>
    </w:p>
    <w:p w:rsidR="00CE574B" w:rsidRDefault="00D207D5">
      <w:pPr>
        <w:pStyle w:val="ListParagraph"/>
        <w:numPr>
          <w:ilvl w:val="1"/>
          <w:numId w:val="76"/>
        </w:numPr>
      </w:pPr>
      <w:r>
        <w:t>If the &lt;a</w:t>
      </w:r>
      <w:r>
        <w:t xml:space="preserve">rray-dim&gt; of the &lt;array-clause&gt; does not contain a &lt;bounds-list&gt; the </w:t>
      </w:r>
      <w:r>
        <w:rPr>
          <w:i/>
        </w:rPr>
        <w:t>declared type</w:t>
      </w:r>
      <w:r>
        <w:t xml:space="preserve"> of the defined </w:t>
      </w:r>
      <w:r>
        <w:rPr>
          <w:i/>
        </w:rPr>
        <w:t>variable</w:t>
      </w:r>
      <w:r>
        <w:t xml:space="preserve"> is </w:t>
      </w:r>
      <w:r>
        <w:rPr>
          <w:i/>
        </w:rPr>
        <w:t>resizable array</w:t>
      </w:r>
      <w:r>
        <w:t xml:space="preserve"> with a </w:t>
      </w:r>
      <w:r>
        <w:rPr>
          <w:i/>
        </w:rPr>
        <w:t>declared element type</w:t>
      </w:r>
      <w:r>
        <w:t xml:space="preserve"> as the specified type of the &lt;as-clause&gt;. </w:t>
      </w:r>
    </w:p>
    <w:p w:rsidR="00CE574B" w:rsidRDefault="00D207D5">
      <w:pPr>
        <w:pStyle w:val="ListParagraph"/>
        <w:numPr>
          <w:ilvl w:val="1"/>
          <w:numId w:val="76"/>
        </w:numPr>
      </w:pPr>
      <w:r>
        <w:t>If the &lt;array-dim&gt; of the &lt;array-clause&gt; contains a &lt;bound</w:t>
      </w:r>
      <w:r>
        <w:t xml:space="preserve">s-list&gt; the </w:t>
      </w:r>
      <w:r>
        <w:rPr>
          <w:i/>
        </w:rPr>
        <w:t>declared type</w:t>
      </w:r>
      <w:r>
        <w:t xml:space="preserve"> of the defined </w:t>
      </w:r>
      <w:r>
        <w:rPr>
          <w:i/>
        </w:rPr>
        <w:t>variable</w:t>
      </w:r>
      <w:r>
        <w:t xml:space="preserve"> is </w:t>
      </w:r>
      <w:r>
        <w:rPr>
          <w:i/>
        </w:rPr>
        <w:t>fixed size array</w:t>
      </w:r>
      <w:r>
        <w:t xml:space="preserve"> with a </w:t>
      </w:r>
      <w:r>
        <w:rPr>
          <w:i/>
        </w:rPr>
        <w:t>declared element type</w:t>
      </w:r>
      <w:r>
        <w:t xml:space="preserve"> as the specified type of the &lt;as-clause&gt;. The number of </w:t>
      </w:r>
      <w:r>
        <w:rPr>
          <w:i/>
        </w:rPr>
        <w:t>dimensions</w:t>
      </w:r>
      <w:r>
        <w:t xml:space="preserve"> and the </w:t>
      </w:r>
      <w:r>
        <w:rPr>
          <w:i/>
        </w:rPr>
        <w:t>upper</w:t>
      </w:r>
      <w:r>
        <w:t xml:space="preserve"> and </w:t>
      </w:r>
      <w:r>
        <w:rPr>
          <w:i/>
        </w:rPr>
        <w:t>lower bound</w:t>
      </w:r>
      <w:r>
        <w:t xml:space="preserve"> for each </w:t>
      </w:r>
      <w:r>
        <w:rPr>
          <w:i/>
        </w:rPr>
        <w:t>dimension</w:t>
      </w:r>
      <w:r>
        <w:t xml:space="preserve"> is as defined by the &lt;bounds-list&gt;. </w:t>
      </w:r>
    </w:p>
    <w:p w:rsidR="00CE574B" w:rsidRDefault="00D207D5">
      <w:pPr>
        <w:pStyle w:val="ListParagraph"/>
        <w:numPr>
          <w:ilvl w:val="1"/>
          <w:numId w:val="76"/>
        </w:numPr>
      </w:pPr>
      <w:r>
        <w:t xml:space="preserve">If the &lt;as-clause&gt; consists of an &lt;as-auto-object&gt; each </w:t>
      </w:r>
      <w:r>
        <w:rPr>
          <w:i/>
        </w:rPr>
        <w:t>dependent variable</w:t>
      </w:r>
      <w:r>
        <w:t xml:space="preserve"> of the defined </w:t>
      </w:r>
      <w:r>
        <w:rPr>
          <w:i/>
        </w:rPr>
        <w:t>variable</w:t>
      </w:r>
      <w:r>
        <w:t xml:space="preserve"> is an </w:t>
      </w:r>
      <w:r>
        <w:rPr>
          <w:i/>
        </w:rPr>
        <w:t>automatic instantiations variable</w:t>
      </w:r>
      <w:r>
        <w:t xml:space="preserve">. </w:t>
      </w:r>
    </w:p>
    <w:p w:rsidR="00CE574B" w:rsidRDefault="00D207D5">
      <w:pPr>
        <w:pStyle w:val="ListParagraph"/>
        <w:numPr>
          <w:ilvl w:val="0"/>
          <w:numId w:val="76"/>
        </w:numPr>
      </w:pPr>
      <w:r>
        <w:t>If the &lt;untyped-variable-dcl&gt; includes an &lt;as-clause&gt; but does not include an &lt;array-clause&gt; the following rules ap</w:t>
      </w:r>
      <w:r>
        <w:t xml:space="preserve">ply: </w:t>
      </w:r>
    </w:p>
    <w:p w:rsidR="00CE574B" w:rsidRDefault="00D207D5">
      <w:pPr>
        <w:pStyle w:val="ListParagraph"/>
        <w:numPr>
          <w:ilvl w:val="2"/>
          <w:numId w:val="76"/>
        </w:numPr>
      </w:pPr>
      <w:r>
        <w:t xml:space="preserve">The declared type of the defined variable is the specified type of the &lt;as-clause&gt;. </w:t>
      </w:r>
    </w:p>
    <w:p w:rsidR="00CE574B" w:rsidRDefault="00D207D5">
      <w:pPr>
        <w:pStyle w:val="ListParagraph"/>
        <w:numPr>
          <w:ilvl w:val="2"/>
          <w:numId w:val="76"/>
        </w:numPr>
      </w:pPr>
      <w:r>
        <w:t xml:space="preserve">If the &lt;as-clause&gt; consists of an &lt;as-auto-object&gt; the defined variable is an </w:t>
      </w:r>
      <w:r>
        <w:rPr>
          <w:i/>
        </w:rPr>
        <w:t>automatic instantiations variable</w:t>
      </w:r>
      <w:r>
        <w:t xml:space="preserve">. </w:t>
      </w:r>
    </w:p>
    <w:p w:rsidR="00CE574B" w:rsidRDefault="00D207D5">
      <w:pPr>
        <w:pStyle w:val="Heading5"/>
      </w:pPr>
      <w:bookmarkStart w:id="119" w:name="section_f41f8ec57a2d47978ba90e3b52113b9e"/>
      <w:bookmarkStart w:id="120" w:name="_Toc190324266"/>
      <w:r>
        <w:t>WithEvents Variable Declarations</w:t>
      </w:r>
      <w:bookmarkEnd w:id="119"/>
      <w:bookmarkEnd w:id="120"/>
      <w:r>
        <w:fldChar w:fldCharType="begin"/>
      </w:r>
      <w:r>
        <w:instrText xml:space="preserve"> XE "&lt;withevents-va</w:instrText>
      </w:r>
      <w:r>
        <w:instrText xml:space="preserve">riable-dcl&gt;" </w:instrText>
      </w:r>
      <w:r>
        <w:fldChar w:fldCharType="end"/>
      </w:r>
      <w:r>
        <w:fldChar w:fldCharType="begin"/>
      </w:r>
      <w:r>
        <w:instrText xml:space="preserve"> XE "&lt;class-type-name&gt;" </w:instrText>
      </w:r>
      <w:r>
        <w:fldChar w:fldCharType="end"/>
      </w:r>
    </w:p>
    <w:p w:rsidR="00CE574B" w:rsidRDefault="00D207D5">
      <w:r>
        <w:t xml:space="preserve"> </w:t>
      </w:r>
    </w:p>
    <w:p w:rsidR="00CE574B" w:rsidRDefault="00D207D5">
      <w:pPr>
        <w:pStyle w:val="Code"/>
        <w:numPr>
          <w:ilvl w:val="0"/>
          <w:numId w:val="0"/>
        </w:numPr>
        <w:ind w:left="360"/>
      </w:pPr>
      <w:r>
        <w:t xml:space="preserve">withevents-variable-dcl = "withevents" IDENTIFIER "as" class-type-name </w:t>
      </w:r>
    </w:p>
    <w:p w:rsidR="00CE574B" w:rsidRDefault="00D207D5">
      <w:pPr>
        <w:pStyle w:val="Code"/>
        <w:numPr>
          <w:ilvl w:val="0"/>
          <w:numId w:val="0"/>
        </w:numPr>
        <w:ind w:left="360"/>
      </w:pPr>
      <w:r>
        <w:t xml:space="preserve"> </w:t>
      </w:r>
    </w:p>
    <w:p w:rsidR="00CE574B" w:rsidRDefault="00D207D5">
      <w:pPr>
        <w:pStyle w:val="Code"/>
        <w:numPr>
          <w:ilvl w:val="0"/>
          <w:numId w:val="0"/>
        </w:numPr>
        <w:ind w:left="360"/>
      </w:pPr>
      <w:r>
        <w:t xml:space="preserve">class-type-name = defined-type-expression </w:t>
      </w:r>
    </w:p>
    <w:p w:rsidR="00CE574B" w:rsidRDefault="00D207D5">
      <w:pPr>
        <w:spacing w:line="246" w:lineRule="auto"/>
        <w:ind w:left="360"/>
      </w:pPr>
      <w:r>
        <w:rPr>
          <w:i/>
        </w:rPr>
        <w:t xml:space="preserve">Static Semantics </w:t>
      </w:r>
    </w:p>
    <w:p w:rsidR="00CE574B" w:rsidRDefault="00D207D5">
      <w:pPr>
        <w:pStyle w:val="ListParagraph"/>
        <w:numPr>
          <w:ilvl w:val="0"/>
          <w:numId w:val="77"/>
        </w:numPr>
      </w:pPr>
      <w:r>
        <w:t xml:space="preserve">A &lt;withevents-variable-dcl&gt; defines a </w:t>
      </w:r>
      <w:r>
        <w:rPr>
          <w:i/>
        </w:rPr>
        <w:t>variable</w:t>
      </w:r>
      <w:r>
        <w:t xml:space="preserve"> whose </w:t>
      </w:r>
      <w:r>
        <w:rPr>
          <w:i/>
        </w:rPr>
        <w:t>declared type</w:t>
      </w:r>
      <w:r>
        <w:t xml:space="preserve"> is the spe</w:t>
      </w:r>
      <w:r>
        <w:t xml:space="preserve">cified type of its &lt;class-type-name element. </w:t>
      </w:r>
    </w:p>
    <w:p w:rsidR="00CE574B" w:rsidRDefault="00D207D5">
      <w:pPr>
        <w:pStyle w:val="ListParagraph"/>
        <w:numPr>
          <w:ilvl w:val="0"/>
          <w:numId w:val="77"/>
        </w:numPr>
      </w:pPr>
      <w:r>
        <w:t xml:space="preserve">The </w:t>
      </w:r>
      <w:r>
        <w:rPr>
          <w:i/>
        </w:rPr>
        <w:t>specified type</w:t>
      </w:r>
      <w:r>
        <w:t xml:space="preserve"> of the &lt;class-type-name&gt; element MUST be a specific </w:t>
      </w:r>
      <w:r>
        <w:rPr>
          <w:i/>
        </w:rPr>
        <w:t>class</w:t>
      </w:r>
      <w:r>
        <w:t xml:space="preserve"> that has at least one </w:t>
      </w:r>
      <w:r>
        <w:rPr>
          <w:i/>
        </w:rPr>
        <w:t>event member</w:t>
      </w:r>
      <w:r>
        <w:t xml:space="preserve">. </w:t>
      </w:r>
    </w:p>
    <w:p w:rsidR="00CE574B" w:rsidRDefault="00D207D5">
      <w:pPr>
        <w:pStyle w:val="ListParagraph"/>
        <w:numPr>
          <w:ilvl w:val="0"/>
          <w:numId w:val="77"/>
        </w:numPr>
      </w:pPr>
      <w:r>
        <w:t xml:space="preserve">The </w:t>
      </w:r>
      <w:r>
        <w:rPr>
          <w:i/>
        </w:rPr>
        <w:t>specified type</w:t>
      </w:r>
      <w:r>
        <w:t xml:space="preserve"> of &lt;class-type-name&gt; element MUST NOT be the </w:t>
      </w:r>
      <w:r>
        <w:rPr>
          <w:i/>
        </w:rPr>
        <w:t>class</w:t>
      </w:r>
      <w:r>
        <w:t xml:space="preserve"> defined by the </w:t>
      </w:r>
      <w:r>
        <w:rPr>
          <w:i/>
        </w:rPr>
        <w:t>class modul</w:t>
      </w:r>
      <w:r>
        <w:rPr>
          <w:i/>
        </w:rPr>
        <w:t xml:space="preserve">es </w:t>
      </w:r>
      <w:r>
        <w:t xml:space="preserve">containing this declaration. </w:t>
      </w:r>
    </w:p>
    <w:p w:rsidR="00CE574B" w:rsidRDefault="00D207D5">
      <w:pPr>
        <w:pStyle w:val="ListParagraph"/>
        <w:numPr>
          <w:ilvl w:val="1"/>
          <w:numId w:val="77"/>
        </w:numPr>
      </w:pPr>
      <w:r>
        <w:t xml:space="preserve">The </w:t>
      </w:r>
      <w:r>
        <w:rPr>
          <w:i/>
        </w:rPr>
        <w:t>name value</w:t>
      </w:r>
      <w:r>
        <w:t xml:space="preserve"> of the &lt;IDENTIFIER with an appended underscore character (</w:t>
      </w:r>
      <w:hyperlink w:anchor="gt_c305d0ab-8b94-461a-bd76-13b40cb8c4d8">
        <w:r>
          <w:rPr>
            <w:rStyle w:val="HyperlinkGreen"/>
            <w:b/>
          </w:rPr>
          <w:t>Unicode</w:t>
        </w:r>
      </w:hyperlink>
      <w:r>
        <w:t xml:space="preserve"> u+005F) is an </w:t>
      </w:r>
      <w:r>
        <w:rPr>
          <w:i/>
        </w:rPr>
        <w:t>event handler name prefix</w:t>
      </w:r>
      <w:r>
        <w:t xml:space="preserve"> for the </w:t>
      </w:r>
      <w:r>
        <w:rPr>
          <w:i/>
        </w:rPr>
        <w:t>class module</w:t>
      </w:r>
      <w:r>
        <w:t xml:space="preserve"> containing this dec</w:t>
      </w:r>
      <w:r>
        <w:t xml:space="preserve">laration. </w:t>
      </w:r>
    </w:p>
    <w:p w:rsidR="00CE574B" w:rsidRDefault="00D207D5">
      <w:pPr>
        <w:pStyle w:val="ListParagraph"/>
        <w:numPr>
          <w:ilvl w:val="0"/>
          <w:numId w:val="77"/>
        </w:numPr>
        <w:spacing w:after="263"/>
      </w:pPr>
      <w:r>
        <w:t xml:space="preserve">The </w:t>
      </w:r>
      <w:r>
        <w:rPr>
          <w:i/>
        </w:rPr>
        <w:t>specified type</w:t>
      </w:r>
      <w:r>
        <w:t xml:space="preserve"> of a &lt;class-type-name&gt; is the </w:t>
      </w:r>
      <w:r>
        <w:rPr>
          <w:i/>
        </w:rPr>
        <w:t>declared type</w:t>
      </w:r>
      <w:r>
        <w:t xml:space="preserve"> referenced by its &lt;defined-type-expression. </w:t>
      </w:r>
    </w:p>
    <w:p w:rsidR="00CE574B" w:rsidRDefault="00D207D5">
      <w:pPr>
        <w:pStyle w:val="Heading5"/>
      </w:pPr>
      <w:bookmarkStart w:id="121" w:name="section_7c97ad304b7645d998277455f98a5503"/>
      <w:bookmarkStart w:id="122" w:name="_Toc190324267"/>
      <w:r>
        <w:lastRenderedPageBreak/>
        <w:t>Array Dimensions and Bounds</w:t>
      </w:r>
      <w:bookmarkEnd w:id="121"/>
      <w:bookmarkEnd w:id="122"/>
      <w:r>
        <w:fldChar w:fldCharType="begin"/>
      </w:r>
      <w:r>
        <w:instrText xml:space="preserve"> XE "&lt;array-dim&gt;" </w:instrText>
      </w:r>
      <w:r>
        <w:fldChar w:fldCharType="end"/>
      </w:r>
      <w:r>
        <w:fldChar w:fldCharType="begin"/>
      </w:r>
      <w:r>
        <w:instrText xml:space="preserve"> XE "&lt;bounds-list&gt;" </w:instrText>
      </w:r>
      <w:r>
        <w:fldChar w:fldCharType="end"/>
      </w:r>
      <w:r>
        <w:fldChar w:fldCharType="begin"/>
      </w:r>
      <w:r>
        <w:instrText xml:space="preserve"> XE "&lt;dim-spec&gt;" </w:instrText>
      </w:r>
      <w:r>
        <w:fldChar w:fldCharType="end"/>
      </w:r>
      <w:r>
        <w:fldChar w:fldCharType="begin"/>
      </w:r>
      <w:r>
        <w:instrText xml:space="preserve"> XE "&lt;lower-bound&gt;" </w:instrText>
      </w:r>
      <w:r>
        <w:fldChar w:fldCharType="end"/>
      </w:r>
      <w:r>
        <w:fldChar w:fldCharType="begin"/>
      </w:r>
      <w:r>
        <w:instrText xml:space="preserve"> XE "&lt;upper-bound&gt;" </w:instrText>
      </w:r>
      <w:r>
        <w:fldChar w:fldCharType="end"/>
      </w:r>
    </w:p>
    <w:p w:rsidR="00CE574B" w:rsidRDefault="00D207D5">
      <w:r>
        <w:t xml:space="preserve"> </w:t>
      </w:r>
    </w:p>
    <w:p w:rsidR="00CE574B" w:rsidRDefault="00D207D5">
      <w:pPr>
        <w:pStyle w:val="Code"/>
        <w:numPr>
          <w:ilvl w:val="0"/>
          <w:numId w:val="0"/>
        </w:numPr>
        <w:ind w:left="360"/>
      </w:pPr>
      <w:r>
        <w:t>ar</w:t>
      </w:r>
      <w:r>
        <w:t xml:space="preserve">ray-dim = "(" [bounds-list] ")" </w:t>
      </w:r>
    </w:p>
    <w:p w:rsidR="00CE574B" w:rsidRDefault="00D207D5">
      <w:pPr>
        <w:pStyle w:val="Code"/>
        <w:numPr>
          <w:ilvl w:val="0"/>
          <w:numId w:val="0"/>
        </w:numPr>
        <w:ind w:left="360"/>
      </w:pPr>
      <w:r>
        <w:t xml:space="preserve">bounds-list = dim-spec *("," dim-spec) </w:t>
      </w:r>
    </w:p>
    <w:p w:rsidR="00CE574B" w:rsidRDefault="00D207D5">
      <w:pPr>
        <w:pStyle w:val="Code"/>
        <w:numPr>
          <w:ilvl w:val="0"/>
          <w:numId w:val="0"/>
        </w:numPr>
        <w:ind w:left="360"/>
      </w:pPr>
      <w:r>
        <w:t xml:space="preserve">dim-spec = [lower-bound] upper-bound </w:t>
      </w:r>
    </w:p>
    <w:p w:rsidR="00CE574B" w:rsidRDefault="00D207D5">
      <w:pPr>
        <w:pStyle w:val="Code"/>
        <w:numPr>
          <w:ilvl w:val="0"/>
          <w:numId w:val="0"/>
        </w:numPr>
        <w:ind w:left="360"/>
      </w:pPr>
      <w:r>
        <w:t xml:space="preserve">lower-bound = constant-expression  "to"  </w:t>
      </w:r>
    </w:p>
    <w:p w:rsidR="00CE574B" w:rsidRDefault="00D207D5">
      <w:pPr>
        <w:pStyle w:val="Code"/>
        <w:numPr>
          <w:ilvl w:val="0"/>
          <w:numId w:val="0"/>
        </w:numPr>
        <w:ind w:left="360"/>
      </w:pPr>
      <w:r>
        <w:t xml:space="preserve">upper-bound = constant-expression </w:t>
      </w:r>
    </w:p>
    <w:p w:rsidR="00CE574B" w:rsidRDefault="00D207D5">
      <w:pPr>
        <w:spacing w:after="281" w:line="246" w:lineRule="auto"/>
        <w:ind w:left="360"/>
      </w:pPr>
      <w:r>
        <w:rPr>
          <w:i/>
        </w:rPr>
        <w:t xml:space="preserve">Static Semantics </w:t>
      </w:r>
    </w:p>
    <w:p w:rsidR="00CE574B" w:rsidRDefault="00D207D5">
      <w:pPr>
        <w:pStyle w:val="ListParagraph"/>
        <w:numPr>
          <w:ilvl w:val="0"/>
          <w:numId w:val="78"/>
        </w:numPr>
      </w:pPr>
      <w:r>
        <w:t>An &lt;array-dim&gt; that does not have a &lt;bounds-list&gt;</w:t>
      </w:r>
      <w:r>
        <w:t xml:space="preserve"> designates a resizable array. </w:t>
      </w:r>
    </w:p>
    <w:p w:rsidR="00CE574B" w:rsidRDefault="00D207D5">
      <w:pPr>
        <w:pStyle w:val="ListParagraph"/>
        <w:numPr>
          <w:ilvl w:val="0"/>
          <w:numId w:val="78"/>
        </w:numPr>
      </w:pPr>
      <w:r>
        <w:t xml:space="preserve">A &lt;bounds-list&gt; contains at most 60 &lt;dim-spec&gt; elements. </w:t>
      </w:r>
    </w:p>
    <w:p w:rsidR="00CE574B" w:rsidRDefault="00D207D5">
      <w:pPr>
        <w:pStyle w:val="ListParagraph"/>
        <w:numPr>
          <w:ilvl w:val="0"/>
          <w:numId w:val="78"/>
        </w:numPr>
      </w:pPr>
      <w:r>
        <w:t xml:space="preserve">An &lt;array-dim&gt; with a &lt;bounds-list&gt; designates a </w:t>
      </w:r>
      <w:r>
        <w:rPr>
          <w:i/>
        </w:rPr>
        <w:t>fixed-size array</w:t>
      </w:r>
      <w:r>
        <w:t xml:space="preserve"> with a number of </w:t>
      </w:r>
      <w:r>
        <w:rPr>
          <w:i/>
        </w:rPr>
        <w:t xml:space="preserve">dimensions </w:t>
      </w:r>
      <w:r>
        <w:t xml:space="preserve">equal to the number of &lt;dim-spec&gt; elements in the &lt;bounds-list&gt;. </w:t>
      </w:r>
    </w:p>
    <w:p w:rsidR="00CE574B" w:rsidRDefault="00D207D5">
      <w:pPr>
        <w:pStyle w:val="ListParagraph"/>
        <w:numPr>
          <w:ilvl w:val="0"/>
          <w:numId w:val="78"/>
        </w:numPr>
      </w:pPr>
      <w:r>
        <w:t>The &lt;c</w:t>
      </w:r>
      <w:r>
        <w:t xml:space="preserve">onstant-expression&gt; in an &lt;upper-bound&gt; or &lt;lower-bound&gt; MUST evaluate to a </w:t>
      </w:r>
      <w:r>
        <w:rPr>
          <w:i/>
        </w:rPr>
        <w:t>data value</w:t>
      </w:r>
      <w:r>
        <w:t xml:space="preserve"> that is </w:t>
      </w:r>
      <w:r>
        <w:rPr>
          <w:b/>
          <w:i/>
        </w:rPr>
        <w:t>Let</w:t>
      </w:r>
      <w:r>
        <w:rPr>
          <w:i/>
        </w:rPr>
        <w:t>-coercible</w:t>
      </w:r>
      <w:r>
        <w:t xml:space="preserve"> to the </w:t>
      </w:r>
      <w:r>
        <w:rPr>
          <w:i/>
        </w:rPr>
        <w:t>declared type</w:t>
      </w:r>
      <w:r>
        <w:t xml:space="preserve"> Long. </w:t>
      </w:r>
    </w:p>
    <w:p w:rsidR="00CE574B" w:rsidRDefault="00D207D5">
      <w:pPr>
        <w:pStyle w:val="ListParagraph"/>
        <w:numPr>
          <w:ilvl w:val="0"/>
          <w:numId w:val="78"/>
        </w:numPr>
      </w:pPr>
      <w:r>
        <w:t xml:space="preserve">The </w:t>
      </w:r>
      <w:r>
        <w:rPr>
          <w:i/>
        </w:rPr>
        <w:t>upper bound</w:t>
      </w:r>
      <w:r>
        <w:t xml:space="preserve"> of a </w:t>
      </w:r>
      <w:r>
        <w:rPr>
          <w:i/>
        </w:rPr>
        <w:t>dimension</w:t>
      </w:r>
      <w:r>
        <w:t xml:space="preserve"> is specified by the Long </w:t>
      </w:r>
      <w:r>
        <w:rPr>
          <w:i/>
        </w:rPr>
        <w:t>data value</w:t>
      </w:r>
      <w:r>
        <w:t xml:space="preserve"> of the &lt;upper-bound&gt; of the &lt;dim-spec&gt; that correspo</w:t>
      </w:r>
      <w:r>
        <w:t xml:space="preserve">nds to the </w:t>
      </w:r>
      <w:r>
        <w:rPr>
          <w:i/>
        </w:rPr>
        <w:t>dimension</w:t>
      </w:r>
      <w:r>
        <w:t xml:space="preserve">. </w:t>
      </w:r>
    </w:p>
    <w:p w:rsidR="00CE574B" w:rsidRDefault="00D207D5">
      <w:pPr>
        <w:pStyle w:val="ListParagraph"/>
        <w:numPr>
          <w:ilvl w:val="0"/>
          <w:numId w:val="78"/>
        </w:numPr>
      </w:pPr>
      <w:r>
        <w:t xml:space="preserve">If the &lt;lower-bound&gt; is present, its &lt;constant-expression&gt; provides the </w:t>
      </w:r>
      <w:r>
        <w:rPr>
          <w:i/>
        </w:rPr>
        <w:t>lower bound</w:t>
      </w:r>
      <w:r>
        <w:t xml:space="preserve"> Long</w:t>
      </w:r>
      <w:r>
        <w:rPr>
          <w:i/>
        </w:rPr>
        <w:t xml:space="preserve"> data value</w:t>
      </w:r>
      <w:r>
        <w:t xml:space="preserve"> for the corresponding </w:t>
      </w:r>
      <w:r>
        <w:rPr>
          <w:i/>
        </w:rPr>
        <w:t>dimension</w:t>
      </w:r>
      <w:r>
        <w:t xml:space="preserve">. </w:t>
      </w:r>
    </w:p>
    <w:p w:rsidR="00CE574B" w:rsidRDefault="00D207D5">
      <w:pPr>
        <w:pStyle w:val="ListParagraph"/>
        <w:numPr>
          <w:ilvl w:val="0"/>
          <w:numId w:val="78"/>
        </w:numPr>
      </w:pPr>
      <w:r>
        <w:t xml:space="preserve">If the &lt;lower- bound&gt; is not present the </w:t>
      </w:r>
      <w:r>
        <w:rPr>
          <w:i/>
        </w:rPr>
        <w:t>lower bound</w:t>
      </w:r>
      <w:r>
        <w:t xml:space="preserve"> for the corresponding </w:t>
      </w:r>
      <w:r>
        <w:rPr>
          <w:i/>
        </w:rPr>
        <w:t>dimension</w:t>
      </w:r>
      <w:r>
        <w:t xml:space="preserve"> is the default</w:t>
      </w:r>
      <w:r>
        <w:t xml:space="preserve"> </w:t>
      </w:r>
      <w:r>
        <w:rPr>
          <w:i/>
        </w:rPr>
        <w:t>lower bound</w:t>
      </w:r>
      <w:r>
        <w:t xml:space="preserve"> for the containing </w:t>
      </w:r>
      <w:r>
        <w:rPr>
          <w:i/>
        </w:rPr>
        <w:t>module</w:t>
      </w:r>
      <w:r>
        <w:t xml:space="preserve"> as specified in section </w:t>
      </w:r>
      <w:hyperlink w:anchor="Section_a4d229eae66e4e3dbd177d7cf2ac9290" w:history="1">
        <w:r>
          <w:rPr>
            <w:rStyle w:val="Hyperlink"/>
          </w:rPr>
          <w:t>5.2.1.2</w:t>
        </w:r>
      </w:hyperlink>
      <w:r>
        <w:t xml:space="preserve">. </w:t>
      </w:r>
    </w:p>
    <w:p w:rsidR="00CE574B" w:rsidRDefault="00D207D5">
      <w:pPr>
        <w:pStyle w:val="ListParagraph"/>
        <w:numPr>
          <w:ilvl w:val="0"/>
          <w:numId w:val="78"/>
        </w:numPr>
        <w:spacing w:after="268"/>
      </w:pPr>
      <w:r>
        <w:t xml:space="preserve">For each </w:t>
      </w:r>
      <w:r>
        <w:rPr>
          <w:i/>
        </w:rPr>
        <w:t>dimension</w:t>
      </w:r>
      <w:r>
        <w:t xml:space="preserve">, the </w:t>
      </w:r>
      <w:r>
        <w:rPr>
          <w:i/>
        </w:rPr>
        <w:t>lower bound</w:t>
      </w:r>
      <w:r>
        <w:t xml:space="preserve"> value MUST be less than or equal to the </w:t>
      </w:r>
      <w:r>
        <w:rPr>
          <w:i/>
        </w:rPr>
        <w:t>upper bound</w:t>
      </w:r>
      <w:r>
        <w:t xml:space="preserve"> value. </w:t>
      </w:r>
    </w:p>
    <w:p w:rsidR="00CE574B" w:rsidRDefault="00D207D5">
      <w:pPr>
        <w:pStyle w:val="Heading5"/>
      </w:pPr>
      <w:bookmarkStart w:id="123" w:name="section_d27d3daeac4641138927c7f60d844dbf"/>
      <w:bookmarkStart w:id="124" w:name="_Toc190324268"/>
      <w:r>
        <w:t>Variable Type Declarations</w:t>
      </w:r>
      <w:bookmarkEnd w:id="123"/>
      <w:bookmarkEnd w:id="124"/>
      <w:r>
        <w:fldChar w:fldCharType="begin"/>
      </w:r>
      <w:r>
        <w:instrText xml:space="preserve"> </w:instrText>
      </w:r>
      <w:r>
        <w:instrText xml:space="preserve">XE "&lt;as-auto-object&gt;" </w:instrText>
      </w:r>
      <w:r>
        <w:fldChar w:fldCharType="end"/>
      </w:r>
      <w:r>
        <w:fldChar w:fldCharType="begin"/>
      </w:r>
      <w:r>
        <w:instrText xml:space="preserve"> XE "&lt;as-type&gt;" </w:instrText>
      </w:r>
      <w:r>
        <w:fldChar w:fldCharType="end"/>
      </w:r>
      <w:r>
        <w:fldChar w:fldCharType="begin"/>
      </w:r>
      <w:r>
        <w:instrText xml:space="preserve"> XE "&lt;type-spec&gt;" </w:instrText>
      </w:r>
      <w:r>
        <w:fldChar w:fldCharType="end"/>
      </w:r>
      <w:r>
        <w:fldChar w:fldCharType="begin"/>
      </w:r>
      <w:r>
        <w:instrText xml:space="preserve"> XE "&lt;fixed-length-string-spec&gt;" </w:instrText>
      </w:r>
      <w:r>
        <w:fldChar w:fldCharType="end"/>
      </w:r>
      <w:r>
        <w:fldChar w:fldCharType="begin"/>
      </w:r>
      <w:r>
        <w:instrText xml:space="preserve"> XE "&lt;string-length&gt;" </w:instrText>
      </w:r>
      <w:r>
        <w:fldChar w:fldCharType="end"/>
      </w:r>
      <w:r>
        <w:fldChar w:fldCharType="begin"/>
      </w:r>
      <w:r>
        <w:instrText xml:space="preserve"> XE "&lt;constant-name&gt;" </w:instrText>
      </w:r>
      <w:r>
        <w:fldChar w:fldCharType="end"/>
      </w:r>
    </w:p>
    <w:p w:rsidR="00CE574B" w:rsidRDefault="00D207D5">
      <w:r>
        <w:t xml:space="preserve">A type specification determines the </w:t>
      </w:r>
      <w:r>
        <w:rPr>
          <w:i/>
        </w:rPr>
        <w:t>specified type</w:t>
      </w:r>
      <w:r>
        <w:t xml:space="preserve"> of a declaration. </w:t>
      </w:r>
    </w:p>
    <w:p w:rsidR="00CE574B" w:rsidRDefault="00D207D5">
      <w:pPr>
        <w:pStyle w:val="Code"/>
        <w:numPr>
          <w:ilvl w:val="0"/>
          <w:numId w:val="0"/>
        </w:numPr>
        <w:ind w:left="360"/>
      </w:pPr>
      <w:r>
        <w:t>as-auto-object = "as" "new" class-type-n</w:t>
      </w:r>
      <w:r>
        <w:t>ame</w:t>
      </w:r>
    </w:p>
    <w:p w:rsidR="00CE574B" w:rsidRDefault="00D207D5">
      <w:pPr>
        <w:pStyle w:val="Code"/>
        <w:numPr>
          <w:ilvl w:val="0"/>
          <w:numId w:val="0"/>
        </w:numPr>
        <w:ind w:left="360"/>
      </w:pPr>
      <w:r>
        <w:t xml:space="preserve">as-type = "as" type-spec </w:t>
      </w:r>
    </w:p>
    <w:p w:rsidR="00CE574B" w:rsidRDefault="00D207D5">
      <w:pPr>
        <w:pStyle w:val="Code"/>
        <w:numPr>
          <w:ilvl w:val="0"/>
          <w:numId w:val="0"/>
        </w:numPr>
        <w:ind w:left="360"/>
      </w:pPr>
      <w:r>
        <w:t xml:space="preserve">type-spec = fixed-length-string-spec  / type-expression </w:t>
      </w:r>
    </w:p>
    <w:p w:rsidR="00CE574B" w:rsidRDefault="00D207D5">
      <w:pPr>
        <w:pStyle w:val="Code"/>
        <w:numPr>
          <w:ilvl w:val="0"/>
          <w:numId w:val="0"/>
        </w:numPr>
        <w:ind w:left="360"/>
      </w:pPr>
      <w:r>
        <w:t xml:space="preserve">fixed-length-string-spec = "string" "*" string-length </w:t>
      </w:r>
    </w:p>
    <w:p w:rsidR="00CE574B" w:rsidRDefault="00D207D5">
      <w:pPr>
        <w:pStyle w:val="Code"/>
        <w:numPr>
          <w:ilvl w:val="0"/>
          <w:numId w:val="0"/>
        </w:numPr>
        <w:ind w:left="360"/>
      </w:pPr>
      <w:r>
        <w:t xml:space="preserve">string-length = constant-name / INTEGER   </w:t>
      </w:r>
    </w:p>
    <w:p w:rsidR="00CE574B" w:rsidRDefault="00D207D5">
      <w:pPr>
        <w:pStyle w:val="Code"/>
        <w:numPr>
          <w:ilvl w:val="0"/>
          <w:numId w:val="0"/>
        </w:numPr>
        <w:ind w:left="360"/>
      </w:pPr>
      <w:r>
        <w:t xml:space="preserve">constant-name = simple-name-expression </w:t>
      </w:r>
    </w:p>
    <w:p w:rsidR="00CE574B" w:rsidRDefault="00D207D5">
      <w:pPr>
        <w:spacing w:line="246" w:lineRule="auto"/>
        <w:ind w:left="360"/>
      </w:pPr>
      <w:r>
        <w:rPr>
          <w:i/>
        </w:rPr>
        <w:t xml:space="preserve">Static Semantics </w:t>
      </w:r>
    </w:p>
    <w:p w:rsidR="00CE574B" w:rsidRDefault="00D207D5">
      <w:pPr>
        <w:numPr>
          <w:ilvl w:val="0"/>
          <w:numId w:val="79"/>
        </w:numPr>
      </w:pPr>
      <w:r>
        <w:t xml:space="preserve">The </w:t>
      </w:r>
      <w:r>
        <w:rPr>
          <w:i/>
        </w:rPr>
        <w:t>specified</w:t>
      </w:r>
      <w:r>
        <w:rPr>
          <w:i/>
        </w:rPr>
        <w:t xml:space="preserve"> type</w:t>
      </w:r>
      <w:r>
        <w:t xml:space="preserve"> of an &lt;as-auto-object&gt; element is the </w:t>
      </w:r>
      <w:r>
        <w:rPr>
          <w:i/>
        </w:rPr>
        <w:t>specified type</w:t>
      </w:r>
      <w:r>
        <w:t xml:space="preserve"> of its &lt;class-type-name&gt; element. </w:t>
      </w:r>
    </w:p>
    <w:p w:rsidR="00CE574B" w:rsidRDefault="00D207D5">
      <w:pPr>
        <w:numPr>
          <w:ilvl w:val="0"/>
          <w:numId w:val="79"/>
        </w:numPr>
      </w:pPr>
      <w:r>
        <w:t xml:space="preserve">The </w:t>
      </w:r>
      <w:r>
        <w:rPr>
          <w:i/>
        </w:rPr>
        <w:t>specified type</w:t>
      </w:r>
      <w:r>
        <w:t xml:space="preserve"> of an &lt;as-auto-object&gt; element MUST be a named </w:t>
      </w:r>
      <w:r>
        <w:rPr>
          <w:i/>
        </w:rPr>
        <w:t>class</w:t>
      </w:r>
      <w:r>
        <w:t xml:space="preserve">. </w:t>
      </w:r>
    </w:p>
    <w:p w:rsidR="00CE574B" w:rsidRDefault="00D207D5">
      <w:pPr>
        <w:numPr>
          <w:ilvl w:val="0"/>
          <w:numId w:val="79"/>
        </w:numPr>
      </w:pPr>
      <w:r>
        <w:t xml:space="preserve">The </w:t>
      </w:r>
      <w:r>
        <w:rPr>
          <w:i/>
        </w:rPr>
        <w:t>instancing mode</w:t>
      </w:r>
      <w:r>
        <w:t xml:space="preserve"> of the </w:t>
      </w:r>
      <w:r>
        <w:rPr>
          <w:i/>
        </w:rPr>
        <w:t>specified type</w:t>
      </w:r>
      <w:r>
        <w:t xml:space="preserve"> of an &lt;as-auto-object&gt;</w:t>
      </w:r>
      <w:r>
        <w:t xml:space="preserve"> MUST NOT be Public Not Creatable unless that type is defined in the same </w:t>
      </w:r>
      <w:r>
        <w:rPr>
          <w:i/>
        </w:rPr>
        <w:t>project</w:t>
      </w:r>
      <w:r>
        <w:t xml:space="preserve"> as that which contains the module containing the &lt;as-auto-object&gt; element. </w:t>
      </w:r>
    </w:p>
    <w:p w:rsidR="00CE574B" w:rsidRDefault="00D207D5">
      <w:pPr>
        <w:numPr>
          <w:ilvl w:val="0"/>
          <w:numId w:val="79"/>
        </w:numPr>
      </w:pPr>
      <w:r>
        <w:t xml:space="preserve">The </w:t>
      </w:r>
      <w:r>
        <w:rPr>
          <w:i/>
        </w:rPr>
        <w:t>specified type</w:t>
      </w:r>
      <w:r>
        <w:t xml:space="preserve"> of an &lt;as-type&gt; is the </w:t>
      </w:r>
      <w:r>
        <w:rPr>
          <w:i/>
        </w:rPr>
        <w:t>specified type</w:t>
      </w:r>
      <w:r>
        <w:t xml:space="preserve"> of its &lt;type-spec&gt; element. </w:t>
      </w:r>
    </w:p>
    <w:p w:rsidR="00CE574B" w:rsidRDefault="00D207D5">
      <w:pPr>
        <w:numPr>
          <w:ilvl w:val="0"/>
          <w:numId w:val="79"/>
        </w:numPr>
      </w:pPr>
      <w:r>
        <w:t xml:space="preserve">The </w:t>
      </w:r>
      <w:r>
        <w:rPr>
          <w:i/>
        </w:rPr>
        <w:t>specifie</w:t>
      </w:r>
      <w:r>
        <w:rPr>
          <w:i/>
        </w:rPr>
        <w:t>d type</w:t>
      </w:r>
      <w:r>
        <w:t xml:space="preserve"> of a &lt;type-spec&gt; is the </w:t>
      </w:r>
      <w:r>
        <w:rPr>
          <w:i/>
        </w:rPr>
        <w:t>specified type</w:t>
      </w:r>
      <w:r>
        <w:t xml:space="preserve"> of its constituent element. </w:t>
      </w:r>
    </w:p>
    <w:p w:rsidR="00CE574B" w:rsidRDefault="00D207D5">
      <w:pPr>
        <w:numPr>
          <w:ilvl w:val="0"/>
          <w:numId w:val="79"/>
        </w:numPr>
      </w:pPr>
      <w:r>
        <w:lastRenderedPageBreak/>
        <w:t xml:space="preserve">The </w:t>
      </w:r>
      <w:r>
        <w:rPr>
          <w:i/>
        </w:rPr>
        <w:t>specified type</w:t>
      </w:r>
      <w:r>
        <w:t xml:space="preserve"> of a &lt;fixed-length-string-spec&gt; is String*n where n is the </w:t>
      </w:r>
      <w:r>
        <w:rPr>
          <w:i/>
        </w:rPr>
        <w:t>data value</w:t>
      </w:r>
      <w:r>
        <w:t xml:space="preserve"> of its &lt;string-length&gt; element. </w:t>
      </w:r>
    </w:p>
    <w:p w:rsidR="00CE574B" w:rsidRDefault="00D207D5">
      <w:pPr>
        <w:numPr>
          <w:ilvl w:val="0"/>
          <w:numId w:val="79"/>
        </w:numPr>
      </w:pPr>
      <w:r>
        <w:t xml:space="preserve">The </w:t>
      </w:r>
      <w:r>
        <w:rPr>
          <w:i/>
        </w:rPr>
        <w:t>specified type</w:t>
      </w:r>
      <w:r>
        <w:t xml:space="preserve"> of a &lt;type-expression&gt; is the </w:t>
      </w:r>
      <w:r>
        <w:rPr>
          <w:i/>
        </w:rPr>
        <w:t>declared t</w:t>
      </w:r>
      <w:r>
        <w:rPr>
          <w:i/>
        </w:rPr>
        <w:t>ype</w:t>
      </w:r>
      <w:r>
        <w:t xml:space="preserve"> referenced by the &lt; type-expression&gt;. </w:t>
      </w:r>
    </w:p>
    <w:p w:rsidR="00CE574B" w:rsidRDefault="00D207D5">
      <w:pPr>
        <w:numPr>
          <w:ilvl w:val="0"/>
          <w:numId w:val="79"/>
        </w:numPr>
      </w:pPr>
      <w:r>
        <w:t xml:space="preserve">A &lt;constant-name&gt; that is an element of a &lt;string-length&gt; MUST reference an explicitly-declared constant </w:t>
      </w:r>
      <w:r>
        <w:rPr>
          <w:i/>
        </w:rPr>
        <w:t>data value</w:t>
      </w:r>
      <w:r>
        <w:t xml:space="preserve"> that is </w:t>
      </w:r>
      <w:r>
        <w:rPr>
          <w:b/>
          <w:i/>
        </w:rPr>
        <w:t>Let</w:t>
      </w:r>
      <w:r>
        <w:rPr>
          <w:i/>
        </w:rPr>
        <w:t>-coercible</w:t>
      </w:r>
      <w:r>
        <w:t xml:space="preserve"> to the </w:t>
      </w:r>
      <w:r>
        <w:rPr>
          <w:i/>
        </w:rPr>
        <w:t>declared type</w:t>
      </w:r>
      <w:r>
        <w:t xml:space="preserve"> </w:t>
      </w:r>
      <w:r>
        <w:rPr>
          <w:b/>
        </w:rPr>
        <w:t>Long</w:t>
      </w:r>
      <w:r>
        <w:t xml:space="preserve">. </w:t>
      </w:r>
    </w:p>
    <w:p w:rsidR="00CE574B" w:rsidRDefault="00D207D5">
      <w:pPr>
        <w:numPr>
          <w:ilvl w:val="0"/>
          <w:numId w:val="79"/>
        </w:numPr>
      </w:pPr>
      <w:r>
        <w:t xml:space="preserve">The </w:t>
      </w:r>
      <w:r>
        <w:rPr>
          <w:i/>
        </w:rPr>
        <w:t>data value</w:t>
      </w:r>
      <w:r>
        <w:t xml:space="preserve"> of a &lt;string-length&gt; element is </w:t>
      </w:r>
      <w:r>
        <w:t xml:space="preserve">the </w:t>
      </w:r>
      <w:r>
        <w:rPr>
          <w:i/>
        </w:rPr>
        <w:t>data value</w:t>
      </w:r>
      <w:r>
        <w:t xml:space="preserve"> of its &lt;INTEGER&gt; element or the </w:t>
      </w:r>
      <w:r>
        <w:rPr>
          <w:i/>
        </w:rPr>
        <w:t>data value</w:t>
      </w:r>
      <w:r>
        <w:t xml:space="preserve"> referenced by its &lt;constant-name&gt; </w:t>
      </w:r>
      <w:r>
        <w:rPr>
          <w:i/>
        </w:rPr>
        <w:t>Let-coerced</w:t>
      </w:r>
      <w:r>
        <w:t xml:space="preserve"> to </w:t>
      </w:r>
      <w:r>
        <w:rPr>
          <w:i/>
        </w:rPr>
        <w:t>declared type</w:t>
      </w:r>
      <w:r>
        <w:t xml:space="preserve"> </w:t>
      </w:r>
      <w:r>
        <w:rPr>
          <w:b/>
        </w:rPr>
        <w:t>Long</w:t>
      </w:r>
      <w:r>
        <w:t xml:space="preserve">. </w:t>
      </w:r>
    </w:p>
    <w:p w:rsidR="00CE574B" w:rsidRDefault="00D207D5">
      <w:pPr>
        <w:numPr>
          <w:ilvl w:val="0"/>
          <w:numId w:val="79"/>
        </w:numPr>
      </w:pPr>
      <w:r>
        <w:t xml:space="preserve">The </w:t>
      </w:r>
      <w:r>
        <w:rPr>
          <w:i/>
        </w:rPr>
        <w:t>data value</w:t>
      </w:r>
      <w:r>
        <w:t xml:space="preserve"> of a &lt;string-length&gt; element MUST be less than or equal to 65,526. </w:t>
      </w:r>
    </w:p>
    <w:p w:rsidR="00CE574B" w:rsidRDefault="00D207D5">
      <w:pPr>
        <w:numPr>
          <w:ilvl w:val="0"/>
          <w:numId w:val="79"/>
        </w:numPr>
        <w:spacing w:after="268"/>
      </w:pPr>
      <w:r>
        <w:t>The &lt;simple-name-expression&gt; element of &lt;cons</w:t>
      </w:r>
      <w:r>
        <w:t xml:space="preserve">tant-name&gt; MUST be </w:t>
      </w:r>
      <w:r>
        <w:rPr>
          <w:i/>
        </w:rPr>
        <w:t>classified</w:t>
      </w:r>
      <w:r>
        <w:t xml:space="preserve"> as a </w:t>
      </w:r>
      <w:r>
        <w:rPr>
          <w:i/>
        </w:rPr>
        <w:t>value</w:t>
      </w:r>
      <w:r>
        <w:t xml:space="preserve">. </w:t>
      </w:r>
    </w:p>
    <w:p w:rsidR="00CE574B" w:rsidRDefault="00D207D5">
      <w:pPr>
        <w:pStyle w:val="Heading5"/>
      </w:pPr>
      <w:bookmarkStart w:id="125" w:name="section_6df70c22dc3045d0b8a79a0fb4f068b3"/>
      <w:bookmarkStart w:id="126" w:name="_Toc190324269"/>
      <w:r>
        <w:t>Implicit Type Determination</w:t>
      </w:r>
      <w:bookmarkEnd w:id="125"/>
      <w:bookmarkEnd w:id="126"/>
    </w:p>
    <w:p w:rsidR="00CE574B" w:rsidRDefault="00D207D5">
      <w:pPr>
        <w:spacing w:after="280"/>
        <w:ind w:left="10"/>
      </w:pPr>
      <w:r>
        <w:t xml:space="preserve">An &lt;IDENTIFIER&gt; that is not explicitly associated with a </w:t>
      </w:r>
      <w:r>
        <w:rPr>
          <w:i/>
        </w:rPr>
        <w:t>declared type</w:t>
      </w:r>
      <w:r>
        <w:t xml:space="preserve"> via either a &lt;type-spec&gt; or a &lt;type-suffix&gt; might be implicitly associated with a </w:t>
      </w:r>
      <w:r>
        <w:rPr>
          <w:i/>
        </w:rPr>
        <w:t>declared type</w:t>
      </w:r>
      <w:r>
        <w:t xml:space="preserve">. The implicit </w:t>
      </w:r>
      <w:r>
        <w:rPr>
          <w:i/>
        </w:rPr>
        <w:t>decl</w:t>
      </w:r>
      <w:r>
        <w:rPr>
          <w:i/>
        </w:rPr>
        <w:t>ared type</w:t>
      </w:r>
      <w:r>
        <w:t xml:space="preserve"> of such a name is defined as follows: </w:t>
      </w:r>
    </w:p>
    <w:p w:rsidR="00CE574B" w:rsidRDefault="00D207D5">
      <w:pPr>
        <w:pStyle w:val="ListParagraph"/>
        <w:numPr>
          <w:ilvl w:val="0"/>
          <w:numId w:val="80"/>
        </w:numPr>
      </w:pPr>
      <w:r>
        <w:t xml:space="preserve">If the first letter of the </w:t>
      </w:r>
      <w:r>
        <w:rPr>
          <w:i/>
        </w:rPr>
        <w:t>name value</w:t>
      </w:r>
      <w:r>
        <w:t xml:space="preserve"> of the &lt;IDENTIFIER&gt; has is in the character span of a &lt;letter-spec&gt; that is part of a &lt;def-directive&gt; within the </w:t>
      </w:r>
      <w:r>
        <w:rPr>
          <w:i/>
        </w:rPr>
        <w:t>module</w:t>
      </w:r>
      <w:r>
        <w:t xml:space="preserve"> containing the &lt;IDENTIFIER&gt; then its </w:t>
      </w:r>
      <w:r>
        <w:rPr>
          <w:i/>
        </w:rPr>
        <w:t>declared typ</w:t>
      </w:r>
      <w:r>
        <w:rPr>
          <w:i/>
        </w:rPr>
        <w:t>e</w:t>
      </w:r>
      <w:r>
        <w:t xml:space="preserve"> is as specified in section </w:t>
      </w:r>
      <w:hyperlink w:anchor="Section_8865edf362ab4eb7aa13c628aef9ccc2" w:history="1">
        <w:r>
          <w:rPr>
            <w:rStyle w:val="Hyperlink"/>
          </w:rPr>
          <w:t>5.2.2</w:t>
        </w:r>
      </w:hyperlink>
      <w:r>
        <w:t xml:space="preserve">. </w:t>
      </w:r>
    </w:p>
    <w:p w:rsidR="00CE574B" w:rsidRDefault="00D207D5">
      <w:pPr>
        <w:pStyle w:val="ListParagraph"/>
        <w:numPr>
          <w:ilvl w:val="0"/>
          <w:numId w:val="80"/>
        </w:numPr>
        <w:spacing w:after="227"/>
      </w:pPr>
      <w:r>
        <w:t xml:space="preserve">Otherwise its implicit </w:t>
      </w:r>
      <w:r>
        <w:rPr>
          <w:i/>
        </w:rPr>
        <w:t>declared type</w:t>
      </w:r>
      <w:r>
        <w:t xml:space="preserve"> is </w:t>
      </w:r>
      <w:r>
        <w:rPr>
          <w:b/>
        </w:rPr>
        <w:t>Variant.</w:t>
      </w:r>
      <w:r>
        <w:t xml:space="preserve"> </w:t>
      </w:r>
    </w:p>
    <w:p w:rsidR="00CE574B" w:rsidRDefault="00D207D5">
      <w:pPr>
        <w:pStyle w:val="Heading4"/>
      </w:pPr>
      <w:bookmarkStart w:id="127" w:name="section_ffa99fa928da451285ebdb376cab0711"/>
      <w:bookmarkStart w:id="128" w:name="_Toc190324270"/>
      <w:r>
        <w:t>Const Declarations</w:t>
      </w:r>
      <w:bookmarkEnd w:id="127"/>
      <w:bookmarkEnd w:id="128"/>
      <w:r>
        <w:fldChar w:fldCharType="begin"/>
      </w:r>
      <w:r>
        <w:instrText xml:space="preserve"> XE "&lt;public-const-declaration&gt;" </w:instrText>
      </w:r>
      <w:r>
        <w:fldChar w:fldCharType="end"/>
      </w:r>
      <w:r>
        <w:fldChar w:fldCharType="begin"/>
      </w:r>
      <w:r>
        <w:instrText xml:space="preserve"> XE "&lt;module-const-declaration&gt;" </w:instrText>
      </w:r>
      <w:r>
        <w:fldChar w:fldCharType="end"/>
      </w:r>
      <w:r>
        <w:fldChar w:fldCharType="begin"/>
      </w:r>
      <w:r>
        <w:instrText xml:space="preserve"> XE "&lt;</w:instrText>
      </w:r>
      <w:r>
        <w:instrText xml:space="preserve">const-declaration&gt;" </w:instrText>
      </w:r>
      <w:r>
        <w:fldChar w:fldCharType="end"/>
      </w:r>
      <w:r>
        <w:fldChar w:fldCharType="begin"/>
      </w:r>
      <w:r>
        <w:instrText xml:space="preserve"> XE "&lt;const-item-list&gt;" </w:instrText>
      </w:r>
      <w:r>
        <w:fldChar w:fldCharType="end"/>
      </w:r>
      <w:r>
        <w:fldChar w:fldCharType="begin"/>
      </w:r>
      <w:r>
        <w:instrText xml:space="preserve"> XE "&lt;const-item&gt;" </w:instrText>
      </w:r>
      <w:r>
        <w:fldChar w:fldCharType="end"/>
      </w:r>
      <w:r>
        <w:fldChar w:fldCharType="begin"/>
      </w:r>
      <w:r>
        <w:instrText xml:space="preserve"> XE "&lt;typed-name-const-item&gt;" </w:instrText>
      </w:r>
      <w:r>
        <w:fldChar w:fldCharType="end"/>
      </w:r>
      <w:r>
        <w:fldChar w:fldCharType="begin"/>
      </w:r>
      <w:r>
        <w:instrText xml:space="preserve"> XE "&lt;untyped-name-const-item&gt;" </w:instrText>
      </w:r>
      <w:r>
        <w:fldChar w:fldCharType="end"/>
      </w:r>
      <w:r>
        <w:fldChar w:fldCharType="begin"/>
      </w:r>
      <w:r>
        <w:instrText xml:space="preserve"> XE "&lt;const-as-clause&gt;" </w:instrText>
      </w:r>
      <w:r>
        <w:fldChar w:fldCharType="end"/>
      </w:r>
    </w:p>
    <w:p w:rsidR="00CE574B" w:rsidRDefault="00D207D5">
      <w:pPr>
        <w:pStyle w:val="Code"/>
      </w:pPr>
      <w:r>
        <w:t xml:space="preserve">public-const-declaration = ("Global" / "Public")  module-const-declaration </w:t>
      </w:r>
    </w:p>
    <w:p w:rsidR="00CE574B" w:rsidRDefault="00D207D5">
      <w:pPr>
        <w:pStyle w:val="Code"/>
      </w:pPr>
      <w:r>
        <w:t>private-const-decl</w:t>
      </w:r>
      <w:r>
        <w:t xml:space="preserve">aration = ["Private"] module-const-declaration </w:t>
      </w:r>
    </w:p>
    <w:p w:rsidR="00CE574B" w:rsidRDefault="00D207D5">
      <w:pPr>
        <w:pStyle w:val="Code"/>
      </w:pPr>
      <w:r>
        <w:t xml:space="preserve">module-const-declaration = const-declaration </w:t>
      </w:r>
    </w:p>
    <w:p w:rsidR="00CE574B" w:rsidRDefault="00D207D5">
      <w:pPr>
        <w:pStyle w:val="Code"/>
      </w:pPr>
      <w:r>
        <w:t xml:space="preserve"> </w:t>
      </w:r>
    </w:p>
    <w:p w:rsidR="00CE574B" w:rsidRDefault="00D207D5">
      <w:pPr>
        <w:pStyle w:val="Code"/>
      </w:pPr>
      <w:r>
        <w:t xml:space="preserve">const-declaration = "Const"  const-item-list </w:t>
      </w:r>
    </w:p>
    <w:p w:rsidR="00CE574B" w:rsidRDefault="00D207D5">
      <w:pPr>
        <w:pStyle w:val="Code"/>
      </w:pPr>
      <w:r>
        <w:t xml:space="preserve">const-item-list = const-item *[ "," const-item] </w:t>
      </w:r>
    </w:p>
    <w:p w:rsidR="00CE574B" w:rsidRDefault="00D207D5">
      <w:pPr>
        <w:pStyle w:val="Code"/>
      </w:pPr>
      <w:r>
        <w:t xml:space="preserve">const-item = typed-name-const-item / untyped-name-const-item </w:t>
      </w:r>
    </w:p>
    <w:p w:rsidR="00CE574B" w:rsidRDefault="00D207D5">
      <w:pPr>
        <w:pStyle w:val="Code"/>
      </w:pPr>
      <w:r>
        <w:t xml:space="preserve"> </w:t>
      </w:r>
    </w:p>
    <w:p w:rsidR="00CE574B" w:rsidRDefault="00D207D5">
      <w:pPr>
        <w:pStyle w:val="Code"/>
      </w:pPr>
      <w:r>
        <w:t>t</w:t>
      </w:r>
      <w:r>
        <w:t xml:space="preserve">yped-name-const-item = TYPED-NAME "=" constant-expression </w:t>
      </w:r>
    </w:p>
    <w:p w:rsidR="00CE574B" w:rsidRDefault="00D207D5">
      <w:pPr>
        <w:pStyle w:val="Code"/>
      </w:pPr>
      <w:r>
        <w:t xml:space="preserve">untyped-name-const-item = IDENTIFIER [const-as-clause] "=" constant-expression </w:t>
      </w:r>
    </w:p>
    <w:p w:rsidR="00CE574B" w:rsidRDefault="00CE574B">
      <w:pPr>
        <w:pStyle w:val="Code"/>
      </w:pPr>
    </w:p>
    <w:p w:rsidR="00CE574B" w:rsidRDefault="00D207D5">
      <w:pPr>
        <w:pStyle w:val="Code"/>
      </w:pPr>
      <w:r>
        <w:t xml:space="preserve">const-as-clause = "as" BUILTIN-TYPE </w:t>
      </w:r>
    </w:p>
    <w:p w:rsidR="00CE574B" w:rsidRDefault="00D207D5">
      <w:pPr>
        <w:spacing w:after="281" w:line="246" w:lineRule="auto"/>
        <w:ind w:left="360"/>
      </w:pPr>
      <w:r>
        <w:rPr>
          <w:i/>
        </w:rPr>
        <w:t xml:space="preserve">Static Semantics </w:t>
      </w:r>
    </w:p>
    <w:p w:rsidR="00CE574B" w:rsidRDefault="00D207D5">
      <w:pPr>
        <w:pStyle w:val="ListParagraph"/>
        <w:numPr>
          <w:ilvl w:val="0"/>
          <w:numId w:val="81"/>
        </w:numPr>
      </w:pPr>
      <w:r>
        <w:t>The &lt;BUILTIN-TYPE&gt; element of an &lt;const-as-clause&gt;</w:t>
      </w:r>
      <w:r>
        <w:t xml:space="preserve"> might not be "object" or "[object]". </w:t>
      </w:r>
    </w:p>
    <w:p w:rsidR="00CE574B" w:rsidRDefault="00D207D5">
      <w:pPr>
        <w:pStyle w:val="ListParagraph"/>
        <w:numPr>
          <w:ilvl w:val="0"/>
          <w:numId w:val="81"/>
        </w:numPr>
      </w:pPr>
      <w:r>
        <w:t xml:space="preserve">Each </w:t>
      </w:r>
      <w:r>
        <w:rPr>
          <w:i/>
        </w:rPr>
        <w:t>constant</w:t>
      </w:r>
      <w:r>
        <w:t xml:space="preserve"> defined within a &lt;module-const-declaration&gt; contained within the same module MUST have a different name. </w:t>
      </w:r>
    </w:p>
    <w:p w:rsidR="00CE574B" w:rsidRDefault="00D207D5">
      <w:pPr>
        <w:pStyle w:val="ListParagraph"/>
        <w:numPr>
          <w:ilvl w:val="0"/>
          <w:numId w:val="81"/>
        </w:numPr>
      </w:pPr>
      <w:r>
        <w:t>Each constant defined within a &lt;module-const-declaration&gt; MUST have a constant name that is diffe</w:t>
      </w:r>
      <w:r>
        <w:t xml:space="preserve">rent from any other module variable name, module constant name, enum member name, or procedure name that is defined within the same module. </w:t>
      </w:r>
    </w:p>
    <w:p w:rsidR="00CE574B" w:rsidRDefault="00D207D5">
      <w:pPr>
        <w:pStyle w:val="ListParagraph"/>
        <w:numPr>
          <w:ilvl w:val="0"/>
          <w:numId w:val="81"/>
        </w:numPr>
      </w:pPr>
      <w:r>
        <w:t xml:space="preserve">A constant declaration that is part of a &lt;public-const-declaration&gt; declares a </w:t>
      </w:r>
      <w:r>
        <w:rPr>
          <w:i/>
        </w:rPr>
        <w:t>public constant</w:t>
      </w:r>
      <w:r>
        <w:t>. The constant is acc</w:t>
      </w:r>
      <w:r>
        <w:t>essible within the enclosing project. If the enclosing module is a procedural module that is not a private module, then the constant is also accessible within projects that reference the enclosing project.</w:t>
      </w:r>
      <w:r>
        <w:rPr>
          <w:i/>
        </w:rPr>
        <w:t xml:space="preserve"> </w:t>
      </w:r>
    </w:p>
    <w:p w:rsidR="00CE574B" w:rsidRDefault="00D207D5">
      <w:pPr>
        <w:pStyle w:val="ListParagraph"/>
        <w:numPr>
          <w:ilvl w:val="0"/>
          <w:numId w:val="81"/>
        </w:numPr>
      </w:pPr>
      <w:r>
        <w:lastRenderedPageBreak/>
        <w:t>A constant declaration that is part of a &lt;private</w:t>
      </w:r>
      <w:r>
        <w:t xml:space="preserve">-const-declaration&gt; declares a </w:t>
      </w:r>
      <w:r>
        <w:rPr>
          <w:i/>
        </w:rPr>
        <w:t>private constant</w:t>
      </w:r>
      <w:r>
        <w:t xml:space="preserve">. The constant is accessible within the enclosing module. </w:t>
      </w:r>
    </w:p>
    <w:p w:rsidR="00CE574B" w:rsidRDefault="00D207D5">
      <w:pPr>
        <w:pStyle w:val="ListParagraph"/>
        <w:numPr>
          <w:ilvl w:val="0"/>
          <w:numId w:val="81"/>
        </w:numPr>
        <w:spacing w:after="279"/>
      </w:pPr>
      <w:r>
        <w:t>If a constant defined by a &lt;public-const-declaration&gt; has a constant name that is the same as the name of a project or name of a module then all refer</w:t>
      </w:r>
      <w:r>
        <w:t xml:space="preserve">ences to the variable name MUST be module qualified unless they occur within the module that contains the &lt;public-const-declaration&gt; </w:t>
      </w:r>
    </w:p>
    <w:p w:rsidR="00CE574B" w:rsidRDefault="00D207D5">
      <w:pPr>
        <w:pStyle w:val="ListParagraph"/>
        <w:numPr>
          <w:ilvl w:val="0"/>
          <w:numId w:val="81"/>
        </w:numPr>
        <w:spacing w:after="56" w:line="281" w:lineRule="auto"/>
      </w:pPr>
      <w:r>
        <w:t>A constant defined by a &lt;module-const-declaration&gt; can have a constant name that is the same as the enum name of a &lt;enum-d</w:t>
      </w:r>
      <w:r>
        <w:t xml:space="preserve">eclaration&gt; defined in the same module but such a constant cannot be referenced using its constant name even if the constant name is module qualified. </w:t>
      </w:r>
    </w:p>
    <w:p w:rsidR="00CE574B" w:rsidRDefault="00D207D5">
      <w:pPr>
        <w:pStyle w:val="ListParagraph"/>
        <w:numPr>
          <w:ilvl w:val="0"/>
          <w:numId w:val="81"/>
        </w:numPr>
        <w:spacing w:after="279"/>
      </w:pPr>
      <w:r>
        <w:t>If a constant defined by a &lt;public-const-declaration&gt; has a constant name that is the same as the enum n</w:t>
      </w:r>
      <w:r>
        <w:t xml:space="preserve">ame of a public &lt;enum-declaration&gt; in a different module, all references to the constant name MUST be module qualified unless they occur within the module that contains the &lt;public-const-declaration&gt;. </w:t>
      </w:r>
    </w:p>
    <w:p w:rsidR="00CE574B" w:rsidRDefault="00D207D5">
      <w:pPr>
        <w:pStyle w:val="ListParagraph"/>
        <w:numPr>
          <w:ilvl w:val="0"/>
          <w:numId w:val="81"/>
        </w:numPr>
      </w:pPr>
      <w:r>
        <w:t>A &lt;typed-name-const-item&gt; defines a constant whose nam</w:t>
      </w:r>
      <w:r>
        <w:t xml:space="preserve">e is the name value of its &lt;TYPED-NAME&gt; element and whose declared type is the declared type corresponding to the &lt;type-suffix&gt; of the &lt;TYPED-NAME&gt; as specified in section </w:t>
      </w:r>
      <w:hyperlink w:anchor="Section_74e5bf342a30420c9d3b9341fa4c4c09" w:history="1">
        <w:r>
          <w:rPr>
            <w:rStyle w:val="Hyperlink"/>
          </w:rPr>
          <w:t>3.3.5.3</w:t>
        </w:r>
      </w:hyperlink>
      <w:r>
        <w:t xml:space="preserve">. </w:t>
      </w:r>
    </w:p>
    <w:p w:rsidR="00CE574B" w:rsidRDefault="00D207D5">
      <w:pPr>
        <w:pStyle w:val="ListParagraph"/>
        <w:numPr>
          <w:ilvl w:val="0"/>
          <w:numId w:val="81"/>
        </w:numPr>
      </w:pPr>
      <w:r>
        <w:t>A &lt;untyped-nam</w:t>
      </w:r>
      <w:r>
        <w:t xml:space="preserve">e-const-item&gt; defines a constant whose name is the name value of its &lt;IDENTIFIER&gt; element. </w:t>
      </w:r>
    </w:p>
    <w:p w:rsidR="00CE574B" w:rsidRDefault="00D207D5">
      <w:pPr>
        <w:pStyle w:val="ListParagraph"/>
        <w:numPr>
          <w:ilvl w:val="0"/>
          <w:numId w:val="81"/>
        </w:numPr>
      </w:pPr>
      <w:r>
        <w:t>If an &lt;untyped-name-const-item&gt; does not include a &lt;const-as-clause&gt;, the declared type of the constant is the same as the declared type of its &lt;constant-expression</w:t>
      </w:r>
      <w:r>
        <w:t xml:space="preserve">&gt; element. Otherwise, the constant’s declared type is the declared type of the &lt;BUILTIN-TYPE&gt; element of the &lt;const-as-clause&gt;. </w:t>
      </w:r>
    </w:p>
    <w:p w:rsidR="00CE574B" w:rsidRDefault="00D207D5">
      <w:pPr>
        <w:pStyle w:val="ListParagraph"/>
        <w:numPr>
          <w:ilvl w:val="0"/>
          <w:numId w:val="81"/>
        </w:numPr>
      </w:pPr>
      <w:r>
        <w:t>Any &lt;constant-expression&gt; used within a &lt;const-item&gt; might not reference functions, even the intrinsic functions normally permi</w:t>
      </w:r>
      <w:r>
        <w:t xml:space="preserve">tted within a &lt;constant-expression&gt;. </w:t>
      </w:r>
    </w:p>
    <w:p w:rsidR="00CE574B" w:rsidRDefault="00D207D5">
      <w:pPr>
        <w:pStyle w:val="ListParagraph"/>
        <w:numPr>
          <w:ilvl w:val="0"/>
          <w:numId w:val="81"/>
        </w:numPr>
      </w:pPr>
      <w:r>
        <w:t xml:space="preserve">The data value of the &lt;constant-expression&gt; element in a &lt;const-item&gt; MUST be let-coercible to the declared type of the constant defined by that &lt;const-item&gt; </w:t>
      </w:r>
    </w:p>
    <w:p w:rsidR="00CE574B" w:rsidRDefault="00D207D5">
      <w:pPr>
        <w:pStyle w:val="ListParagraph"/>
        <w:numPr>
          <w:ilvl w:val="0"/>
          <w:numId w:val="81"/>
        </w:numPr>
      </w:pPr>
      <w:r>
        <w:t>The constant binding of a constant defined by a &lt;const-item</w:t>
      </w:r>
      <w:r>
        <w:t xml:space="preserve">&gt; is the data value of the &lt;constant-expression&gt; </w:t>
      </w:r>
      <w:r>
        <w:rPr>
          <w:b/>
        </w:rPr>
        <w:t>Let</w:t>
      </w:r>
      <w:r>
        <w:t xml:space="preserve">-coerced to the declared type of the constant. </w:t>
      </w:r>
    </w:p>
    <w:p w:rsidR="00CE574B" w:rsidRDefault="00D207D5">
      <w:pPr>
        <w:pStyle w:val="Heading4"/>
      </w:pPr>
      <w:bookmarkStart w:id="129" w:name="section_a5fe374beddf48089e73477914940dba"/>
      <w:bookmarkStart w:id="130" w:name="_Toc190324271"/>
      <w:r>
        <w:t>User Defined Type Declarations</w:t>
      </w:r>
      <w:bookmarkEnd w:id="129"/>
      <w:bookmarkEnd w:id="130"/>
      <w:r>
        <w:fldChar w:fldCharType="begin"/>
      </w:r>
      <w:r>
        <w:instrText xml:space="preserve"> XE "&lt;public-type-declaration&gt;" </w:instrText>
      </w:r>
      <w:r>
        <w:fldChar w:fldCharType="end"/>
      </w:r>
      <w:r>
        <w:fldChar w:fldCharType="begin"/>
      </w:r>
      <w:r>
        <w:instrText xml:space="preserve"> XE "&lt;udt-declaration&gt;" </w:instrText>
      </w:r>
      <w:r>
        <w:fldChar w:fldCharType="end"/>
      </w:r>
      <w:r>
        <w:fldChar w:fldCharType="begin"/>
      </w:r>
      <w:r>
        <w:instrText xml:space="preserve"> XE "&lt;udt-member-list&gt;" </w:instrText>
      </w:r>
      <w:r>
        <w:fldChar w:fldCharType="end"/>
      </w:r>
      <w:r>
        <w:fldChar w:fldCharType="begin"/>
      </w:r>
      <w:r>
        <w:instrText xml:space="preserve"> XE "&lt;udt-member&gt;" </w:instrText>
      </w:r>
      <w:r>
        <w:fldChar w:fldCharType="end"/>
      </w:r>
      <w:r>
        <w:fldChar w:fldCharType="begin"/>
      </w:r>
      <w:r>
        <w:instrText xml:space="preserve"> XE "&lt;</w:instrText>
      </w:r>
      <w:r>
        <w:instrText xml:space="preserve">untyped-name-member-dcl&gt;" </w:instrText>
      </w:r>
      <w:r>
        <w:fldChar w:fldCharType="end"/>
      </w:r>
      <w:r>
        <w:fldChar w:fldCharType="begin"/>
      </w:r>
      <w:r>
        <w:instrText xml:space="preserve"> XE "&lt;optional-array-clause&gt;" </w:instrText>
      </w:r>
      <w:r>
        <w:fldChar w:fldCharType="end"/>
      </w:r>
      <w:r>
        <w:fldChar w:fldCharType="begin"/>
      </w:r>
      <w:r>
        <w:instrText xml:space="preserve"> XE "&lt;reserved-member-name&gt;" </w:instrText>
      </w:r>
      <w:r>
        <w:fldChar w:fldCharType="end"/>
      </w:r>
    </w:p>
    <w:p w:rsidR="00CE574B" w:rsidRDefault="00D207D5">
      <w:pPr>
        <w:pStyle w:val="Code"/>
      </w:pPr>
      <w:r>
        <w:t xml:space="preserve">public-type-declaration = ["global" / "public"]  udt-declaration </w:t>
      </w:r>
    </w:p>
    <w:p w:rsidR="00CE574B" w:rsidRDefault="00D207D5">
      <w:pPr>
        <w:pStyle w:val="Code"/>
      </w:pPr>
      <w:r>
        <w:t xml:space="preserve">private-type-declaration = "private" udt-declaration </w:t>
      </w:r>
    </w:p>
    <w:p w:rsidR="00CE574B" w:rsidRDefault="00D207D5">
      <w:pPr>
        <w:pStyle w:val="Code"/>
      </w:pPr>
      <w:r>
        <w:t>udt-declaration = "type" untyped-name EOS ud</w:t>
      </w:r>
      <w:r>
        <w:t xml:space="preserve">t-member-list EOS "end" "type" </w:t>
      </w:r>
    </w:p>
    <w:p w:rsidR="00CE574B" w:rsidRDefault="00D207D5">
      <w:pPr>
        <w:pStyle w:val="Code"/>
      </w:pPr>
      <w:r>
        <w:t xml:space="preserve">udt-member-list = udt-element *[EOS udt-element] </w:t>
      </w:r>
    </w:p>
    <w:p w:rsidR="00CE574B" w:rsidRDefault="00D207D5">
      <w:pPr>
        <w:pStyle w:val="Code"/>
      </w:pPr>
      <w:r>
        <w:t xml:space="preserve">udt-element = rem-statement / udt-member </w:t>
      </w:r>
    </w:p>
    <w:p w:rsidR="00CE574B" w:rsidRDefault="00D207D5">
      <w:pPr>
        <w:pStyle w:val="Code"/>
      </w:pPr>
      <w:r>
        <w:t xml:space="preserve">udt-member = reserved-name-member-dcl / untyped-name-member-dcl </w:t>
      </w:r>
    </w:p>
    <w:p w:rsidR="00CE574B" w:rsidRDefault="00D207D5">
      <w:pPr>
        <w:pStyle w:val="Code"/>
      </w:pPr>
      <w:r>
        <w:t xml:space="preserve">untyped-name-member-dcl = IDENTIFIER optional-array-clause </w:t>
      </w:r>
    </w:p>
    <w:p w:rsidR="00CE574B" w:rsidRDefault="00D207D5">
      <w:pPr>
        <w:pStyle w:val="Code"/>
      </w:pPr>
      <w:r>
        <w:t xml:space="preserve">reserved-name-member-dcl = reserved-member-name as-clause </w:t>
      </w:r>
    </w:p>
    <w:p w:rsidR="00CE574B" w:rsidRDefault="00D207D5">
      <w:pPr>
        <w:pStyle w:val="Code"/>
      </w:pPr>
      <w:r>
        <w:t xml:space="preserve">optional-array-clause = [array-dim] as-clause </w:t>
      </w:r>
    </w:p>
    <w:p w:rsidR="00CE574B" w:rsidRDefault="00CE574B">
      <w:pPr>
        <w:pStyle w:val="Code"/>
      </w:pPr>
    </w:p>
    <w:p w:rsidR="00CE574B" w:rsidRDefault="00D207D5">
      <w:pPr>
        <w:pStyle w:val="Code"/>
      </w:pPr>
      <w:r>
        <w:t>reserved-member-name = statement-keyword / marker-keyword / operator-identifier / special-form / reserved-name / literal-identifier / reserved-for-im</w:t>
      </w:r>
      <w:r>
        <w:t xml:space="preserve">plementation-use / future-reserved </w:t>
      </w:r>
    </w:p>
    <w:p w:rsidR="00CE574B" w:rsidRDefault="00D207D5">
      <w:pPr>
        <w:spacing w:after="282" w:line="246" w:lineRule="auto"/>
        <w:ind w:left="360"/>
      </w:pPr>
      <w:r>
        <w:rPr>
          <w:i/>
        </w:rPr>
        <w:t xml:space="preserve">Static Semantics </w:t>
      </w:r>
    </w:p>
    <w:p w:rsidR="00CE574B" w:rsidRDefault="00D207D5">
      <w:pPr>
        <w:pStyle w:val="ListParagraph"/>
        <w:numPr>
          <w:ilvl w:val="0"/>
          <w:numId w:val="82"/>
        </w:numPr>
      </w:pPr>
      <w:r>
        <w:t xml:space="preserve">The </w:t>
      </w:r>
      <w:r>
        <w:rPr>
          <w:i/>
        </w:rPr>
        <w:t>UDT name</w:t>
      </w:r>
      <w:r>
        <w:t xml:space="preserve"> of the containing &lt;udt-declaration&gt; is the name value of the &lt;untyped-name&gt; that follows the </w:t>
      </w:r>
      <w:r>
        <w:rPr>
          <w:b/>
        </w:rPr>
        <w:t>Type</w:t>
      </w:r>
      <w:r>
        <w:t xml:space="preserve"> </w:t>
      </w:r>
      <w:r>
        <w:rPr>
          <w:i/>
        </w:rPr>
        <w:t xml:space="preserve">keyword (section </w:t>
      </w:r>
      <w:hyperlink w:anchor="Section_b1cbd42c6caa45108f28b0eebabf1956" w:history="1">
        <w:r>
          <w:rPr>
            <w:rStyle w:val="Hyperlink"/>
            <w:i/>
          </w:rPr>
          <w:t>3.3.5.1</w:t>
        </w:r>
      </w:hyperlink>
      <w:r>
        <w:rPr>
          <w:i/>
        </w:rPr>
        <w:t>)</w:t>
      </w:r>
      <w:r>
        <w:t xml:space="preserve">. </w:t>
      </w:r>
    </w:p>
    <w:p w:rsidR="00CE574B" w:rsidRDefault="00D207D5">
      <w:pPr>
        <w:pStyle w:val="ListParagraph"/>
        <w:numPr>
          <w:ilvl w:val="0"/>
          <w:numId w:val="82"/>
        </w:numPr>
      </w:pPr>
      <w:r>
        <w:lastRenderedPageBreak/>
        <w:t>Eac</w:t>
      </w:r>
      <w:r>
        <w:t xml:space="preserve">h &lt;udt-declaration&gt;defines a unique declared type and unique UDT value type each of which is identified by the UDT name. </w:t>
      </w:r>
    </w:p>
    <w:p w:rsidR="00CE574B" w:rsidRDefault="00D207D5">
      <w:pPr>
        <w:pStyle w:val="ListParagraph"/>
        <w:numPr>
          <w:ilvl w:val="0"/>
          <w:numId w:val="82"/>
        </w:numPr>
      </w:pPr>
      <w:r>
        <w:t xml:space="preserve">A UDT declaration that is part of a &lt;public-const-declaration&gt; declares a </w:t>
      </w:r>
      <w:r>
        <w:rPr>
          <w:i/>
        </w:rPr>
        <w:t>public UDT</w:t>
      </w:r>
      <w:r>
        <w:t>.  The UDT is accessible within the enclosing proj</w:t>
      </w:r>
      <w:r>
        <w:t>ect. If the enclosing module is a procedural module that is not a private module, then the UDT is also accessible within projects that reference the enclosing project.</w:t>
      </w:r>
      <w:r>
        <w:rPr>
          <w:i/>
        </w:rPr>
        <w:t xml:space="preserve"> </w:t>
      </w:r>
    </w:p>
    <w:p w:rsidR="00CE574B" w:rsidRDefault="00D207D5">
      <w:pPr>
        <w:pStyle w:val="ListParagraph"/>
        <w:numPr>
          <w:ilvl w:val="0"/>
          <w:numId w:val="82"/>
        </w:numPr>
      </w:pPr>
      <w:r>
        <w:t xml:space="preserve">A UDT declaration that is part of a &lt;private-const-declaration&gt; declares a </w:t>
      </w:r>
      <w:r>
        <w:rPr>
          <w:i/>
        </w:rPr>
        <w:t>private UDT</w:t>
      </w:r>
      <w:r>
        <w:t>.</w:t>
      </w:r>
      <w:r>
        <w:t xml:space="preserve"> The UDT is accessible within the enclosing module. </w:t>
      </w:r>
    </w:p>
    <w:p w:rsidR="00CE574B" w:rsidRDefault="00D207D5">
      <w:pPr>
        <w:pStyle w:val="ListParagraph"/>
        <w:numPr>
          <w:ilvl w:val="0"/>
          <w:numId w:val="82"/>
        </w:numPr>
      </w:pPr>
      <w:r>
        <w:t xml:space="preserve">If an &lt;udt-declaration&gt; is an element of a &lt;private-type-declaration&gt; its UDT name cannot be the same as the enum name of any &lt;enum-declaration&gt; or the UDT name of any other &lt;udt-declaration&gt; within the </w:t>
      </w:r>
      <w:r>
        <w:t xml:space="preserve">same module. </w:t>
      </w:r>
    </w:p>
    <w:p w:rsidR="00CE574B" w:rsidRDefault="00D207D5">
      <w:pPr>
        <w:pStyle w:val="ListParagraph"/>
        <w:numPr>
          <w:ilvl w:val="0"/>
          <w:numId w:val="82"/>
        </w:numPr>
      </w:pPr>
      <w:r>
        <w:t>If an &lt;udt-declaration&gt; is an element of a &lt;public-type-declaration&gt; its UDT name cannot be the same as the enum name of a public &lt;enum-declaration&gt; or the UDT name of any &lt;public-type-declaration&gt; within any module of the project that contai</w:t>
      </w:r>
      <w:r>
        <w:t xml:space="preserve">ns it. </w:t>
      </w:r>
    </w:p>
    <w:p w:rsidR="00CE574B" w:rsidRDefault="00D207D5">
      <w:pPr>
        <w:pStyle w:val="ListParagraph"/>
        <w:numPr>
          <w:ilvl w:val="0"/>
          <w:numId w:val="82"/>
        </w:numPr>
      </w:pPr>
      <w:r>
        <w:t xml:space="preserve">If an &lt;udt-declaration&gt; is an element of a &lt;public-type-declaration&gt; its UDT name cannot be the same as the name of any project or library within the current </w:t>
      </w:r>
      <w:r>
        <w:rPr>
          <w:i/>
        </w:rPr>
        <w:t>VBA Environment</w:t>
      </w:r>
      <w:r>
        <w:t xml:space="preserve"> or the same name as any module within the project that contains the &lt;udt-d</w:t>
      </w:r>
      <w:r>
        <w:t xml:space="preserve">eclaration&gt;. </w:t>
      </w:r>
    </w:p>
    <w:p w:rsidR="00CE574B" w:rsidRDefault="00D207D5">
      <w:pPr>
        <w:pStyle w:val="ListParagraph"/>
        <w:numPr>
          <w:ilvl w:val="0"/>
          <w:numId w:val="82"/>
        </w:numPr>
      </w:pPr>
      <w:r>
        <w:t xml:space="preserve">The name value of a &lt;reserved-member-name&gt; is the text of its reserved identifier name. </w:t>
      </w:r>
    </w:p>
    <w:p w:rsidR="00CE574B" w:rsidRDefault="00D207D5">
      <w:pPr>
        <w:pStyle w:val="ListParagraph"/>
        <w:numPr>
          <w:ilvl w:val="0"/>
          <w:numId w:val="82"/>
        </w:numPr>
      </w:pPr>
      <w:r>
        <w:t xml:space="preserve">At least one &lt;udt-element&gt; in a &lt;udt-member-list&gt; MUST consist of a &lt;udt-member&gt;. </w:t>
      </w:r>
    </w:p>
    <w:p w:rsidR="00CE574B" w:rsidRDefault="00D207D5">
      <w:pPr>
        <w:pStyle w:val="ListParagraph"/>
        <w:numPr>
          <w:ilvl w:val="0"/>
          <w:numId w:val="82"/>
        </w:numPr>
      </w:pPr>
      <w:r>
        <w:t xml:space="preserve">If a &lt;udt-member&gt; is an &lt;untyped-name-member-dcl&gt; its udt member name </w:t>
      </w:r>
      <w:r>
        <w:t xml:space="preserve">is the name value of the &lt;IDENTIFIER&gt; element of the &lt;untyped-name-member-dcl&gt;. </w:t>
      </w:r>
    </w:p>
    <w:p w:rsidR="00CE574B" w:rsidRDefault="00D207D5">
      <w:pPr>
        <w:pStyle w:val="ListParagraph"/>
        <w:numPr>
          <w:ilvl w:val="0"/>
          <w:numId w:val="82"/>
        </w:numPr>
      </w:pPr>
      <w:r>
        <w:t xml:space="preserve">If a &lt;udt-member&gt; is a &lt;reserved-name-member-dcl&gt; its udt member name is the name value of the &lt;reserved-member-name&gt; element of the &lt;reserved-name-member-dcl&gt;. </w:t>
      </w:r>
    </w:p>
    <w:p w:rsidR="00CE574B" w:rsidRDefault="00D207D5">
      <w:pPr>
        <w:pStyle w:val="ListParagraph"/>
        <w:numPr>
          <w:ilvl w:val="0"/>
          <w:numId w:val="82"/>
        </w:numPr>
      </w:pPr>
      <w:r>
        <w:t>Each &lt;udt-mem</w:t>
      </w:r>
      <w:r>
        <w:t xml:space="preserve">ber&gt; within a &lt;udt-member-list&gt; MUST have a different udt member name. </w:t>
      </w:r>
    </w:p>
    <w:p w:rsidR="00CE574B" w:rsidRDefault="00D207D5">
      <w:pPr>
        <w:pStyle w:val="ListParagraph"/>
        <w:numPr>
          <w:ilvl w:val="0"/>
          <w:numId w:val="82"/>
        </w:numPr>
      </w:pPr>
      <w:r>
        <w:t xml:space="preserve">Each &lt;udt-member&gt; defines a named element of the UDT value type identified by the UDT name of the containing &lt;udt-declaration&gt;. </w:t>
      </w:r>
    </w:p>
    <w:p w:rsidR="00CE574B" w:rsidRDefault="00D207D5">
      <w:pPr>
        <w:pStyle w:val="ListParagraph"/>
        <w:numPr>
          <w:ilvl w:val="0"/>
          <w:numId w:val="82"/>
        </w:numPr>
      </w:pPr>
      <w:r>
        <w:t>Each &lt;udt-member&gt; defines a named element of the UDT va</w:t>
      </w:r>
      <w:r>
        <w:t xml:space="preserve">lue type and declared type identified by the UDT name of the containing &lt;udt-declaration&gt;. </w:t>
      </w:r>
    </w:p>
    <w:p w:rsidR="00CE574B" w:rsidRDefault="00D207D5">
      <w:pPr>
        <w:pStyle w:val="ListParagraph"/>
        <w:numPr>
          <w:ilvl w:val="0"/>
          <w:numId w:val="82"/>
        </w:numPr>
      </w:pPr>
      <w:r>
        <w:t xml:space="preserve">The declared type of the UDT element defined by a &lt;udt-member&gt; is defined as follows: </w:t>
      </w:r>
    </w:p>
    <w:p w:rsidR="00CE574B" w:rsidRDefault="00D207D5">
      <w:pPr>
        <w:pStyle w:val="ListParagraph"/>
        <w:numPr>
          <w:ilvl w:val="1"/>
          <w:numId w:val="82"/>
        </w:numPr>
      </w:pPr>
      <w:r>
        <w:t>If the &lt;udt-member&gt; contains an &lt;array-dim&gt; that does not contain a &lt;bounds-l</w:t>
      </w:r>
      <w:r>
        <w:t xml:space="preserve">ist&gt;, then the declared type of the UDT element is resizable array with a declared element type is the specified type of the &lt;as-clause&gt; contained in the &lt;udt-member&gt;. </w:t>
      </w:r>
    </w:p>
    <w:p w:rsidR="00CE574B" w:rsidRDefault="00D207D5">
      <w:pPr>
        <w:pStyle w:val="ListParagraph"/>
        <w:numPr>
          <w:ilvl w:val="1"/>
          <w:numId w:val="82"/>
        </w:numPr>
      </w:pPr>
      <w:r>
        <w:t>If the &lt;udt-member&gt; contains an &lt;array-dim&gt; that contains a &lt;bounds-list&gt;, then the dec</w:t>
      </w:r>
      <w:r>
        <w:t>lared type of the UDT element is fixed size array whose declared element type is the specified type of the &lt;as-clause&gt; contained in the &lt;udt-member&gt;. The number of dimensions and the upper and lower bound for each dimension is as defined by the &lt;bounds-lis</w:t>
      </w:r>
      <w:r>
        <w:t xml:space="preserve">t&gt;. </w:t>
      </w:r>
    </w:p>
    <w:p w:rsidR="00CE574B" w:rsidRDefault="00D207D5">
      <w:pPr>
        <w:pStyle w:val="ListParagraph"/>
        <w:numPr>
          <w:ilvl w:val="1"/>
          <w:numId w:val="82"/>
        </w:numPr>
      </w:pPr>
      <w:r>
        <w:t xml:space="preserve">Otherwise the declared type of the UDT element is the specified type of the &lt;as-clause&gt;. </w:t>
      </w:r>
    </w:p>
    <w:p w:rsidR="00CE574B" w:rsidRDefault="00D207D5">
      <w:pPr>
        <w:pStyle w:val="ListParagraph"/>
        <w:numPr>
          <w:ilvl w:val="0"/>
          <w:numId w:val="82"/>
        </w:numPr>
      </w:pPr>
      <w:r>
        <w:t xml:space="preserve">If a &lt;udt-member&gt; contains an &lt;as-clause&gt; that consists of an &lt;as-auto-object&gt; then the corresponding dependent variable (or each dependent variable of an array </w:t>
      </w:r>
      <w:r>
        <w:t xml:space="preserve">variable) of any variable whose declared type is the UDT name of the containing &lt;udt-declaration&gt; is an automatic instantiations variable. </w:t>
      </w:r>
    </w:p>
    <w:p w:rsidR="00CE574B" w:rsidRDefault="00D207D5">
      <w:pPr>
        <w:pStyle w:val="Heading4"/>
      </w:pPr>
      <w:bookmarkStart w:id="131" w:name="section_da1d4885946f49379487488143b97f08"/>
      <w:bookmarkStart w:id="132" w:name="_Toc190324272"/>
      <w:r>
        <w:lastRenderedPageBreak/>
        <w:t>Enum Declarations</w:t>
      </w:r>
      <w:bookmarkEnd w:id="131"/>
      <w:bookmarkEnd w:id="132"/>
      <w:r>
        <w:fldChar w:fldCharType="begin"/>
      </w:r>
      <w:r>
        <w:instrText xml:space="preserve"> XE "&lt;enum-declaration&gt;" </w:instrText>
      </w:r>
      <w:r>
        <w:fldChar w:fldCharType="end"/>
      </w:r>
      <w:r>
        <w:fldChar w:fldCharType="begin"/>
      </w:r>
      <w:r>
        <w:instrText xml:space="preserve"> XE "&lt;global-enum-declaration&gt;" </w:instrText>
      </w:r>
      <w:r>
        <w:fldChar w:fldCharType="end"/>
      </w:r>
      <w:r>
        <w:fldChar w:fldCharType="begin"/>
      </w:r>
      <w:r>
        <w:instrText xml:space="preserve"> XE "&lt;public-enum-declaration&gt;" </w:instrText>
      </w:r>
      <w:r>
        <w:fldChar w:fldCharType="end"/>
      </w:r>
      <w:r>
        <w:fldChar w:fldCharType="begin"/>
      </w:r>
      <w:r>
        <w:instrText xml:space="preserve"> XE "&lt;enum-declaration&gt;" </w:instrText>
      </w:r>
      <w:r>
        <w:fldChar w:fldCharType="end"/>
      </w:r>
      <w:r>
        <w:fldChar w:fldCharType="begin"/>
      </w:r>
      <w:r>
        <w:instrText xml:space="preserve"> XE "&lt;member-list&gt;" </w:instrText>
      </w:r>
      <w:r>
        <w:fldChar w:fldCharType="end"/>
      </w:r>
      <w:r>
        <w:fldChar w:fldCharType="begin"/>
      </w:r>
      <w:r>
        <w:instrText xml:space="preserve"> XE "&lt;enum-element&gt;" </w:instrText>
      </w:r>
      <w:r>
        <w:fldChar w:fldCharType="end"/>
      </w:r>
      <w:r>
        <w:fldChar w:fldCharType="begin"/>
      </w:r>
      <w:r>
        <w:instrText xml:space="preserve"> XE "&lt;member&gt;" </w:instrText>
      </w:r>
      <w:r>
        <w:fldChar w:fldCharType="end"/>
      </w:r>
    </w:p>
    <w:p w:rsidR="00CE574B" w:rsidRDefault="00D207D5">
      <w:pPr>
        <w:pStyle w:val="Code"/>
        <w:numPr>
          <w:ilvl w:val="0"/>
          <w:numId w:val="0"/>
        </w:numPr>
        <w:spacing w:after="32"/>
        <w:ind w:left="216"/>
      </w:pPr>
      <w:r>
        <w:t xml:space="preserve">global-enum-declaration = "global" enum-declaration </w:t>
      </w:r>
    </w:p>
    <w:p w:rsidR="00CE574B" w:rsidRDefault="00D207D5">
      <w:pPr>
        <w:pStyle w:val="Code"/>
        <w:numPr>
          <w:ilvl w:val="0"/>
          <w:numId w:val="0"/>
        </w:numPr>
        <w:spacing w:after="32"/>
        <w:ind w:left="216"/>
      </w:pPr>
      <w:r>
        <w:t xml:space="preserve">public-enum-declaration = ["public"] enum-declaration </w:t>
      </w:r>
    </w:p>
    <w:p w:rsidR="00CE574B" w:rsidRDefault="00D207D5">
      <w:pPr>
        <w:pStyle w:val="Code"/>
        <w:numPr>
          <w:ilvl w:val="0"/>
          <w:numId w:val="0"/>
        </w:numPr>
        <w:spacing w:after="32"/>
        <w:ind w:left="216"/>
      </w:pPr>
      <w:r>
        <w:t xml:space="preserve">private-enum-declaration = "private" enum-declaration </w:t>
      </w:r>
    </w:p>
    <w:p w:rsidR="00CE574B" w:rsidRDefault="00D207D5">
      <w:pPr>
        <w:pStyle w:val="Code"/>
        <w:numPr>
          <w:ilvl w:val="0"/>
          <w:numId w:val="0"/>
        </w:numPr>
        <w:spacing w:after="32"/>
        <w:ind w:left="216"/>
      </w:pPr>
      <w:r>
        <w:t xml:space="preserve">enum-declaration = "enum" untyped-name EOS enum-member-list EOS "end" "enum" </w:t>
      </w:r>
    </w:p>
    <w:p w:rsidR="00CE574B" w:rsidRDefault="00D207D5">
      <w:pPr>
        <w:pStyle w:val="Code"/>
        <w:numPr>
          <w:ilvl w:val="0"/>
          <w:numId w:val="0"/>
        </w:numPr>
        <w:spacing w:after="0" w:line="276" w:lineRule="auto"/>
        <w:ind w:left="216"/>
      </w:pPr>
      <w:r>
        <w:t xml:space="preserve">enum-member-list = enum-element *[EOS enum-element] </w:t>
      </w:r>
    </w:p>
    <w:p w:rsidR="00CE574B" w:rsidRDefault="00D207D5">
      <w:pPr>
        <w:pStyle w:val="Code"/>
        <w:numPr>
          <w:ilvl w:val="0"/>
          <w:numId w:val="0"/>
        </w:numPr>
        <w:spacing w:after="0" w:line="276" w:lineRule="auto"/>
        <w:ind w:left="216"/>
      </w:pPr>
      <w:r>
        <w:t xml:space="preserve">enum-element = rem-statement / enum-member </w:t>
      </w:r>
    </w:p>
    <w:p w:rsidR="00CE574B" w:rsidRDefault="00D207D5">
      <w:pPr>
        <w:pStyle w:val="Code"/>
        <w:numPr>
          <w:ilvl w:val="0"/>
          <w:numId w:val="0"/>
        </w:numPr>
        <w:spacing w:after="0" w:line="276" w:lineRule="auto"/>
        <w:ind w:left="216"/>
      </w:pPr>
      <w:r>
        <w:t xml:space="preserve">enum-member = untyped-name [ "=" constant-expression] </w:t>
      </w:r>
    </w:p>
    <w:p w:rsidR="00CE574B" w:rsidRDefault="00D207D5">
      <w:pPr>
        <w:spacing w:after="267"/>
        <w:ind w:left="360"/>
      </w:pPr>
      <w:r>
        <w:t xml:space="preserve">&lt;global-enum-declaration&gt; </w:t>
      </w:r>
      <w:r>
        <w:t>provides syntactic compatibility with other dialects of the Basic language and historic versions of VBA.</w:t>
      </w:r>
    </w:p>
    <w:p w:rsidR="00CE574B" w:rsidRDefault="00D207D5">
      <w:pPr>
        <w:spacing w:line="246" w:lineRule="auto"/>
        <w:ind w:left="360"/>
      </w:pPr>
      <w:r>
        <w:rPr>
          <w:i/>
        </w:rPr>
        <w:t xml:space="preserve">Static Semantics. </w:t>
      </w:r>
    </w:p>
    <w:p w:rsidR="00CE574B" w:rsidRDefault="00D207D5">
      <w:pPr>
        <w:pStyle w:val="ListParagraph"/>
        <w:numPr>
          <w:ilvl w:val="0"/>
          <w:numId w:val="83"/>
        </w:numPr>
      </w:pPr>
      <w:r>
        <w:t xml:space="preserve">A &lt;global-enum-declaration&gt; is not allowed in </w:t>
      </w:r>
      <w:r>
        <w:rPr>
          <w:i/>
        </w:rPr>
        <w:t>class modules</w:t>
      </w:r>
      <w:r>
        <w:t>.</w:t>
      </w:r>
    </w:p>
    <w:p w:rsidR="00CE574B" w:rsidRDefault="00D207D5">
      <w:pPr>
        <w:pStyle w:val="ListParagraph"/>
        <w:numPr>
          <w:ilvl w:val="0"/>
          <w:numId w:val="83"/>
        </w:numPr>
      </w:pPr>
      <w:r>
        <w:t xml:space="preserve">The </w:t>
      </w:r>
      <w:r>
        <w:rPr>
          <w:i/>
        </w:rPr>
        <w:t>name value</w:t>
      </w:r>
      <w:r>
        <w:t xml:space="preserve"> of the &lt;untyped-name&gt; that follows the </w:t>
      </w:r>
      <w:r>
        <w:rPr>
          <w:b/>
        </w:rPr>
        <w:t>Enum</w:t>
      </w:r>
      <w:r>
        <w:t xml:space="preserve"> </w:t>
      </w:r>
      <w:r>
        <w:rPr>
          <w:i/>
        </w:rPr>
        <w:t>keyword (</w:t>
      </w:r>
      <w:r>
        <w:t>sec</w:t>
      </w:r>
      <w:r>
        <w:t xml:space="preserve">tion </w:t>
      </w:r>
      <w:hyperlink w:anchor="Section_b1cbd42c6caa45108f28b0eebabf1956" w:history="1">
        <w:r>
          <w:rPr>
            <w:rStyle w:val="Hyperlink"/>
          </w:rPr>
          <w:t>3.3.5.1</w:t>
        </w:r>
      </w:hyperlink>
      <w:r>
        <w:rPr>
          <w:i/>
        </w:rPr>
        <w:t>)</w:t>
      </w:r>
      <w:r>
        <w:t xml:space="preserve"> is the </w:t>
      </w:r>
      <w:r>
        <w:rPr>
          <w:i/>
        </w:rPr>
        <w:t>enum name</w:t>
      </w:r>
      <w:r>
        <w:t xml:space="preserve"> of the containing &lt;enum-declaration&gt;. </w:t>
      </w:r>
    </w:p>
    <w:p w:rsidR="00CE574B" w:rsidRDefault="00D207D5">
      <w:pPr>
        <w:pStyle w:val="ListParagraph"/>
        <w:numPr>
          <w:ilvl w:val="0"/>
          <w:numId w:val="83"/>
        </w:numPr>
      </w:pPr>
      <w:r>
        <w:t xml:space="preserve">An Enum declaration that is part of a &lt;global-variable-declaration&gt; or &lt;public-enum-declaration&gt; declares a </w:t>
      </w:r>
      <w:r>
        <w:rPr>
          <w:i/>
        </w:rPr>
        <w:t>public Enum type</w:t>
      </w:r>
      <w:r>
        <w:t xml:space="preserve">. </w:t>
      </w:r>
      <w:r>
        <w:t xml:space="preserve">The Enum type and its Enum members are accessible within the enclosing project. If the enclosing module is a class module or a procedural module that is not a private module, then the Enum type and its Enum members are also accessible within projects that </w:t>
      </w:r>
      <w:r>
        <w:t>reference the enclosing project.</w:t>
      </w:r>
      <w:r>
        <w:rPr>
          <w:i/>
        </w:rPr>
        <w:t xml:space="preserve"> </w:t>
      </w:r>
    </w:p>
    <w:p w:rsidR="00CE574B" w:rsidRDefault="00D207D5">
      <w:pPr>
        <w:pStyle w:val="ListParagraph"/>
        <w:numPr>
          <w:ilvl w:val="0"/>
          <w:numId w:val="83"/>
        </w:numPr>
        <w:spacing w:after="280"/>
      </w:pPr>
      <w:r>
        <w:t xml:space="preserve">An Enum declaration that is part of a &lt;private-enum-declaration&gt; declares a </w:t>
      </w:r>
      <w:r>
        <w:rPr>
          <w:i/>
        </w:rPr>
        <w:t>private Enum type</w:t>
      </w:r>
      <w:r>
        <w:t xml:space="preserve">. The Enum type and its enum members are accessible within the enclosing module. </w:t>
      </w:r>
    </w:p>
    <w:p w:rsidR="00CE574B" w:rsidRDefault="00D207D5">
      <w:pPr>
        <w:pStyle w:val="ListParagraph"/>
        <w:numPr>
          <w:ilvl w:val="0"/>
          <w:numId w:val="83"/>
        </w:numPr>
      </w:pPr>
      <w:r>
        <w:t>The enum name of a &lt;private-enum-declaration&gt; c</w:t>
      </w:r>
      <w:r>
        <w:t xml:space="preserve">annot be the same as the enum name of any other &lt;enum-declaration&gt; or as the UDT name of a &lt;udt-declaration&gt; within the same module. </w:t>
      </w:r>
    </w:p>
    <w:p w:rsidR="00CE574B" w:rsidRDefault="00D207D5">
      <w:pPr>
        <w:pStyle w:val="ListParagraph"/>
        <w:numPr>
          <w:ilvl w:val="0"/>
          <w:numId w:val="83"/>
        </w:numPr>
      </w:pPr>
      <w:r>
        <w:t>The enum name of a &lt;public-enum-declaration&gt; cannot be the same as the enum name of any other public &lt;enum-declaration&gt; or</w:t>
      </w:r>
      <w:r>
        <w:t xml:space="preserve"> the UDT name of any public &lt;udt-declaration&gt; within any module of the project that contains it. </w:t>
      </w:r>
    </w:p>
    <w:p w:rsidR="00CE574B" w:rsidRDefault="00D207D5">
      <w:pPr>
        <w:pStyle w:val="ListParagraph"/>
        <w:numPr>
          <w:ilvl w:val="0"/>
          <w:numId w:val="83"/>
        </w:numPr>
      </w:pPr>
      <w:r>
        <w:t xml:space="preserve">The enum name of a &lt;public-enum-declaration&gt; cannot be the same as the name of any project or library within the current </w:t>
      </w:r>
      <w:r>
        <w:rPr>
          <w:i/>
        </w:rPr>
        <w:t>VBA Environment</w:t>
      </w:r>
      <w:r>
        <w:t xml:space="preserve"> or the same name as a</w:t>
      </w:r>
      <w:r>
        <w:t xml:space="preserve">ny module within the project that contains the &lt;enum-declaration&gt;. </w:t>
      </w:r>
    </w:p>
    <w:p w:rsidR="00CE574B" w:rsidRDefault="00D207D5">
      <w:pPr>
        <w:pStyle w:val="ListParagraph"/>
        <w:numPr>
          <w:ilvl w:val="0"/>
          <w:numId w:val="83"/>
        </w:numPr>
        <w:spacing w:after="284"/>
      </w:pPr>
      <w:r>
        <w:t xml:space="preserve">At least one &lt;enum-element&gt; in an &lt;enum-member-list&gt; MUST consist of a &lt;enum-member&gt;. </w:t>
      </w:r>
    </w:p>
    <w:p w:rsidR="00CE574B" w:rsidRDefault="00D207D5">
      <w:pPr>
        <w:pStyle w:val="ListParagraph"/>
        <w:numPr>
          <w:ilvl w:val="0"/>
          <w:numId w:val="83"/>
        </w:numPr>
      </w:pPr>
      <w:r>
        <w:t xml:space="preserve">The enum member name of an &lt;enum-member&gt; is the </w:t>
      </w:r>
      <w:r>
        <w:rPr>
          <w:i/>
        </w:rPr>
        <w:t>name value</w:t>
      </w:r>
      <w:r>
        <w:t xml:space="preserve"> of its &lt;untyped-name&gt;. </w:t>
      </w:r>
    </w:p>
    <w:p w:rsidR="00CE574B" w:rsidRDefault="00D207D5">
      <w:pPr>
        <w:pStyle w:val="ListParagraph"/>
        <w:numPr>
          <w:ilvl w:val="0"/>
          <w:numId w:val="83"/>
        </w:numPr>
      </w:pPr>
      <w:r>
        <w:t>Each &lt;enum-member&gt;</w:t>
      </w:r>
      <w:r>
        <w:t xml:space="preserve"> within a &lt;enum-member-list&gt; MUST have a different enum member name. </w:t>
      </w:r>
    </w:p>
    <w:p w:rsidR="00CE574B" w:rsidRDefault="00D207D5">
      <w:pPr>
        <w:pStyle w:val="ListParagraph"/>
        <w:numPr>
          <w:ilvl w:val="0"/>
          <w:numId w:val="83"/>
        </w:numPr>
      </w:pPr>
      <w:r>
        <w:t xml:space="preserve">An enum member name might not be the same as any variable name, or constant name that is defined within the same module. </w:t>
      </w:r>
    </w:p>
    <w:p w:rsidR="00CE574B" w:rsidRDefault="00D207D5">
      <w:pPr>
        <w:pStyle w:val="ListParagraph"/>
        <w:numPr>
          <w:ilvl w:val="0"/>
          <w:numId w:val="83"/>
        </w:numPr>
      </w:pPr>
      <w:r>
        <w:t>If an &lt;enum-member&gt; contains a &lt;constant-expression&gt;, the data v</w:t>
      </w:r>
      <w:r>
        <w:t xml:space="preserve">alue of the &lt;constant-expression&gt; MUST be coercible to value type Long. </w:t>
      </w:r>
    </w:p>
    <w:p w:rsidR="00CE574B" w:rsidRDefault="00D207D5">
      <w:pPr>
        <w:pStyle w:val="ListParagraph"/>
        <w:numPr>
          <w:ilvl w:val="0"/>
          <w:numId w:val="83"/>
        </w:numPr>
      </w:pPr>
      <w:r>
        <w:t xml:space="preserve">The &lt;constant-expression&gt; of an &lt;enum-member&gt; might not contain a reference to the enum member name of that &lt;enum-member&gt;. </w:t>
      </w:r>
    </w:p>
    <w:p w:rsidR="00CE574B" w:rsidRDefault="00D207D5">
      <w:pPr>
        <w:pStyle w:val="ListParagraph"/>
        <w:numPr>
          <w:ilvl w:val="0"/>
          <w:numId w:val="83"/>
        </w:numPr>
      </w:pPr>
      <w:r>
        <w:t>The &lt;constant-expression&gt; of an &lt;enum-member&gt;</w:t>
      </w:r>
      <w:r>
        <w:t xml:space="preserve"> might not contain a reference to the enum member name of any &lt;enum-member&gt; that it precedes in its containing &lt;enum-member-list&gt; </w:t>
      </w:r>
    </w:p>
    <w:p w:rsidR="00CE574B" w:rsidRDefault="00D207D5">
      <w:pPr>
        <w:pStyle w:val="ListParagraph"/>
        <w:numPr>
          <w:ilvl w:val="0"/>
          <w:numId w:val="83"/>
        </w:numPr>
      </w:pPr>
      <w:r>
        <w:lastRenderedPageBreak/>
        <w:t>The &lt;constant-expression&gt; of an &lt;enum-member&gt; might not contain a reference to the enum member name of any &lt;enum-member&gt; of a</w:t>
      </w:r>
      <w:r>
        <w:t xml:space="preserve">ny &lt;enum-declaration&gt; that it precedes in the containing module declaration section. </w:t>
      </w:r>
    </w:p>
    <w:p w:rsidR="00CE574B" w:rsidRDefault="00D207D5">
      <w:pPr>
        <w:pStyle w:val="ListParagraph"/>
        <w:numPr>
          <w:ilvl w:val="0"/>
          <w:numId w:val="83"/>
        </w:numPr>
      </w:pPr>
      <w:r>
        <w:t>If an &lt;enum-member&gt; contains a &lt;constant-expression&gt;, the data value of the &lt;enum-member&gt; is the data value of its &lt;constant-expression&gt; coerced to value type Long. If an</w:t>
      </w:r>
      <w:r>
        <w:t xml:space="preserve"> &lt;enum-member&gt; does not contain a &lt;constant-expression&gt; and it is the first element of a &lt;enum-member-list&gt; its data value is 0. If an &lt;enum-member&gt; does not contain a &lt;constant-expression&gt; and is not the first element of a &lt;enum-member-list&gt; its data valu</w:t>
      </w:r>
      <w:r>
        <w:t xml:space="preserve">e is 1 greater than the data value of the preceding element of its containing &lt;enum-member-list&gt;. </w:t>
      </w:r>
    </w:p>
    <w:p w:rsidR="00CE574B" w:rsidRDefault="00D207D5">
      <w:pPr>
        <w:pStyle w:val="ListParagraph"/>
        <w:numPr>
          <w:ilvl w:val="0"/>
          <w:numId w:val="83"/>
        </w:numPr>
      </w:pPr>
      <w:r>
        <w:t xml:space="preserve">The declared type of a &lt;enum-member&gt; is Long. </w:t>
      </w:r>
    </w:p>
    <w:p w:rsidR="00CE574B" w:rsidRDefault="00D207D5">
      <w:pPr>
        <w:pStyle w:val="ListParagraph"/>
        <w:numPr>
          <w:ilvl w:val="0"/>
          <w:numId w:val="83"/>
        </w:numPr>
        <w:spacing w:after="56" w:line="281" w:lineRule="auto"/>
      </w:pPr>
      <w:r>
        <w:t>When an enum name (possibly qualified by a project) appears in an &lt;as-type&gt; clause of any declaration, the mea</w:t>
      </w:r>
      <w:r>
        <w:t xml:space="preserve">ning is the same as if the enum name was replaced with the declared type Long. </w:t>
      </w:r>
    </w:p>
    <w:p w:rsidR="00CE574B" w:rsidRDefault="00D207D5">
      <w:pPr>
        <w:spacing w:after="227"/>
        <w:ind w:left="720"/>
      </w:pPr>
      <w:r>
        <w:t xml:space="preserve"> </w:t>
      </w:r>
    </w:p>
    <w:p w:rsidR="00CE574B" w:rsidRDefault="00D207D5">
      <w:pPr>
        <w:pStyle w:val="Heading4"/>
      </w:pPr>
      <w:bookmarkStart w:id="133" w:name="section_75679e907e14420daf11f83ffaf60418"/>
      <w:bookmarkStart w:id="134" w:name="_Toc190324273"/>
      <w:r>
        <w:t>External Procedure Declaration</w:t>
      </w:r>
      <w:bookmarkEnd w:id="133"/>
      <w:bookmarkEnd w:id="134"/>
      <w:r>
        <w:fldChar w:fldCharType="begin"/>
      </w:r>
      <w:r>
        <w:instrText xml:space="preserve"> XE "&lt;public-external-procedure-declaration&gt;" </w:instrText>
      </w:r>
      <w:r>
        <w:fldChar w:fldCharType="end"/>
      </w:r>
      <w:r>
        <w:fldChar w:fldCharType="begin"/>
      </w:r>
      <w:r>
        <w:instrText xml:space="preserve"> XE "&lt;private-external-procedure-declaration&gt;" </w:instrText>
      </w:r>
      <w:r>
        <w:fldChar w:fldCharType="end"/>
      </w:r>
      <w:r>
        <w:fldChar w:fldCharType="begin"/>
      </w:r>
      <w:r>
        <w:instrText xml:space="preserve"> XE "&lt;external-proc-dcl&gt;" </w:instrText>
      </w:r>
      <w:r>
        <w:fldChar w:fldCharType="end"/>
      </w:r>
      <w:r>
        <w:fldChar w:fldCharType="begin"/>
      </w:r>
      <w:r>
        <w:instrText xml:space="preserve"> XE "&lt;external-sub&gt;</w:instrText>
      </w:r>
      <w:r>
        <w:instrText xml:space="preserve">" </w:instrText>
      </w:r>
      <w:r>
        <w:fldChar w:fldCharType="end"/>
      </w:r>
      <w:r>
        <w:fldChar w:fldCharType="begin"/>
      </w:r>
      <w:r>
        <w:instrText xml:space="preserve"> XE "&lt;external-function&gt;" </w:instrText>
      </w:r>
      <w:r>
        <w:fldChar w:fldCharType="end"/>
      </w:r>
      <w:r>
        <w:fldChar w:fldCharType="begin"/>
      </w:r>
      <w:r>
        <w:instrText xml:space="preserve"> XE "&lt;lib-info&gt;" </w:instrText>
      </w:r>
      <w:r>
        <w:fldChar w:fldCharType="end"/>
      </w:r>
      <w:r>
        <w:fldChar w:fldCharType="begin"/>
      </w:r>
      <w:r>
        <w:instrText xml:space="preserve"> XE "&lt;lib-clause&gt;" </w:instrText>
      </w:r>
      <w:r>
        <w:fldChar w:fldCharType="end"/>
      </w:r>
      <w:r>
        <w:fldChar w:fldCharType="begin"/>
      </w:r>
      <w:r>
        <w:instrText xml:space="preserve"> XE "&lt;alias-clause&gt;" </w:instrText>
      </w:r>
      <w:r>
        <w:fldChar w:fldCharType="end"/>
      </w:r>
    </w:p>
    <w:p w:rsidR="00CE574B" w:rsidRDefault="00D207D5">
      <w:r>
        <w:t xml:space="preserve">public-external-procedure-declaration = ["public"] external-proc-dcl </w:t>
      </w:r>
    </w:p>
    <w:p w:rsidR="00CE574B" w:rsidRDefault="00D207D5">
      <w:pPr>
        <w:pStyle w:val="Code"/>
        <w:numPr>
          <w:ilvl w:val="0"/>
          <w:numId w:val="0"/>
        </w:numPr>
        <w:spacing w:after="32" w:line="245" w:lineRule="auto"/>
        <w:ind w:left="360"/>
      </w:pPr>
      <w:r>
        <w:t xml:space="preserve">private-external-procedure-declaration = "private" external-proc-dcl </w:t>
      </w:r>
    </w:p>
    <w:p w:rsidR="00CE574B" w:rsidRDefault="00D207D5">
      <w:pPr>
        <w:pStyle w:val="Code"/>
        <w:numPr>
          <w:ilvl w:val="0"/>
          <w:numId w:val="0"/>
        </w:numPr>
        <w:spacing w:after="32"/>
        <w:ind w:left="360"/>
      </w:pPr>
      <w:r>
        <w:t xml:space="preserve"> </w:t>
      </w:r>
    </w:p>
    <w:p w:rsidR="00CE574B" w:rsidRDefault="00D207D5">
      <w:pPr>
        <w:pStyle w:val="Code"/>
        <w:numPr>
          <w:ilvl w:val="0"/>
          <w:numId w:val="0"/>
        </w:numPr>
        <w:spacing w:after="32"/>
        <w:ind w:left="360"/>
      </w:pPr>
      <w:r>
        <w:t xml:space="preserve">external-proc-dcl </w:t>
      </w:r>
      <w:r>
        <w:t xml:space="preserve">= "declare" ["ptrsafe"] (external-sub / external-function) </w:t>
      </w:r>
    </w:p>
    <w:p w:rsidR="00CE574B" w:rsidRDefault="00D207D5">
      <w:pPr>
        <w:pStyle w:val="Code"/>
        <w:numPr>
          <w:ilvl w:val="0"/>
          <w:numId w:val="0"/>
        </w:numPr>
        <w:spacing w:after="33"/>
        <w:ind w:left="360"/>
      </w:pPr>
      <w:r>
        <w:t xml:space="preserve"> </w:t>
      </w:r>
    </w:p>
    <w:p w:rsidR="00CE574B" w:rsidRDefault="00D207D5">
      <w:pPr>
        <w:pStyle w:val="Code"/>
        <w:numPr>
          <w:ilvl w:val="0"/>
          <w:numId w:val="0"/>
        </w:numPr>
        <w:spacing w:after="32"/>
        <w:ind w:left="360"/>
      </w:pPr>
      <w:r>
        <w:t xml:space="preserve">external-sub = "sub" subroutine-name lib-info [procedure-parameters] </w:t>
      </w:r>
    </w:p>
    <w:p w:rsidR="00CE574B" w:rsidRDefault="00D207D5">
      <w:pPr>
        <w:pStyle w:val="Code"/>
        <w:numPr>
          <w:ilvl w:val="0"/>
          <w:numId w:val="0"/>
        </w:numPr>
        <w:spacing w:after="32"/>
        <w:ind w:left="360"/>
      </w:pPr>
      <w:r>
        <w:t xml:space="preserve">external-function = "function" function-name lib-info  [procedure-parameters] [function-type] </w:t>
      </w:r>
    </w:p>
    <w:p w:rsidR="00CE574B" w:rsidRDefault="00D207D5">
      <w:pPr>
        <w:pStyle w:val="Code"/>
        <w:numPr>
          <w:ilvl w:val="0"/>
          <w:numId w:val="0"/>
        </w:numPr>
        <w:spacing w:after="32"/>
        <w:ind w:left="360"/>
      </w:pPr>
      <w:r>
        <w:t xml:space="preserve"> </w:t>
      </w:r>
    </w:p>
    <w:p w:rsidR="00CE574B" w:rsidRDefault="00D207D5">
      <w:pPr>
        <w:pStyle w:val="Code"/>
        <w:numPr>
          <w:ilvl w:val="0"/>
          <w:numId w:val="0"/>
        </w:numPr>
        <w:spacing w:after="32"/>
        <w:ind w:left="360"/>
      </w:pPr>
      <w:r>
        <w:t>lib-info = lib-clause [alia</w:t>
      </w:r>
      <w:r>
        <w:t xml:space="preserve">s-clause] </w:t>
      </w:r>
    </w:p>
    <w:p w:rsidR="00CE574B" w:rsidRDefault="00D207D5">
      <w:pPr>
        <w:pStyle w:val="Code"/>
        <w:numPr>
          <w:ilvl w:val="0"/>
          <w:numId w:val="0"/>
        </w:numPr>
        <w:ind w:left="360"/>
      </w:pPr>
      <w:r>
        <w:t xml:space="preserve">lib-clause = "lib" STRING </w:t>
      </w:r>
    </w:p>
    <w:p w:rsidR="00CE574B" w:rsidRDefault="00D207D5">
      <w:pPr>
        <w:pStyle w:val="Code"/>
        <w:numPr>
          <w:ilvl w:val="0"/>
          <w:numId w:val="0"/>
        </w:numPr>
        <w:ind w:left="360"/>
      </w:pPr>
      <w:r>
        <w:t xml:space="preserve">alias-clause = "alias" STRING </w:t>
      </w:r>
    </w:p>
    <w:p w:rsidR="00CE574B" w:rsidRDefault="00D207D5">
      <w:pPr>
        <w:spacing w:line="246" w:lineRule="auto"/>
        <w:ind w:left="360"/>
      </w:pPr>
      <w:r>
        <w:rPr>
          <w:i/>
        </w:rPr>
        <w:t xml:space="preserve">Static Semantics. </w:t>
      </w:r>
    </w:p>
    <w:p w:rsidR="00CE574B" w:rsidRDefault="00D207D5">
      <w:pPr>
        <w:pStyle w:val="ListParagraph"/>
        <w:numPr>
          <w:ilvl w:val="0"/>
          <w:numId w:val="84"/>
        </w:numPr>
      </w:pPr>
      <w:r>
        <w:t xml:space="preserve">&lt;public-external-procedure-declaration&gt; elements and &lt;private-external-procedure-declaration&gt; elements are </w:t>
      </w:r>
      <w:r>
        <w:rPr>
          <w:i/>
        </w:rPr>
        <w:t>external procedures</w:t>
      </w:r>
      <w:r>
        <w:t>.</w:t>
      </w:r>
      <w:r>
        <w:rPr>
          <w:i/>
        </w:rPr>
        <w:t xml:space="preserve"> </w:t>
      </w:r>
    </w:p>
    <w:p w:rsidR="00CE574B" w:rsidRDefault="00D207D5">
      <w:pPr>
        <w:pStyle w:val="ListParagraph"/>
        <w:numPr>
          <w:ilvl w:val="0"/>
          <w:numId w:val="84"/>
        </w:numPr>
      </w:pPr>
      <w:r>
        <w:t>&lt;public-external-procedure-declaration&gt;</w:t>
      </w:r>
      <w:r>
        <w:t xml:space="preserve"> elements and &lt;private-external-procedure-declaration&gt; elements are procedure declarations and the static semantic rules for procedure declarations define in section </w:t>
      </w:r>
      <w:hyperlink w:anchor="Section_227005ad78fb479f8145fa3b8b610386" w:history="1">
        <w:r>
          <w:rPr>
            <w:rStyle w:val="Hyperlink"/>
          </w:rPr>
          <w:t>5.3.1</w:t>
        </w:r>
      </w:hyperlink>
      <w:r>
        <w:t xml:space="preserve"> apply to them.</w:t>
      </w:r>
      <w:r>
        <w:rPr>
          <w:i/>
        </w:rPr>
        <w:t xml:space="preserve"> </w:t>
      </w:r>
    </w:p>
    <w:p w:rsidR="00CE574B" w:rsidRDefault="00D207D5">
      <w:pPr>
        <w:pStyle w:val="ListParagraph"/>
        <w:numPr>
          <w:ilvl w:val="0"/>
          <w:numId w:val="84"/>
        </w:numPr>
        <w:spacing w:after="279"/>
      </w:pPr>
      <w:r>
        <w:t>An &lt;exte</w:t>
      </w:r>
      <w:r>
        <w:t>rnal-sub&gt; element is a function declaration and an &lt;external-function&gt; is a subroutine declaration.</w:t>
      </w:r>
      <w:r>
        <w:rPr>
          <w:i/>
        </w:rPr>
        <w:t xml:space="preserve"> </w:t>
      </w:r>
    </w:p>
    <w:p w:rsidR="00CE574B" w:rsidRDefault="00D207D5">
      <w:pPr>
        <w:pStyle w:val="ListParagraph"/>
        <w:numPr>
          <w:ilvl w:val="0"/>
          <w:numId w:val="84"/>
        </w:numPr>
      </w:pPr>
      <w:r>
        <w:t xml:space="preserve">It is implementation-defined whether an external procedure name is interpreted in a case sensitive or case-insensitive manner. </w:t>
      </w:r>
    </w:p>
    <w:p w:rsidR="00CE574B" w:rsidRDefault="00D207D5">
      <w:pPr>
        <w:pStyle w:val="ListParagraph"/>
        <w:numPr>
          <w:ilvl w:val="0"/>
          <w:numId w:val="84"/>
        </w:numPr>
      </w:pPr>
      <w:r>
        <w:t>If the first character of t</w:t>
      </w:r>
      <w:r>
        <w:t xml:space="preserve">he &lt;STRING&gt; element of an &lt;alias-clause&gt; is the character %x0023 ("#") the element is an </w:t>
      </w:r>
      <w:r>
        <w:rPr>
          <w:i/>
        </w:rPr>
        <w:t>ordinal alias</w:t>
      </w:r>
      <w:r>
        <w:t xml:space="preserve"> and the remainder of the string MUST conform to the definition of the &lt;integer-literal&gt; rule of the lexical token grammar. The data value of the &lt;integer</w:t>
      </w:r>
      <w:r>
        <w:t xml:space="preserve">-literal&gt; MUST be in the range of 0 to 32,767. </w:t>
      </w:r>
    </w:p>
    <w:p w:rsidR="00CE574B" w:rsidRDefault="00D207D5">
      <w:pPr>
        <w:pStyle w:val="ListParagraph"/>
        <w:numPr>
          <w:ilvl w:val="0"/>
          <w:numId w:val="84"/>
        </w:numPr>
      </w:pPr>
      <w:r>
        <w:t>If the first character of the data value of the &lt;STRING&gt; element of an &lt;alias-clause&gt; is not the character %x0023 ("#"), the data value of the &lt;STRING&gt; element MUST conform to an implementation-defined syntax</w:t>
      </w:r>
      <w:r>
        <w:t xml:space="preserve">. </w:t>
      </w:r>
    </w:p>
    <w:p w:rsidR="00CE574B" w:rsidRDefault="00D207D5">
      <w:pPr>
        <w:pStyle w:val="ListParagraph"/>
        <w:numPr>
          <w:ilvl w:val="0"/>
          <w:numId w:val="84"/>
        </w:numPr>
      </w:pPr>
      <w:r>
        <w:lastRenderedPageBreak/>
        <w:t xml:space="preserve">An implementation MAY define additional restrictions on the parameter types, function type, parameter mechanisms, and the use of optional and ParamArray parameters in the declaration of external procedures. </w:t>
      </w:r>
    </w:p>
    <w:p w:rsidR="00CE574B" w:rsidRDefault="00D207D5">
      <w:pPr>
        <w:pStyle w:val="ListParagraph"/>
        <w:numPr>
          <w:ilvl w:val="0"/>
          <w:numId w:val="84"/>
        </w:numPr>
      </w:pPr>
      <w:r>
        <w:t>An implementation MAY define additional restr</w:t>
      </w:r>
      <w:r>
        <w:t xml:space="preserve">ictions on external procedure declarations that do not specify the PtrSafe keyword. </w:t>
      </w:r>
    </w:p>
    <w:p w:rsidR="00CE574B" w:rsidRDefault="00D207D5">
      <w:pPr>
        <w:spacing w:line="246" w:lineRule="auto"/>
        <w:ind w:left="360"/>
      </w:pPr>
      <w:r>
        <w:rPr>
          <w:i/>
        </w:rPr>
        <w:t>Runtime Semantics</w:t>
      </w:r>
      <w:r>
        <w:t xml:space="preserve"> </w:t>
      </w:r>
    </w:p>
    <w:p w:rsidR="00CE574B" w:rsidRDefault="00D207D5">
      <w:pPr>
        <w:pStyle w:val="ListParagraph"/>
        <w:numPr>
          <w:ilvl w:val="0"/>
          <w:numId w:val="85"/>
        </w:numPr>
      </w:pPr>
      <w:r>
        <w:t>When an external procedure is called, the data value of the &lt;STRING&gt; element of its &lt;lib-clause&gt; is used in an implementation-defined manner to identify</w:t>
      </w:r>
      <w:r>
        <w:t xml:space="preserve"> a set of available procedures that are defined using implementation-defined means other than the VBA Language. </w:t>
      </w:r>
    </w:p>
    <w:p w:rsidR="00CE574B" w:rsidRDefault="00D207D5">
      <w:pPr>
        <w:pStyle w:val="ListParagraph"/>
        <w:numPr>
          <w:ilvl w:val="0"/>
          <w:numId w:val="85"/>
        </w:numPr>
      </w:pPr>
      <w:r>
        <w:t>When an external procedure is called, the data value of the &lt;STRING&gt; element of it optional &lt;alias-clause&gt; is used in an implementation-defined</w:t>
      </w:r>
      <w:r>
        <w:t xml:space="preserve"> manner to select a procedure from the set of available procedure. If an &lt;alias-clause&gt; is not present the name value of the procedure name is used in an implementation-defined manner to select a procedure from the set of available procedure. </w:t>
      </w:r>
    </w:p>
    <w:p w:rsidR="00CE574B" w:rsidRDefault="00D207D5">
      <w:pPr>
        <w:pStyle w:val="ListParagraph"/>
        <w:numPr>
          <w:ilvl w:val="0"/>
          <w:numId w:val="85"/>
        </w:numPr>
        <w:spacing w:after="227"/>
      </w:pPr>
      <w:r>
        <w:t xml:space="preserve">An external </w:t>
      </w:r>
      <w:r>
        <w:t>procedure is invoked and arguments passed as if the external procedure was a procedure defined in the VBA language by a &lt;subroutine-declaration&gt; or &lt;function-declaration&gt; containing the &lt;procedure-parameters&gt; and &lt;function-type&gt; elements of the external pr</w:t>
      </w:r>
      <w:r>
        <w:t xml:space="preserve">ocedure’s &lt;external-proc-dcl&gt;. </w:t>
      </w:r>
    </w:p>
    <w:p w:rsidR="00CE574B" w:rsidRDefault="00D207D5">
      <w:pPr>
        <w:pStyle w:val="Heading4"/>
      </w:pPr>
      <w:bookmarkStart w:id="135" w:name="section_4e4256bb0f8c4a7e8355a0c8e25e37bd"/>
      <w:bookmarkStart w:id="136" w:name="_Toc190324274"/>
      <w:r>
        <w:t>Circular Module Dependencies</w:t>
      </w:r>
      <w:bookmarkEnd w:id="135"/>
      <w:bookmarkEnd w:id="136"/>
    </w:p>
    <w:p w:rsidR="00CE574B" w:rsidRDefault="00D207D5">
      <w:pPr>
        <w:spacing w:line="246" w:lineRule="auto"/>
        <w:ind w:left="360"/>
      </w:pPr>
      <w:r>
        <w:rPr>
          <w:i/>
        </w:rPr>
        <w:t xml:space="preserve">Static Semantics. </w:t>
      </w:r>
    </w:p>
    <w:p w:rsidR="00CE574B" w:rsidRDefault="00D207D5">
      <w:pPr>
        <w:pStyle w:val="ListParagraph"/>
        <w:numPr>
          <w:ilvl w:val="0"/>
          <w:numId w:val="86"/>
        </w:numPr>
      </w:pPr>
      <w:r>
        <w:t xml:space="preserve">Circular reference between modules that involving </w:t>
      </w:r>
      <w:r>
        <w:rPr>
          <w:i/>
        </w:rPr>
        <w:t xml:space="preserve">Const Declarations (section </w:t>
      </w:r>
      <w:hyperlink w:anchor="Section_ffa99fa928da451285ebdb376cab0711" w:history="1">
        <w:r>
          <w:rPr>
            <w:rStyle w:val="Hyperlink"/>
            <w:i/>
          </w:rPr>
          <w:t>5.2.3.2</w:t>
        </w:r>
      </w:hyperlink>
      <w:r>
        <w:rPr>
          <w:i/>
        </w:rPr>
        <w:t>)</w:t>
      </w:r>
      <w:r>
        <w:t xml:space="preserve">, </w:t>
      </w:r>
      <w:r>
        <w:rPr>
          <w:i/>
        </w:rPr>
        <w:t>Enum Declarations (</w:t>
      </w:r>
      <w:r>
        <w:t xml:space="preserve">section </w:t>
      </w:r>
      <w:hyperlink w:anchor="Section_da1d4885946f49379487488143b97f08" w:history="1">
        <w:r>
          <w:rPr>
            <w:rStyle w:val="Hyperlink"/>
          </w:rPr>
          <w:t>5.2.3.4</w:t>
        </w:r>
      </w:hyperlink>
      <w:r>
        <w:rPr>
          <w:i/>
        </w:rPr>
        <w:t>)</w:t>
      </w:r>
      <w:r>
        <w:t xml:space="preserve">, </w:t>
      </w:r>
      <w:r>
        <w:rPr>
          <w:i/>
        </w:rPr>
        <w:t xml:space="preserve">UDT Declarations (section </w:t>
      </w:r>
      <w:hyperlink w:anchor="Section_a5fe374beddf48089e73477914940dba" w:history="1">
        <w:r>
          <w:rPr>
            <w:rStyle w:val="Hyperlink"/>
            <w:i/>
          </w:rPr>
          <w:t>5.2.3.3</w:t>
        </w:r>
      </w:hyperlink>
      <w:r>
        <w:rPr>
          <w:i/>
        </w:rPr>
        <w:t>)</w:t>
      </w:r>
      <w:r>
        <w:t xml:space="preserve">, </w:t>
      </w:r>
      <w:r>
        <w:rPr>
          <w:i/>
        </w:rPr>
        <w:t xml:space="preserve">Implements Directive (section </w:t>
      </w:r>
      <w:hyperlink w:anchor="Section_da5260209b4144a6a5f347a7ac255a9e" w:history="1">
        <w:r>
          <w:rPr>
            <w:rStyle w:val="Hyperlink"/>
            <w:i/>
          </w:rPr>
          <w:t>5.2.4.2</w:t>
        </w:r>
      </w:hyperlink>
      <w:r>
        <w:rPr>
          <w:i/>
        </w:rPr>
        <w:t>)</w:t>
      </w:r>
      <w:r>
        <w:t xml:space="preserve">, or </w:t>
      </w:r>
      <w:r>
        <w:rPr>
          <w:i/>
        </w:rPr>
        <w:t xml:space="preserve">Event Declarations (section </w:t>
      </w:r>
      <w:hyperlink w:anchor="Section_ff9d44a97a89474e9546a1b169d38a26" w:history="1">
        <w:r>
          <w:rPr>
            <w:rStyle w:val="Hyperlink"/>
            <w:i/>
          </w:rPr>
          <w:t>5.2.4.3</w:t>
        </w:r>
      </w:hyperlink>
      <w:r>
        <w:rPr>
          <w:i/>
        </w:rPr>
        <w:t>)</w:t>
      </w:r>
      <w:r>
        <w:t xml:space="preserve"> are not allowed.</w:t>
      </w:r>
      <w:r>
        <w:rPr>
          <w:i/>
        </w:rPr>
        <w:t xml:space="preserve"> </w:t>
      </w:r>
    </w:p>
    <w:p w:rsidR="00CE574B" w:rsidRDefault="00D207D5">
      <w:pPr>
        <w:pStyle w:val="ListParagraph"/>
        <w:numPr>
          <w:ilvl w:val="0"/>
          <w:numId w:val="86"/>
        </w:numPr>
      </w:pPr>
      <w:r>
        <w:t>Any circular dependency among modules that includes any of these declaration forms is an illegal circularity, even if the depend</w:t>
      </w:r>
      <w:r>
        <w:t>ency chain includes other forms of declaration.</w:t>
      </w:r>
      <w:r>
        <w:rPr>
          <w:i/>
        </w:rPr>
        <w:t xml:space="preserve"> </w:t>
      </w:r>
    </w:p>
    <w:p w:rsidR="00CE574B" w:rsidRDefault="00D207D5">
      <w:pPr>
        <w:pStyle w:val="ListParagraph"/>
        <w:numPr>
          <w:ilvl w:val="0"/>
          <w:numId w:val="86"/>
        </w:numPr>
        <w:spacing w:after="263"/>
      </w:pPr>
      <w:r>
        <w:t>Circular dependency chains among modules that do not include any of these specific declaration forms are allowed.</w:t>
      </w:r>
      <w:r>
        <w:rPr>
          <w:i/>
        </w:rPr>
        <w:t xml:space="preserve"> </w:t>
      </w:r>
    </w:p>
    <w:p w:rsidR="00CE574B" w:rsidRDefault="00D207D5">
      <w:pPr>
        <w:pStyle w:val="Heading3"/>
      </w:pPr>
      <w:bookmarkStart w:id="137" w:name="section_6b025f78471c43bc9d7779dac281a6f3"/>
      <w:bookmarkStart w:id="138" w:name="_Toc190324275"/>
      <w:r>
        <w:t>Class Module Declarations</w:t>
      </w:r>
      <w:bookmarkEnd w:id="137"/>
      <w:bookmarkEnd w:id="138"/>
      <w:r>
        <w:fldChar w:fldCharType="begin"/>
      </w:r>
      <w:r>
        <w:instrText xml:space="preserve"> XE "class module" </w:instrText>
      </w:r>
      <w:r>
        <w:fldChar w:fldCharType="end"/>
      </w:r>
      <w:r>
        <w:fldChar w:fldCharType="begin"/>
      </w:r>
      <w:r>
        <w:instrText xml:space="preserve"> XE "module:class" </w:instrText>
      </w:r>
      <w:r>
        <w:fldChar w:fldCharType="end"/>
      </w:r>
    </w:p>
    <w:p w:rsidR="00CE574B" w:rsidRDefault="00D207D5">
      <w:pPr>
        <w:spacing w:after="263"/>
        <w:ind w:left="10"/>
      </w:pPr>
      <w:r>
        <w:rPr>
          <w:i/>
        </w:rPr>
        <w:t>Class modules</w:t>
      </w:r>
      <w:r>
        <w:t xml:space="preserve"> define nam</w:t>
      </w:r>
      <w:r>
        <w:t xml:space="preserve">ed classes that can be referenced as declared types by other modules within a </w:t>
      </w:r>
      <w:r>
        <w:rPr>
          <w:i/>
        </w:rPr>
        <w:t>VBA Environment</w:t>
      </w:r>
      <w:r>
        <w:t xml:space="preserve">. </w:t>
      </w:r>
    </w:p>
    <w:p w:rsidR="00CE574B" w:rsidRDefault="00D207D5">
      <w:pPr>
        <w:pStyle w:val="Heading4"/>
      </w:pPr>
      <w:bookmarkStart w:id="139" w:name="section_73a89f411c32460ea2b573a0c1971636"/>
      <w:bookmarkStart w:id="140" w:name="_Toc190324276"/>
      <w:r>
        <w:t>Non-Syntactic Class Characteristics</w:t>
      </w:r>
      <w:bookmarkEnd w:id="139"/>
      <w:bookmarkEnd w:id="140"/>
    </w:p>
    <w:p w:rsidR="00CE574B" w:rsidRDefault="00D207D5">
      <w:pPr>
        <w:spacing w:after="270"/>
        <w:ind w:left="10"/>
      </w:pPr>
      <w:r>
        <w:t>Some of the characteristic of classes are not defined within the &lt;class-module-body&gt; but are instead defined using module at</w:t>
      </w:r>
      <w:r>
        <w:t xml:space="preserve">tribute values and possibly implementation-defined mechanisms. </w:t>
      </w:r>
    </w:p>
    <w:p w:rsidR="00CE574B" w:rsidRDefault="00D207D5">
      <w:pPr>
        <w:spacing w:after="265"/>
        <w:ind w:left="10"/>
      </w:pPr>
      <w:r>
        <w:t xml:space="preserve">The name of the class defined by this class module is the name of the class module itself. </w:t>
      </w:r>
    </w:p>
    <w:p w:rsidR="00CE574B" w:rsidRDefault="00D207D5">
      <w:pPr>
        <w:pStyle w:val="Heading5"/>
      </w:pPr>
      <w:bookmarkStart w:id="141" w:name="section_a09fd48eabed4da88c4ca110bf4ef6b6"/>
      <w:bookmarkStart w:id="142" w:name="_Toc190324277"/>
      <w:r>
        <w:t>Class Accessibility and Instancing</w:t>
      </w:r>
      <w:bookmarkEnd w:id="141"/>
      <w:bookmarkEnd w:id="142"/>
    </w:p>
    <w:p w:rsidR="00CE574B" w:rsidRDefault="00D207D5">
      <w:pPr>
        <w:spacing w:after="267"/>
        <w:ind w:left="10"/>
      </w:pPr>
      <w:r>
        <w:t xml:space="preserve">The ability to reference a class by its name is determined by the </w:t>
      </w:r>
      <w:r>
        <w:rPr>
          <w:i/>
        </w:rPr>
        <w:t>accessibility</w:t>
      </w:r>
      <w:r>
        <w:t xml:space="preserve"> of its class definition. This accessibility is distinct from the ability to use the class name to create new instances of the class. </w:t>
      </w:r>
    </w:p>
    <w:p w:rsidR="00CE574B" w:rsidRDefault="00D207D5">
      <w:pPr>
        <w:ind w:left="10"/>
      </w:pPr>
      <w:r>
        <w:t xml:space="preserve">The accessibility and </w:t>
      </w:r>
      <w:r>
        <w:rPr>
          <w:i/>
        </w:rPr>
        <w:t>instancing</w:t>
      </w:r>
      <w:r>
        <w:t xml:space="preserve"> character</w:t>
      </w:r>
      <w:r>
        <w:t xml:space="preserve">istics of a class are determined by the module attributes on its class module declaration, as defined by the following table: </w:t>
      </w:r>
    </w:p>
    <w:tbl>
      <w:tblPr>
        <w:tblStyle w:val="Table-ShadedHeader"/>
        <w:tblW w:w="9178" w:type="dxa"/>
        <w:tblLook w:val="04A0" w:firstRow="1" w:lastRow="0" w:firstColumn="1" w:lastColumn="0" w:noHBand="0" w:noVBand="1"/>
      </w:tblPr>
      <w:tblGrid>
        <w:gridCol w:w="1979"/>
        <w:gridCol w:w="4207"/>
        <w:gridCol w:w="2992"/>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979" w:type="dxa"/>
          </w:tcPr>
          <w:p w:rsidR="00CE574B" w:rsidRDefault="00D207D5">
            <w:pPr>
              <w:pStyle w:val="TableHeaderText"/>
              <w:spacing w:after="0" w:line="276" w:lineRule="auto"/>
            </w:pPr>
            <w:r>
              <w:lastRenderedPageBreak/>
              <w:t xml:space="preserve">Instancing Mode </w:t>
            </w:r>
          </w:p>
        </w:tc>
        <w:tc>
          <w:tcPr>
            <w:tcW w:w="4207" w:type="dxa"/>
          </w:tcPr>
          <w:p w:rsidR="00CE574B" w:rsidRDefault="00D207D5">
            <w:pPr>
              <w:pStyle w:val="TableHeaderText"/>
              <w:spacing w:after="0" w:line="276" w:lineRule="auto"/>
              <w:ind w:left="1"/>
            </w:pPr>
            <w:r>
              <w:t xml:space="preserve">Meaning </w:t>
            </w:r>
          </w:p>
        </w:tc>
        <w:tc>
          <w:tcPr>
            <w:tcW w:w="2992" w:type="dxa"/>
          </w:tcPr>
          <w:p w:rsidR="00CE574B" w:rsidRDefault="00D207D5">
            <w:pPr>
              <w:pStyle w:val="TableHeaderText"/>
              <w:spacing w:after="0" w:line="276" w:lineRule="auto"/>
              <w:ind w:left="2"/>
            </w:pPr>
            <w:r>
              <w:t xml:space="preserve">Attribute Values </w:t>
            </w:r>
          </w:p>
        </w:tc>
      </w:tr>
      <w:tr w:rsidR="00CE574B" w:rsidTr="00CE574B">
        <w:trPr>
          <w:trHeight w:val="1632"/>
        </w:trPr>
        <w:tc>
          <w:tcPr>
            <w:tcW w:w="1979" w:type="dxa"/>
          </w:tcPr>
          <w:p w:rsidR="00CE574B" w:rsidRDefault="00D207D5">
            <w:pPr>
              <w:pStyle w:val="TableBodyText"/>
              <w:spacing w:after="0" w:line="276" w:lineRule="auto"/>
            </w:pPr>
            <w:r>
              <w:t>Private</w:t>
            </w:r>
            <w:r>
              <w:rPr>
                <w:i/>
              </w:rPr>
              <w:t xml:space="preserve"> (default)</w:t>
            </w:r>
            <w:r>
              <w:rPr>
                <w:b/>
              </w:rPr>
              <w:t xml:space="preserve"> </w:t>
            </w:r>
          </w:p>
        </w:tc>
        <w:tc>
          <w:tcPr>
            <w:tcW w:w="4207" w:type="dxa"/>
          </w:tcPr>
          <w:p w:rsidR="00CE574B" w:rsidRDefault="00D207D5">
            <w:pPr>
              <w:pStyle w:val="TableBodyText"/>
              <w:spacing w:after="32"/>
              <w:ind w:left="1"/>
            </w:pPr>
            <w:r>
              <w:t xml:space="preserve">The class is accessible only within the enclosing project. </w:t>
            </w:r>
          </w:p>
          <w:p w:rsidR="00CE574B" w:rsidRDefault="00D207D5">
            <w:pPr>
              <w:pStyle w:val="TableBodyText"/>
              <w:spacing w:after="30"/>
              <w:ind w:left="1"/>
            </w:pPr>
            <w:r>
              <w:t xml:space="preserve"> </w:t>
            </w:r>
          </w:p>
          <w:p w:rsidR="00CE574B" w:rsidRDefault="00D207D5">
            <w:pPr>
              <w:pStyle w:val="TableBodyText"/>
              <w:spacing w:after="0" w:line="276" w:lineRule="auto"/>
              <w:ind w:left="1"/>
            </w:pPr>
            <w:r>
              <w:t xml:space="preserve">Instances of the class can only be created by modules contained within the project that defines the class. </w:t>
            </w:r>
          </w:p>
        </w:tc>
        <w:tc>
          <w:tcPr>
            <w:tcW w:w="2992" w:type="dxa"/>
          </w:tcPr>
          <w:p w:rsidR="00CE574B" w:rsidRDefault="00D207D5">
            <w:pPr>
              <w:pStyle w:val="TableBodyText"/>
              <w:spacing w:after="0" w:line="276" w:lineRule="auto"/>
              <w:ind w:left="2"/>
            </w:pPr>
            <w:r>
              <w:t xml:space="preserve">VB_Exposed=False VB_Creatable=False </w:t>
            </w:r>
          </w:p>
        </w:tc>
      </w:tr>
      <w:tr w:rsidR="00CE574B" w:rsidTr="00CE574B">
        <w:trPr>
          <w:trHeight w:val="2705"/>
        </w:trPr>
        <w:tc>
          <w:tcPr>
            <w:tcW w:w="1979" w:type="dxa"/>
          </w:tcPr>
          <w:p w:rsidR="00CE574B" w:rsidRDefault="00D207D5">
            <w:pPr>
              <w:pStyle w:val="TableBodyText"/>
              <w:spacing w:after="0" w:line="276" w:lineRule="auto"/>
            </w:pPr>
            <w:r>
              <w:t xml:space="preserve">Public Not Creatable </w:t>
            </w:r>
          </w:p>
        </w:tc>
        <w:tc>
          <w:tcPr>
            <w:tcW w:w="4207" w:type="dxa"/>
          </w:tcPr>
          <w:p w:rsidR="00CE574B" w:rsidRDefault="00D207D5">
            <w:pPr>
              <w:pStyle w:val="TableBodyText"/>
              <w:spacing w:after="32" w:line="246" w:lineRule="auto"/>
              <w:ind w:left="1"/>
            </w:pPr>
            <w:r>
              <w:t xml:space="preserve">The class is accessible within the enclosing project and within projects that reference </w:t>
            </w:r>
            <w:r>
              <w:t xml:space="preserve">the enclosing project. </w:t>
            </w:r>
          </w:p>
          <w:p w:rsidR="00CE574B" w:rsidRDefault="00D207D5">
            <w:pPr>
              <w:pStyle w:val="TableBodyText"/>
              <w:spacing w:after="32"/>
              <w:ind w:left="1"/>
            </w:pPr>
            <w:r>
              <w:t xml:space="preserve"> </w:t>
            </w:r>
          </w:p>
          <w:p w:rsidR="00CE574B" w:rsidRDefault="00D207D5">
            <w:pPr>
              <w:pStyle w:val="TableBodyText"/>
              <w:spacing w:after="0" w:line="276" w:lineRule="auto"/>
              <w:ind w:left="1"/>
            </w:pPr>
            <w:r>
              <w:t xml:space="preserve">Instances of the class can only be created by modules within the enclosing project. Modules in other projects can reference the class name as a declared type but can’t instantiate the class using new or the CreateObject function. </w:t>
            </w:r>
          </w:p>
        </w:tc>
        <w:tc>
          <w:tcPr>
            <w:tcW w:w="2992" w:type="dxa"/>
          </w:tcPr>
          <w:p w:rsidR="00CE574B" w:rsidRDefault="00D207D5">
            <w:pPr>
              <w:pStyle w:val="TableBodyText"/>
              <w:spacing w:after="0" w:line="276" w:lineRule="auto"/>
              <w:ind w:left="2"/>
            </w:pPr>
            <w:r>
              <w:t xml:space="preserve">VB_Exposed=True VB_Creatable=False </w:t>
            </w:r>
          </w:p>
        </w:tc>
      </w:tr>
      <w:tr w:rsidR="00CE574B" w:rsidTr="00CE574B">
        <w:trPr>
          <w:trHeight w:val="1634"/>
        </w:trPr>
        <w:tc>
          <w:tcPr>
            <w:tcW w:w="1979" w:type="dxa"/>
          </w:tcPr>
          <w:p w:rsidR="00CE574B" w:rsidRDefault="00D207D5">
            <w:pPr>
              <w:pStyle w:val="TableBodyText"/>
              <w:spacing w:after="0" w:line="276" w:lineRule="auto"/>
            </w:pPr>
            <w:r>
              <w:t>Public Creatable</w:t>
            </w:r>
            <w:r>
              <w:rPr>
                <w:b/>
              </w:rPr>
              <w:t xml:space="preserve"> </w:t>
            </w:r>
          </w:p>
        </w:tc>
        <w:tc>
          <w:tcPr>
            <w:tcW w:w="4207" w:type="dxa"/>
          </w:tcPr>
          <w:p w:rsidR="00CE574B" w:rsidRDefault="00D207D5">
            <w:pPr>
              <w:pStyle w:val="TableBodyText"/>
              <w:spacing w:after="32"/>
              <w:ind w:left="1"/>
            </w:pPr>
            <w:r>
              <w:t xml:space="preserve">The class is accessible within the enclosing project and within projects that reference the enclosing project. </w:t>
            </w:r>
          </w:p>
          <w:p w:rsidR="00CE574B" w:rsidRDefault="00D207D5">
            <w:pPr>
              <w:pStyle w:val="TableBodyText"/>
              <w:spacing w:after="30"/>
              <w:ind w:left="1"/>
            </w:pPr>
            <w:r>
              <w:t xml:space="preserve"> </w:t>
            </w:r>
          </w:p>
          <w:p w:rsidR="00CE574B" w:rsidRDefault="00D207D5">
            <w:pPr>
              <w:pStyle w:val="TableBodyText"/>
              <w:spacing w:after="0" w:line="276" w:lineRule="auto"/>
              <w:ind w:left="1"/>
            </w:pPr>
            <w:r>
              <w:t xml:space="preserve">Any module that can access the class can create instances of it. </w:t>
            </w:r>
          </w:p>
        </w:tc>
        <w:tc>
          <w:tcPr>
            <w:tcW w:w="2992" w:type="dxa"/>
          </w:tcPr>
          <w:p w:rsidR="00CE574B" w:rsidRDefault="00D207D5">
            <w:pPr>
              <w:pStyle w:val="TableBodyText"/>
              <w:spacing w:after="0" w:line="276" w:lineRule="auto"/>
              <w:ind w:left="2"/>
            </w:pPr>
            <w:r>
              <w:t xml:space="preserve">VB_Exposed=True VB_Creatable=True </w:t>
            </w:r>
          </w:p>
        </w:tc>
      </w:tr>
    </w:tbl>
    <w:p w:rsidR="00CE574B" w:rsidRDefault="00D207D5">
      <w:pPr>
        <w:spacing w:after="71"/>
      </w:pPr>
      <w:r>
        <w:t xml:space="preserve"> </w:t>
      </w:r>
    </w:p>
    <w:p w:rsidR="00CE574B" w:rsidRDefault="00D207D5">
      <w:pPr>
        <w:spacing w:after="263"/>
        <w:ind w:left="10"/>
      </w:pPr>
      <w:r>
        <w:t xml:space="preserve">An implementation MAY define additional instancing modes that apply to classes defined by library projects. </w:t>
      </w:r>
    </w:p>
    <w:p w:rsidR="00CE574B" w:rsidRDefault="00D207D5">
      <w:pPr>
        <w:pStyle w:val="Heading5"/>
      </w:pPr>
      <w:bookmarkStart w:id="143" w:name="section_189fb41bcc3a4999a6d2ba89f72d2870"/>
      <w:bookmarkStart w:id="144" w:name="_Toc190324278"/>
      <w:r>
        <w:t>Default Instance Variables Static Semantics</w:t>
      </w:r>
      <w:bookmarkEnd w:id="143"/>
      <w:bookmarkEnd w:id="144"/>
    </w:p>
    <w:p w:rsidR="00CE574B" w:rsidRDefault="00D207D5">
      <w:pPr>
        <w:pStyle w:val="ListParagraph"/>
        <w:numPr>
          <w:ilvl w:val="0"/>
          <w:numId w:val="87"/>
        </w:numPr>
      </w:pPr>
      <w:r>
        <w:t xml:space="preserve">A class module has a </w:t>
      </w:r>
      <w:r>
        <w:rPr>
          <w:i/>
        </w:rPr>
        <w:t>default instance variable</w:t>
      </w:r>
      <w:r>
        <w:t xml:space="preserve"> if its VB_PredeclaredId attribute or </w:t>
      </w:r>
    </w:p>
    <w:p w:rsidR="00CE574B" w:rsidRDefault="00D207D5">
      <w:pPr>
        <w:pStyle w:val="ListParagraph"/>
        <w:numPr>
          <w:ilvl w:val="0"/>
          <w:numId w:val="87"/>
        </w:numPr>
      </w:pPr>
      <w:r>
        <w:t>VB_GlobalNamespace attribute has the value "True". This default instance variable is created with module extent as if declared in a &lt;module-variable-declaration&gt; containing an &lt;as-autoobject&gt; element whose &lt;class-type</w:t>
      </w:r>
      <w:r>
        <w:t xml:space="preserve">-name&gt; was the name of the class. </w:t>
      </w:r>
    </w:p>
    <w:p w:rsidR="00CE574B" w:rsidRDefault="00D207D5">
      <w:pPr>
        <w:pStyle w:val="ListParagraph"/>
        <w:numPr>
          <w:ilvl w:val="0"/>
          <w:numId w:val="87"/>
        </w:numPr>
      </w:pPr>
      <w:r>
        <w:t xml:space="preserve">If this class module’s VB_PredeclaredId attribute has the value "True", this default instance variable is given the name of the class as its name. It is invalid for this named variable to be the target of a </w:t>
      </w:r>
      <w:r>
        <w:rPr>
          <w:b/>
        </w:rPr>
        <w:t>Set</w:t>
      </w:r>
      <w:r>
        <w:t xml:space="preserve"> assignment</w:t>
      </w:r>
      <w:r>
        <w:t xml:space="preserve">. Otherwise, if this class module’s VB_PredeclaredId attribute does not have the value "True", this default instance variable has no publicly expressible name. </w:t>
      </w:r>
    </w:p>
    <w:p w:rsidR="00CE574B" w:rsidRDefault="00D207D5">
      <w:pPr>
        <w:pStyle w:val="ListParagraph"/>
        <w:numPr>
          <w:ilvl w:val="0"/>
          <w:numId w:val="87"/>
        </w:numPr>
      </w:pPr>
      <w:r>
        <w:t>If this class module’s VB_GlobalNamespace attribute has the value "True", the class module is c</w:t>
      </w:r>
      <w:r>
        <w:t xml:space="preserve">onsidered a </w:t>
      </w:r>
      <w:r>
        <w:rPr>
          <w:i/>
        </w:rPr>
        <w:t>global class module</w:t>
      </w:r>
      <w:r>
        <w:t xml:space="preserve">, allowing simple name access to its default instance’s members as specified in section </w:t>
      </w:r>
      <w:hyperlink w:anchor="Section_e3af3398f09040dbade6de3a93589c76" w:history="1">
        <w:r>
          <w:rPr>
            <w:rStyle w:val="Hyperlink"/>
          </w:rPr>
          <w:t>5.6.10</w:t>
        </w:r>
      </w:hyperlink>
      <w:r>
        <w:t xml:space="preserve">. </w:t>
      </w:r>
    </w:p>
    <w:p w:rsidR="00CE574B" w:rsidRDefault="00D207D5">
      <w:pPr>
        <w:pStyle w:val="ListParagraph"/>
        <w:numPr>
          <w:ilvl w:val="0"/>
          <w:numId w:val="87"/>
        </w:numPr>
        <w:spacing w:after="263"/>
      </w:pPr>
      <w:r>
        <w:t xml:space="preserve">Note that if the VB_PredeclaredId and VB_GlobalNamespace attributes </w:t>
      </w:r>
      <w:r>
        <w:t xml:space="preserve">both have the value "True", the same default instance variable is shared by the semantics of both attributes. </w:t>
      </w:r>
    </w:p>
    <w:p w:rsidR="00CE574B" w:rsidRDefault="00D207D5">
      <w:pPr>
        <w:pStyle w:val="Heading4"/>
      </w:pPr>
      <w:bookmarkStart w:id="145" w:name="section_da5260209b4144a6a5f347a7ac255a9e"/>
      <w:bookmarkStart w:id="146" w:name="_Toc190324279"/>
      <w:r>
        <w:lastRenderedPageBreak/>
        <w:t>Implements Directive</w:t>
      </w:r>
      <w:bookmarkEnd w:id="145"/>
      <w:bookmarkEnd w:id="146"/>
      <w:r>
        <w:fldChar w:fldCharType="begin"/>
      </w:r>
      <w:r>
        <w:instrText xml:space="preserve"> XE "&lt;implements-directive&gt;" </w:instrText>
      </w:r>
      <w:r>
        <w:fldChar w:fldCharType="end"/>
      </w:r>
    </w:p>
    <w:p w:rsidR="00CE574B" w:rsidRDefault="00D207D5">
      <w:pPr>
        <w:pStyle w:val="Code"/>
      </w:pPr>
      <w:r>
        <w:t xml:space="preserve">implements-directive = "Implements" class-type-name </w:t>
      </w:r>
    </w:p>
    <w:p w:rsidR="00CE574B" w:rsidRDefault="00D207D5">
      <w:pPr>
        <w:spacing w:line="246" w:lineRule="auto"/>
        <w:ind w:left="360"/>
      </w:pPr>
      <w:r>
        <w:rPr>
          <w:i/>
        </w:rPr>
        <w:t xml:space="preserve">Static Semantics. </w:t>
      </w:r>
    </w:p>
    <w:p w:rsidR="00CE574B" w:rsidRDefault="00D207D5">
      <w:pPr>
        <w:pStyle w:val="ListParagraph"/>
        <w:numPr>
          <w:ilvl w:val="0"/>
          <w:numId w:val="88"/>
        </w:numPr>
      </w:pPr>
      <w:r>
        <w:t>An &lt;implements-direct</w:t>
      </w:r>
      <w:r>
        <w:t xml:space="preserve">ive&gt; cannot occur within an extension module. </w:t>
      </w:r>
    </w:p>
    <w:p w:rsidR="00CE574B" w:rsidRDefault="00D207D5">
      <w:pPr>
        <w:pStyle w:val="ListParagraph"/>
        <w:numPr>
          <w:ilvl w:val="0"/>
          <w:numId w:val="88"/>
        </w:numPr>
      </w:pPr>
      <w:r>
        <w:t xml:space="preserve">The specified class of the &lt;class-type-name&gt; is called the </w:t>
      </w:r>
      <w:r>
        <w:rPr>
          <w:i/>
        </w:rPr>
        <w:t>interface class</w:t>
      </w:r>
      <w:r>
        <w:t xml:space="preserve">. </w:t>
      </w:r>
    </w:p>
    <w:p w:rsidR="00CE574B" w:rsidRDefault="00D207D5">
      <w:pPr>
        <w:pStyle w:val="ListParagraph"/>
        <w:numPr>
          <w:ilvl w:val="0"/>
          <w:numId w:val="88"/>
        </w:numPr>
      </w:pPr>
      <w:r>
        <w:t xml:space="preserve">The interface class can’t be the class defined by the class module containing the &lt;implements-directive&gt; </w:t>
      </w:r>
    </w:p>
    <w:p w:rsidR="00CE574B" w:rsidRDefault="00D207D5">
      <w:pPr>
        <w:pStyle w:val="ListParagraph"/>
        <w:numPr>
          <w:ilvl w:val="0"/>
          <w:numId w:val="88"/>
        </w:numPr>
      </w:pPr>
      <w:r>
        <w:t xml:space="preserve">A specific class can’t be </w:t>
      </w:r>
      <w:r>
        <w:t xml:space="preserve">identified as an interface class in more than one &lt;implements-directive&gt; in the same class module. </w:t>
      </w:r>
    </w:p>
    <w:p w:rsidR="00CE574B" w:rsidRDefault="00D207D5">
      <w:pPr>
        <w:pStyle w:val="ListParagraph"/>
        <w:numPr>
          <w:ilvl w:val="0"/>
          <w:numId w:val="88"/>
        </w:numPr>
      </w:pPr>
      <w:r>
        <w:t xml:space="preserve">The unqualified class names of all the interface classes in the same class module MUST be distinct from each other. </w:t>
      </w:r>
    </w:p>
    <w:p w:rsidR="00CE574B" w:rsidRDefault="00D207D5">
      <w:pPr>
        <w:pStyle w:val="ListParagraph"/>
        <w:numPr>
          <w:ilvl w:val="0"/>
          <w:numId w:val="88"/>
        </w:numPr>
      </w:pPr>
      <w:r>
        <w:t>The name value of the interface class’s</w:t>
      </w:r>
      <w:r>
        <w:t xml:space="preserve"> class name with an appended underscore character (</w:t>
      </w:r>
      <w:hyperlink w:anchor="gt_c305d0ab-8b94-461a-bd76-13b40cb8c4d8">
        <w:r>
          <w:rPr>
            <w:rStyle w:val="HyperlinkGreen"/>
            <w:b/>
          </w:rPr>
          <w:t>Unicode</w:t>
        </w:r>
      </w:hyperlink>
      <w:r>
        <w:t xml:space="preserve"> u+005F) is an </w:t>
      </w:r>
      <w:r>
        <w:rPr>
          <w:i/>
        </w:rPr>
        <w:t>implemented interface name prefix</w:t>
      </w:r>
      <w:r>
        <w:t xml:space="preserve"> within the class module containing this directive. </w:t>
      </w:r>
    </w:p>
    <w:p w:rsidR="00CE574B" w:rsidRDefault="00D207D5">
      <w:pPr>
        <w:pStyle w:val="ListParagraph"/>
        <w:numPr>
          <w:ilvl w:val="0"/>
          <w:numId w:val="88"/>
        </w:numPr>
      </w:pPr>
      <w:r>
        <w:t>If a class module contains more tha</w:t>
      </w:r>
      <w:r>
        <w:t xml:space="preserve">n one &lt;implements-directive&gt; then none of its implemented interface name prefixes can be occur as the initial text of any other of its implemented name prefix. </w:t>
      </w:r>
    </w:p>
    <w:p w:rsidR="00CE574B" w:rsidRDefault="00D207D5">
      <w:pPr>
        <w:pStyle w:val="ListParagraph"/>
        <w:numPr>
          <w:ilvl w:val="0"/>
          <w:numId w:val="88"/>
        </w:numPr>
      </w:pPr>
      <w:r>
        <w:t>A class can’t be used as an interface class if the names of any of its public variable or metho</w:t>
      </w:r>
      <w:r>
        <w:t xml:space="preserve">d methods contain an underscore character (Unicode u+005F). </w:t>
      </w:r>
    </w:p>
    <w:p w:rsidR="00CE574B" w:rsidRDefault="00D207D5">
      <w:pPr>
        <w:pStyle w:val="ListParagraph"/>
        <w:numPr>
          <w:ilvl w:val="0"/>
          <w:numId w:val="88"/>
        </w:numPr>
      </w:pPr>
      <w:r>
        <w:t>A class module containing an &lt;implements-directive&gt; MUST contain an implemented name declaration corresponding to each public method declaration contained within the interface class’ class module</w:t>
      </w:r>
      <w:r>
        <w:t xml:space="preserve">. </w:t>
      </w:r>
    </w:p>
    <w:p w:rsidR="00CE574B" w:rsidRDefault="00D207D5">
      <w:pPr>
        <w:pStyle w:val="ListParagraph"/>
        <w:numPr>
          <w:ilvl w:val="0"/>
          <w:numId w:val="88"/>
        </w:numPr>
      </w:pPr>
      <w:r>
        <w:t>A class module containing an &lt;implements-directive&gt; MUST contain an implemented name declaration corresponding to each public variable declaration contained within the interface class’ class module. The set of required implemented name declarations depe</w:t>
      </w:r>
      <w:r>
        <w:t xml:space="preserve">nds upon of the declared type of the public variable as follows: </w:t>
      </w:r>
    </w:p>
    <w:p w:rsidR="00CE574B" w:rsidRDefault="00D207D5">
      <w:pPr>
        <w:pStyle w:val="ListParagraph"/>
        <w:numPr>
          <w:ilvl w:val="1"/>
          <w:numId w:val="88"/>
        </w:numPr>
      </w:pPr>
      <w:r>
        <w:t xml:space="preserve">If the declared type of the variable is Variant there MUST be three corresponding implemented name declarations including a &lt;property-get-declaration&gt; and a &lt;property-lhs-declaration&gt;. </w:t>
      </w:r>
    </w:p>
    <w:p w:rsidR="00CE574B" w:rsidRDefault="00D207D5">
      <w:pPr>
        <w:pStyle w:val="ListParagraph"/>
        <w:numPr>
          <w:ilvl w:val="1"/>
          <w:numId w:val="88"/>
        </w:numPr>
      </w:pPr>
      <w:r>
        <w:t>If t</w:t>
      </w:r>
      <w:r>
        <w:t xml:space="preserve">he declared type of the variable is Object or a named class there MUST be two corresponding implemented name declarations including a &lt;property-get-declaration&gt; and a &lt;property-lhs-declaration&gt;. </w:t>
      </w:r>
    </w:p>
    <w:p w:rsidR="00CE574B" w:rsidRDefault="00D207D5">
      <w:pPr>
        <w:pStyle w:val="ListParagraph"/>
        <w:numPr>
          <w:ilvl w:val="1"/>
          <w:numId w:val="88"/>
        </w:numPr>
      </w:pPr>
      <w:r>
        <w:t>If the declared type of the variable is anything else, there</w:t>
      </w:r>
      <w:r>
        <w:t xml:space="preserve"> MUST be two corresponding implemented name declarations including a &lt;property-get-declaration&gt; and a &lt;property-lhs-declaration&gt;. </w:t>
      </w:r>
    </w:p>
    <w:p w:rsidR="00CE574B" w:rsidRDefault="00D207D5">
      <w:pPr>
        <w:pStyle w:val="Heading4"/>
      </w:pPr>
      <w:bookmarkStart w:id="147" w:name="section_ff9d44a97a89474e9546a1b169d38a26"/>
      <w:bookmarkStart w:id="148" w:name="_Toc190324280"/>
      <w:r>
        <w:t>Event Declaration</w:t>
      </w:r>
      <w:bookmarkEnd w:id="147"/>
      <w:bookmarkEnd w:id="148"/>
      <w:r>
        <w:fldChar w:fldCharType="begin"/>
      </w:r>
      <w:r>
        <w:instrText xml:space="preserve"> XE "&lt;event-declaration&gt;" </w:instrText>
      </w:r>
      <w:r>
        <w:fldChar w:fldCharType="end"/>
      </w:r>
      <w:r>
        <w:fldChar w:fldCharType="begin"/>
      </w:r>
      <w:r>
        <w:instrText xml:space="preserve"> XE "&lt;event-parameter-list&gt;" </w:instrText>
      </w:r>
      <w:r>
        <w:fldChar w:fldCharType="end"/>
      </w:r>
    </w:p>
    <w:p w:rsidR="00CE574B" w:rsidRDefault="00D207D5">
      <w:pPr>
        <w:pStyle w:val="Code"/>
      </w:pPr>
      <w:r>
        <w:t>event-declaration = ["Public"]</w:t>
      </w:r>
    </w:p>
    <w:p w:rsidR="00CE574B" w:rsidRDefault="00D207D5">
      <w:pPr>
        <w:pStyle w:val="Code"/>
      </w:pPr>
      <w:r>
        <w:t xml:space="preserve">"Event" IDENTIFIER [event-parameter-list] </w:t>
      </w:r>
    </w:p>
    <w:p w:rsidR="00CE574B" w:rsidRDefault="00D207D5">
      <w:pPr>
        <w:pStyle w:val="Code"/>
      </w:pPr>
      <w:r>
        <w:t xml:space="preserve">event-parameter-list = "(" [positional-parameters] ")" </w:t>
      </w:r>
    </w:p>
    <w:p w:rsidR="00CE574B" w:rsidRDefault="00D207D5">
      <w:pPr>
        <w:spacing w:after="281" w:line="246" w:lineRule="auto"/>
        <w:ind w:left="360"/>
      </w:pPr>
      <w:r>
        <w:rPr>
          <w:i/>
        </w:rPr>
        <w:t xml:space="preserve">Static Semantics </w:t>
      </w:r>
    </w:p>
    <w:p w:rsidR="00CE574B" w:rsidRDefault="00D207D5">
      <w:pPr>
        <w:pStyle w:val="ListParagraph"/>
        <w:numPr>
          <w:ilvl w:val="0"/>
          <w:numId w:val="89"/>
        </w:numPr>
      </w:pPr>
      <w:r>
        <w:lastRenderedPageBreak/>
        <w:t xml:space="preserve">An &lt;event-declaration&gt; defines an </w:t>
      </w:r>
      <w:r>
        <w:rPr>
          <w:i/>
        </w:rPr>
        <w:t>event member</w:t>
      </w:r>
      <w:r>
        <w:t xml:space="preserve"> of the class defined by the enclosing class module. </w:t>
      </w:r>
    </w:p>
    <w:p w:rsidR="00CE574B" w:rsidRDefault="00D207D5">
      <w:pPr>
        <w:pStyle w:val="ListParagraph"/>
        <w:numPr>
          <w:ilvl w:val="0"/>
          <w:numId w:val="89"/>
        </w:numPr>
      </w:pPr>
      <w:r>
        <w:t>An &lt;event-declaration&gt; that does not be</w:t>
      </w:r>
      <w:r>
        <w:t xml:space="preserve">gin with the </w:t>
      </w:r>
      <w:r>
        <w:rPr>
          <w:i/>
        </w:rPr>
        <w:t xml:space="preserve">keyword (section </w:t>
      </w:r>
      <w:hyperlink w:anchor="Section_b1cbd42c6caa45108f28b0eebabf1956" w:history="1">
        <w:r>
          <w:rPr>
            <w:rStyle w:val="Hyperlink"/>
            <w:i/>
          </w:rPr>
          <w:t>3.3.5.1</w:t>
        </w:r>
      </w:hyperlink>
      <w:r>
        <w:rPr>
          <w:i/>
        </w:rPr>
        <w:t>)</w:t>
      </w:r>
      <w:r>
        <w:t xml:space="preserve"> </w:t>
      </w:r>
      <w:r>
        <w:rPr>
          <w:b/>
        </w:rPr>
        <w:t>Public</w:t>
      </w:r>
      <w:r>
        <w:t xml:space="preserve"> has the same meaning as if the </w:t>
      </w:r>
      <w:r>
        <w:rPr>
          <w:i/>
        </w:rPr>
        <w:t>keyword</w:t>
      </w:r>
      <w:r>
        <w:t xml:space="preserve"> </w:t>
      </w:r>
      <w:r>
        <w:rPr>
          <w:b/>
        </w:rPr>
        <w:t>Public</w:t>
      </w:r>
      <w:r>
        <w:t xml:space="preserve"> was present. </w:t>
      </w:r>
    </w:p>
    <w:p w:rsidR="00CE574B" w:rsidRDefault="00D207D5">
      <w:pPr>
        <w:pStyle w:val="ListParagraph"/>
        <w:numPr>
          <w:ilvl w:val="0"/>
          <w:numId w:val="89"/>
        </w:numPr>
        <w:spacing w:after="284"/>
      </w:pPr>
      <w:r>
        <w:t xml:space="preserve">The </w:t>
      </w:r>
      <w:r>
        <w:rPr>
          <w:i/>
        </w:rPr>
        <w:t>event name</w:t>
      </w:r>
      <w:r>
        <w:t xml:space="preserve"> of the event member is the name value of the &lt;IDENTIFIER&gt;. </w:t>
      </w:r>
    </w:p>
    <w:p w:rsidR="00CE574B" w:rsidRDefault="00D207D5">
      <w:pPr>
        <w:pStyle w:val="ListParagraph"/>
        <w:numPr>
          <w:ilvl w:val="0"/>
          <w:numId w:val="89"/>
        </w:numPr>
      </w:pPr>
      <w:r>
        <w:t>Each &lt;</w:t>
      </w:r>
      <w:r>
        <w:t xml:space="preserve">event-declaration&gt; within a class-module-declaration-section MUST specify a different event name. </w:t>
      </w:r>
    </w:p>
    <w:p w:rsidR="00CE574B" w:rsidRDefault="00D207D5">
      <w:pPr>
        <w:pStyle w:val="ListParagraph"/>
        <w:numPr>
          <w:ilvl w:val="0"/>
          <w:numId w:val="89"/>
        </w:numPr>
        <w:spacing w:after="58" w:line="246" w:lineRule="auto"/>
      </w:pPr>
      <w:r>
        <w:t>An event name can have the same name value as a module variable name, module constant name, enum member name, or procedure name that is defined within the sa</w:t>
      </w:r>
      <w:r>
        <w:t xml:space="preserve">me module. </w:t>
      </w:r>
    </w:p>
    <w:p w:rsidR="00CE574B" w:rsidRDefault="00D207D5">
      <w:pPr>
        <w:pStyle w:val="ListParagraph"/>
        <w:numPr>
          <w:ilvl w:val="0"/>
          <w:numId w:val="89"/>
        </w:numPr>
        <w:spacing w:after="272"/>
      </w:pPr>
      <w:r>
        <w:t>The name of an event MUST NOT contain any underscore characters (</w:t>
      </w:r>
      <w:hyperlink w:anchor="gt_c305d0ab-8b94-461a-bd76-13b40cb8c4d8">
        <w:r>
          <w:rPr>
            <w:rStyle w:val="HyperlinkGreen"/>
            <w:b/>
          </w:rPr>
          <w:t>Unicode</w:t>
        </w:r>
      </w:hyperlink>
      <w:r>
        <w:t xml:space="preserve"> u+005F). </w:t>
      </w:r>
    </w:p>
    <w:p w:rsidR="00CE574B" w:rsidRDefault="00D207D5">
      <w:pPr>
        <w:pStyle w:val="ListParagraph"/>
        <w:numPr>
          <w:ilvl w:val="0"/>
          <w:numId w:val="89"/>
        </w:numPr>
        <w:spacing w:after="281" w:line="246" w:lineRule="auto"/>
      </w:pPr>
      <w:r>
        <w:rPr>
          <w:i/>
        </w:rPr>
        <w:t xml:space="preserve">Runtime Semantics </w:t>
      </w:r>
    </w:p>
    <w:p w:rsidR="00CE574B" w:rsidRDefault="00D207D5">
      <w:pPr>
        <w:pStyle w:val="ListParagraph"/>
        <w:numPr>
          <w:ilvl w:val="0"/>
          <w:numId w:val="89"/>
        </w:numPr>
        <w:spacing w:after="226"/>
      </w:pPr>
      <w:r>
        <w:t>Any &lt;positional-param&gt; elements contained in an &lt;event-parameter-list&gt; do not de</w:t>
      </w:r>
      <w:r>
        <w:t xml:space="preserve">fine any variables or variable bindings. They simply describe the arguments that MUST be provided to a &lt;raiseevent-statement&gt; that references the associated event name. </w:t>
      </w:r>
    </w:p>
    <w:p w:rsidR="00CE574B" w:rsidRDefault="00D207D5">
      <w:pPr>
        <w:pStyle w:val="Heading2"/>
      </w:pPr>
      <w:bookmarkStart w:id="149" w:name="section_10d7f639e0e04d05be3acff2e542cd35"/>
      <w:bookmarkStart w:id="150" w:name="_Toc190324281"/>
      <w:r>
        <w:t>Module Code Section Structure</w:t>
      </w:r>
      <w:bookmarkEnd w:id="149"/>
      <w:bookmarkEnd w:id="150"/>
      <w:r>
        <w:fldChar w:fldCharType="begin"/>
      </w:r>
      <w:r>
        <w:instrText xml:space="preserve"> XE "&lt;procedural-module-code-section&gt;" </w:instrText>
      </w:r>
      <w:r>
        <w:fldChar w:fldCharType="end"/>
      </w:r>
      <w:r>
        <w:fldChar w:fldCharType="begin"/>
      </w:r>
      <w:r>
        <w:instrText xml:space="preserve"> XE "&lt;class-modu</w:instrText>
      </w:r>
      <w:r>
        <w:instrText xml:space="preserve">le-code-section&gt;" </w:instrText>
      </w:r>
      <w:r>
        <w:fldChar w:fldCharType="end"/>
      </w:r>
      <w:r>
        <w:fldChar w:fldCharType="begin"/>
      </w:r>
      <w:r>
        <w:instrText xml:space="preserve"> XE "&lt;procedural-module-code-element&gt;" </w:instrText>
      </w:r>
      <w:r>
        <w:fldChar w:fldCharType="end"/>
      </w:r>
      <w:r>
        <w:fldChar w:fldCharType="begin"/>
      </w:r>
      <w:r>
        <w:instrText xml:space="preserve"> XE "&lt;class-module-code-element&gt;" </w:instrText>
      </w:r>
      <w:r>
        <w:fldChar w:fldCharType="end"/>
      </w:r>
      <w:r>
        <w:fldChar w:fldCharType="begin"/>
      </w:r>
      <w:r>
        <w:instrText xml:space="preserve"> XE "&lt;common-module-code-element&gt;" </w:instrText>
      </w:r>
      <w:r>
        <w:fldChar w:fldCharType="end"/>
      </w:r>
      <w:r>
        <w:fldChar w:fldCharType="begin"/>
      </w:r>
      <w:r>
        <w:instrText xml:space="preserve"> XE "&lt;procedure-declaration&gt;" </w:instrText>
      </w:r>
      <w:r>
        <w:fldChar w:fldCharType="end"/>
      </w:r>
    </w:p>
    <w:p w:rsidR="00CE574B" w:rsidRDefault="00D207D5">
      <w:r>
        <w:t xml:space="preserve"> </w:t>
      </w:r>
    </w:p>
    <w:p w:rsidR="00CE574B" w:rsidRDefault="00D207D5">
      <w:pPr>
        <w:pStyle w:val="Code"/>
      </w:pPr>
      <w:r>
        <w:t>procedural-module-code-section = *( LINE-START  procedural-module-code-element LINE-END</w:t>
      </w:r>
      <w:r>
        <w:t xml:space="preserve">) </w:t>
      </w:r>
    </w:p>
    <w:p w:rsidR="00CE574B" w:rsidRDefault="00D207D5">
      <w:pPr>
        <w:pStyle w:val="Code"/>
      </w:pPr>
      <w:r>
        <w:t xml:space="preserve">class-module-code-section = *( LINE-START  class-module-code-element LINE-END) </w:t>
      </w:r>
    </w:p>
    <w:p w:rsidR="00CE574B" w:rsidRDefault="00D207D5">
      <w:pPr>
        <w:pStyle w:val="Code"/>
      </w:pPr>
      <w:r>
        <w:t xml:space="preserve"> </w:t>
      </w:r>
    </w:p>
    <w:p w:rsidR="00CE574B" w:rsidRDefault="00D207D5">
      <w:pPr>
        <w:pStyle w:val="Code"/>
      </w:pPr>
      <w:r>
        <w:t xml:space="preserve">procedural-module-code-element = common-module-code-element  </w:t>
      </w:r>
    </w:p>
    <w:p w:rsidR="00CE574B" w:rsidRDefault="00D207D5">
      <w:pPr>
        <w:pStyle w:val="Code"/>
      </w:pPr>
      <w:r>
        <w:t xml:space="preserve">class-module-code-element = common-module-code-element / implements-directive </w:t>
      </w:r>
    </w:p>
    <w:p w:rsidR="00CE574B" w:rsidRDefault="00D207D5">
      <w:pPr>
        <w:pStyle w:val="Code"/>
      </w:pPr>
      <w:r>
        <w:t xml:space="preserve"> </w:t>
      </w:r>
    </w:p>
    <w:p w:rsidR="00CE574B" w:rsidRDefault="00D207D5">
      <w:pPr>
        <w:pStyle w:val="Code"/>
      </w:pPr>
      <w:r>
        <w:t>common-module-code-element =</w:t>
      </w:r>
      <w:r>
        <w:t xml:space="preserve"> rem-statement / procedure-declaration </w:t>
      </w:r>
    </w:p>
    <w:p w:rsidR="00CE574B" w:rsidRDefault="00D207D5">
      <w:pPr>
        <w:pStyle w:val="Code"/>
      </w:pPr>
      <w:r>
        <w:t xml:space="preserve"> </w:t>
      </w:r>
    </w:p>
    <w:p w:rsidR="00CE574B" w:rsidRDefault="00D207D5">
      <w:pPr>
        <w:pStyle w:val="Code"/>
      </w:pPr>
      <w:r>
        <w:t xml:space="preserve">procedure-declaration = subroutine-declaration / function-declaration /        property-get-declaration / property-LHS-declaration </w:t>
      </w:r>
    </w:p>
    <w:p w:rsidR="00CE574B" w:rsidRDefault="00D207D5">
      <w:pPr>
        <w:ind w:left="10"/>
      </w:pPr>
      <w:r>
        <w:t>There are several syntactic forms used to define procedures within the VBA Language. In some contexts of this specification it is necessary to refer to various kinds of declarations. The following table defines the kinds of declarations used in this specif</w:t>
      </w:r>
      <w:r>
        <w:t xml:space="preserve">ication and which grammar productions. If a checkmark appears in a cell, the kind of declaration defined in that column can refer to a declaration defined by that row’s grammar production. </w:t>
      </w:r>
    </w:p>
    <w:p w:rsidR="00CE574B" w:rsidRDefault="00CE574B"/>
    <w:tbl>
      <w:tblPr>
        <w:tblStyle w:val="Table-ShadedHeader"/>
        <w:tblW w:w="8381" w:type="dxa"/>
        <w:tblLook w:val="04A0" w:firstRow="1" w:lastRow="0" w:firstColumn="1" w:lastColumn="0" w:noHBand="0" w:noVBand="1"/>
      </w:tblPr>
      <w:tblGrid>
        <w:gridCol w:w="1421"/>
        <w:gridCol w:w="1392"/>
        <w:gridCol w:w="1392"/>
        <w:gridCol w:w="1392"/>
        <w:gridCol w:w="1392"/>
        <w:gridCol w:w="1392"/>
      </w:tblGrid>
      <w:tr w:rsidR="00CE574B" w:rsidTr="00CE574B">
        <w:trPr>
          <w:cnfStyle w:val="100000000000" w:firstRow="1" w:lastRow="0" w:firstColumn="0" w:lastColumn="0" w:oddVBand="0" w:evenVBand="0" w:oddHBand="0" w:evenHBand="0" w:firstRowFirstColumn="0" w:firstRowLastColumn="0" w:lastRowFirstColumn="0" w:lastRowLastColumn="0"/>
          <w:trHeight w:val="276"/>
          <w:tblHeader/>
        </w:trPr>
        <w:tc>
          <w:tcPr>
            <w:tcW w:w="1421" w:type="dxa"/>
          </w:tcPr>
          <w:p w:rsidR="00CE574B" w:rsidRDefault="00D207D5">
            <w:pPr>
              <w:pStyle w:val="TableHeaderText"/>
            </w:pPr>
            <w:r>
              <w:t>Grammar Rule</w:t>
            </w:r>
          </w:p>
        </w:tc>
        <w:tc>
          <w:tcPr>
            <w:tcW w:w="1392" w:type="dxa"/>
          </w:tcPr>
          <w:p w:rsidR="00CE574B" w:rsidRDefault="00D207D5">
            <w:pPr>
              <w:pStyle w:val="TableHeaderText"/>
            </w:pPr>
            <w:r>
              <w:t xml:space="preserve">Procedure Declaration </w:t>
            </w:r>
          </w:p>
        </w:tc>
        <w:tc>
          <w:tcPr>
            <w:tcW w:w="1392" w:type="dxa"/>
          </w:tcPr>
          <w:p w:rsidR="00CE574B" w:rsidRDefault="00D207D5">
            <w:pPr>
              <w:pStyle w:val="TableHeaderText"/>
            </w:pPr>
            <w:r>
              <w:t xml:space="preserve">Method </w:t>
            </w:r>
          </w:p>
          <w:p w:rsidR="00CE574B" w:rsidRDefault="00D207D5">
            <w:pPr>
              <w:pStyle w:val="TableHeaderText"/>
            </w:pPr>
            <w:r>
              <w:t xml:space="preserve">Declaration </w:t>
            </w:r>
          </w:p>
        </w:tc>
        <w:tc>
          <w:tcPr>
            <w:tcW w:w="1392" w:type="dxa"/>
          </w:tcPr>
          <w:p w:rsidR="00CE574B" w:rsidRDefault="00D207D5">
            <w:pPr>
              <w:pStyle w:val="TableHeaderText"/>
            </w:pPr>
            <w:r>
              <w:t>Property</w:t>
            </w:r>
            <w:r>
              <w:t xml:space="preserve"> Declaration </w:t>
            </w:r>
          </w:p>
        </w:tc>
        <w:tc>
          <w:tcPr>
            <w:tcW w:w="1392" w:type="dxa"/>
          </w:tcPr>
          <w:p w:rsidR="00CE574B" w:rsidRDefault="00D207D5">
            <w:pPr>
              <w:pStyle w:val="TableHeaderText"/>
            </w:pPr>
            <w:r>
              <w:t xml:space="preserve">Subroutine Declaration </w:t>
            </w:r>
          </w:p>
        </w:tc>
        <w:tc>
          <w:tcPr>
            <w:tcW w:w="1392" w:type="dxa"/>
          </w:tcPr>
          <w:p w:rsidR="00CE574B" w:rsidRDefault="00D207D5">
            <w:pPr>
              <w:pStyle w:val="TableHeaderText"/>
            </w:pPr>
            <w:r>
              <w:t xml:space="preserve">Function Declaration </w:t>
            </w:r>
          </w:p>
        </w:tc>
      </w:tr>
      <w:tr w:rsidR="00CE574B" w:rsidTr="00CE574B">
        <w:trPr>
          <w:trHeight w:val="276"/>
        </w:trPr>
        <w:tc>
          <w:tcPr>
            <w:tcW w:w="1421" w:type="dxa"/>
          </w:tcPr>
          <w:p w:rsidR="00CE574B" w:rsidRDefault="00D207D5">
            <w:pPr>
              <w:pStyle w:val="TableBodyText"/>
            </w:pPr>
            <w:r>
              <w:t xml:space="preserve">&lt;subroutine-declaration&gt; </w:t>
            </w:r>
          </w:p>
        </w:tc>
        <w:tc>
          <w:tcPr>
            <w:tcW w:w="1392" w:type="dxa"/>
          </w:tcPr>
          <w:p w:rsidR="00CE574B" w:rsidRDefault="00D207D5">
            <w:pPr>
              <w:pStyle w:val="TableBodyText"/>
            </w:pPr>
            <w:r>
              <w:t>√</w:t>
            </w:r>
          </w:p>
        </w:tc>
        <w:tc>
          <w:tcPr>
            <w:tcW w:w="1392" w:type="dxa"/>
          </w:tcPr>
          <w:p w:rsidR="00CE574B" w:rsidRDefault="00D207D5">
            <w:pPr>
              <w:pStyle w:val="TableBodyText"/>
            </w:pPr>
            <w:r>
              <w:t>√</w:t>
            </w:r>
          </w:p>
        </w:tc>
        <w:tc>
          <w:tcPr>
            <w:tcW w:w="1392" w:type="dxa"/>
          </w:tcPr>
          <w:p w:rsidR="00CE574B" w:rsidRDefault="00D207D5">
            <w:pPr>
              <w:pStyle w:val="TableBodyText"/>
            </w:pPr>
            <w:r>
              <w:t xml:space="preserve"> </w:t>
            </w:r>
          </w:p>
        </w:tc>
        <w:tc>
          <w:tcPr>
            <w:tcW w:w="1392" w:type="dxa"/>
          </w:tcPr>
          <w:p w:rsidR="00CE574B" w:rsidRDefault="00D207D5">
            <w:pPr>
              <w:pStyle w:val="TableBodyText"/>
            </w:pPr>
            <w:r>
              <w:t>√</w:t>
            </w:r>
          </w:p>
        </w:tc>
        <w:tc>
          <w:tcPr>
            <w:tcW w:w="1392" w:type="dxa"/>
          </w:tcPr>
          <w:p w:rsidR="00CE574B" w:rsidRDefault="00D207D5">
            <w:pPr>
              <w:pStyle w:val="TableBodyText"/>
            </w:pPr>
            <w:r>
              <w:t xml:space="preserve"> </w:t>
            </w:r>
          </w:p>
        </w:tc>
      </w:tr>
      <w:tr w:rsidR="00CE574B" w:rsidTr="00CE574B">
        <w:trPr>
          <w:trHeight w:val="276"/>
        </w:trPr>
        <w:tc>
          <w:tcPr>
            <w:tcW w:w="1421" w:type="dxa"/>
          </w:tcPr>
          <w:p w:rsidR="00CE574B" w:rsidRDefault="00D207D5">
            <w:pPr>
              <w:pStyle w:val="TableBodyText"/>
            </w:pPr>
            <w:r>
              <w:t xml:space="preserve">&lt;function-declaration&gt; </w:t>
            </w:r>
          </w:p>
        </w:tc>
        <w:tc>
          <w:tcPr>
            <w:tcW w:w="1392" w:type="dxa"/>
          </w:tcPr>
          <w:p w:rsidR="00CE574B" w:rsidRDefault="00D207D5">
            <w:pPr>
              <w:pStyle w:val="TableBodyText"/>
            </w:pPr>
            <w:r>
              <w:t>√</w:t>
            </w:r>
          </w:p>
        </w:tc>
        <w:tc>
          <w:tcPr>
            <w:tcW w:w="1392" w:type="dxa"/>
          </w:tcPr>
          <w:p w:rsidR="00CE574B" w:rsidRDefault="00D207D5">
            <w:pPr>
              <w:pStyle w:val="TableBodyText"/>
            </w:pPr>
            <w:r>
              <w:t>√</w:t>
            </w:r>
          </w:p>
        </w:tc>
        <w:tc>
          <w:tcPr>
            <w:tcW w:w="1392" w:type="dxa"/>
          </w:tcPr>
          <w:p w:rsidR="00CE574B" w:rsidRDefault="00D207D5">
            <w:pPr>
              <w:pStyle w:val="TableBodyText"/>
            </w:pPr>
            <w:r>
              <w:t xml:space="preserve"> </w:t>
            </w:r>
          </w:p>
        </w:tc>
        <w:tc>
          <w:tcPr>
            <w:tcW w:w="1392" w:type="dxa"/>
          </w:tcPr>
          <w:p w:rsidR="00CE574B" w:rsidRDefault="00D207D5">
            <w:pPr>
              <w:pStyle w:val="TableBodyText"/>
            </w:pPr>
            <w:r>
              <w:t xml:space="preserve"> </w:t>
            </w:r>
          </w:p>
        </w:tc>
        <w:tc>
          <w:tcPr>
            <w:tcW w:w="1392" w:type="dxa"/>
          </w:tcPr>
          <w:p w:rsidR="00CE574B" w:rsidRDefault="00D207D5">
            <w:pPr>
              <w:pStyle w:val="TableBodyText"/>
            </w:pPr>
            <w:r>
              <w:t>√</w:t>
            </w:r>
          </w:p>
        </w:tc>
      </w:tr>
      <w:tr w:rsidR="00CE574B" w:rsidTr="00CE574B">
        <w:trPr>
          <w:trHeight w:val="276"/>
        </w:trPr>
        <w:tc>
          <w:tcPr>
            <w:tcW w:w="1421" w:type="dxa"/>
          </w:tcPr>
          <w:p w:rsidR="00CE574B" w:rsidRDefault="00D207D5">
            <w:pPr>
              <w:pStyle w:val="TableBodyText"/>
            </w:pPr>
            <w:r>
              <w:t xml:space="preserve">&lt;external-sub&gt; </w:t>
            </w:r>
          </w:p>
        </w:tc>
        <w:tc>
          <w:tcPr>
            <w:tcW w:w="1392" w:type="dxa"/>
          </w:tcPr>
          <w:p w:rsidR="00CE574B" w:rsidRDefault="00D207D5">
            <w:pPr>
              <w:pStyle w:val="TableBodyText"/>
            </w:pPr>
            <w:r>
              <w:t>√</w:t>
            </w:r>
          </w:p>
        </w:tc>
        <w:tc>
          <w:tcPr>
            <w:tcW w:w="1392" w:type="dxa"/>
          </w:tcPr>
          <w:p w:rsidR="00CE574B" w:rsidRDefault="00D207D5">
            <w:pPr>
              <w:pStyle w:val="TableBodyText"/>
            </w:pPr>
            <w:r>
              <w:t xml:space="preserve"> </w:t>
            </w:r>
          </w:p>
        </w:tc>
        <w:tc>
          <w:tcPr>
            <w:tcW w:w="1392" w:type="dxa"/>
          </w:tcPr>
          <w:p w:rsidR="00CE574B" w:rsidRDefault="00D207D5">
            <w:pPr>
              <w:pStyle w:val="TableBodyText"/>
            </w:pPr>
            <w:r>
              <w:t xml:space="preserve"> </w:t>
            </w:r>
          </w:p>
        </w:tc>
        <w:tc>
          <w:tcPr>
            <w:tcW w:w="1392" w:type="dxa"/>
          </w:tcPr>
          <w:p w:rsidR="00CE574B" w:rsidRDefault="00D207D5">
            <w:pPr>
              <w:pStyle w:val="TableBodyText"/>
            </w:pPr>
            <w:r>
              <w:t>√</w:t>
            </w:r>
          </w:p>
        </w:tc>
        <w:tc>
          <w:tcPr>
            <w:tcW w:w="1392" w:type="dxa"/>
          </w:tcPr>
          <w:p w:rsidR="00CE574B" w:rsidRDefault="00D207D5">
            <w:pPr>
              <w:pStyle w:val="TableBodyText"/>
            </w:pPr>
            <w:r>
              <w:t xml:space="preserve"> </w:t>
            </w:r>
          </w:p>
        </w:tc>
      </w:tr>
      <w:tr w:rsidR="00CE574B" w:rsidTr="00CE574B">
        <w:trPr>
          <w:trHeight w:val="276"/>
        </w:trPr>
        <w:tc>
          <w:tcPr>
            <w:tcW w:w="1421" w:type="dxa"/>
          </w:tcPr>
          <w:p w:rsidR="00CE574B" w:rsidRDefault="00D207D5">
            <w:pPr>
              <w:pStyle w:val="TableBodyText"/>
            </w:pPr>
            <w:r>
              <w:t>&lt;external-</w:t>
            </w:r>
            <w:r>
              <w:lastRenderedPageBreak/>
              <w:t xml:space="preserve">function&gt; </w:t>
            </w:r>
          </w:p>
        </w:tc>
        <w:tc>
          <w:tcPr>
            <w:tcW w:w="1392" w:type="dxa"/>
          </w:tcPr>
          <w:p w:rsidR="00CE574B" w:rsidRDefault="00D207D5">
            <w:pPr>
              <w:pStyle w:val="TableBodyText"/>
            </w:pPr>
            <w:r>
              <w:lastRenderedPageBreak/>
              <w:t>√</w:t>
            </w:r>
          </w:p>
        </w:tc>
        <w:tc>
          <w:tcPr>
            <w:tcW w:w="1392" w:type="dxa"/>
          </w:tcPr>
          <w:p w:rsidR="00CE574B" w:rsidRDefault="00D207D5">
            <w:pPr>
              <w:pStyle w:val="TableBodyText"/>
            </w:pPr>
            <w:r>
              <w:t xml:space="preserve"> </w:t>
            </w:r>
          </w:p>
        </w:tc>
        <w:tc>
          <w:tcPr>
            <w:tcW w:w="1392" w:type="dxa"/>
          </w:tcPr>
          <w:p w:rsidR="00CE574B" w:rsidRDefault="00D207D5">
            <w:pPr>
              <w:pStyle w:val="TableBodyText"/>
            </w:pPr>
            <w:r>
              <w:t xml:space="preserve"> </w:t>
            </w:r>
          </w:p>
        </w:tc>
        <w:tc>
          <w:tcPr>
            <w:tcW w:w="1392" w:type="dxa"/>
          </w:tcPr>
          <w:p w:rsidR="00CE574B" w:rsidRDefault="00D207D5">
            <w:pPr>
              <w:pStyle w:val="TableBodyText"/>
            </w:pPr>
            <w:r>
              <w:t xml:space="preserve"> </w:t>
            </w:r>
          </w:p>
        </w:tc>
        <w:tc>
          <w:tcPr>
            <w:tcW w:w="1392" w:type="dxa"/>
          </w:tcPr>
          <w:p w:rsidR="00CE574B" w:rsidRDefault="00D207D5">
            <w:pPr>
              <w:pStyle w:val="TableBodyText"/>
            </w:pPr>
            <w:r>
              <w:t>√</w:t>
            </w:r>
          </w:p>
        </w:tc>
      </w:tr>
      <w:tr w:rsidR="00CE574B" w:rsidTr="00CE574B">
        <w:trPr>
          <w:trHeight w:val="276"/>
        </w:trPr>
        <w:tc>
          <w:tcPr>
            <w:tcW w:w="1421" w:type="dxa"/>
          </w:tcPr>
          <w:p w:rsidR="00CE574B" w:rsidRDefault="00D207D5">
            <w:pPr>
              <w:pStyle w:val="TableBodyText"/>
            </w:pPr>
            <w:r>
              <w:t xml:space="preserve">&lt;property-get-declaration&gt; </w:t>
            </w:r>
          </w:p>
        </w:tc>
        <w:tc>
          <w:tcPr>
            <w:tcW w:w="1392" w:type="dxa"/>
          </w:tcPr>
          <w:p w:rsidR="00CE574B" w:rsidRDefault="00D207D5">
            <w:pPr>
              <w:pStyle w:val="TableBodyText"/>
            </w:pPr>
            <w:r>
              <w:t>√</w:t>
            </w:r>
          </w:p>
        </w:tc>
        <w:tc>
          <w:tcPr>
            <w:tcW w:w="1392" w:type="dxa"/>
          </w:tcPr>
          <w:p w:rsidR="00CE574B" w:rsidRDefault="00D207D5">
            <w:pPr>
              <w:pStyle w:val="TableBodyText"/>
            </w:pPr>
            <w:r>
              <w:t>√</w:t>
            </w:r>
          </w:p>
        </w:tc>
        <w:tc>
          <w:tcPr>
            <w:tcW w:w="1392" w:type="dxa"/>
          </w:tcPr>
          <w:p w:rsidR="00CE574B" w:rsidRDefault="00D207D5">
            <w:pPr>
              <w:pStyle w:val="TableBodyText"/>
            </w:pPr>
            <w:r>
              <w:t>√</w:t>
            </w:r>
          </w:p>
        </w:tc>
        <w:tc>
          <w:tcPr>
            <w:tcW w:w="1392" w:type="dxa"/>
          </w:tcPr>
          <w:p w:rsidR="00CE574B" w:rsidRDefault="00D207D5">
            <w:pPr>
              <w:pStyle w:val="TableBodyText"/>
            </w:pPr>
            <w:r>
              <w:t xml:space="preserve"> </w:t>
            </w:r>
          </w:p>
        </w:tc>
        <w:tc>
          <w:tcPr>
            <w:tcW w:w="1392" w:type="dxa"/>
          </w:tcPr>
          <w:p w:rsidR="00CE574B" w:rsidRDefault="00D207D5">
            <w:pPr>
              <w:pStyle w:val="TableBodyText"/>
            </w:pPr>
            <w:r>
              <w:t>√</w:t>
            </w:r>
          </w:p>
        </w:tc>
      </w:tr>
      <w:tr w:rsidR="00CE574B" w:rsidTr="00CE574B">
        <w:trPr>
          <w:trHeight w:val="278"/>
        </w:trPr>
        <w:tc>
          <w:tcPr>
            <w:tcW w:w="1421" w:type="dxa"/>
          </w:tcPr>
          <w:p w:rsidR="00CE574B" w:rsidRDefault="00D207D5">
            <w:pPr>
              <w:pStyle w:val="TableBodyText"/>
            </w:pPr>
            <w:r>
              <w:t>&lt;property-lhs-declaration</w:t>
            </w:r>
            <w:r>
              <w:t>&gt;</w:t>
            </w:r>
          </w:p>
        </w:tc>
        <w:tc>
          <w:tcPr>
            <w:tcW w:w="1392" w:type="dxa"/>
          </w:tcPr>
          <w:p w:rsidR="00CE574B" w:rsidRDefault="00D207D5">
            <w:pPr>
              <w:pStyle w:val="TableBodyText"/>
            </w:pPr>
            <w:r>
              <w:t>√</w:t>
            </w:r>
          </w:p>
        </w:tc>
        <w:tc>
          <w:tcPr>
            <w:tcW w:w="1392" w:type="dxa"/>
          </w:tcPr>
          <w:p w:rsidR="00CE574B" w:rsidRDefault="00D207D5">
            <w:pPr>
              <w:pStyle w:val="TableBodyText"/>
            </w:pPr>
            <w:r>
              <w:t>√</w:t>
            </w:r>
          </w:p>
        </w:tc>
        <w:tc>
          <w:tcPr>
            <w:tcW w:w="1392" w:type="dxa"/>
          </w:tcPr>
          <w:p w:rsidR="00CE574B" w:rsidRDefault="00D207D5">
            <w:pPr>
              <w:pStyle w:val="TableBodyText"/>
            </w:pPr>
            <w:r>
              <w:t>√</w:t>
            </w:r>
          </w:p>
        </w:tc>
        <w:tc>
          <w:tcPr>
            <w:tcW w:w="1392" w:type="dxa"/>
          </w:tcPr>
          <w:p w:rsidR="00CE574B" w:rsidRDefault="00D207D5">
            <w:pPr>
              <w:pStyle w:val="TableBodyText"/>
            </w:pPr>
            <w:r>
              <w:t>√</w:t>
            </w:r>
          </w:p>
        </w:tc>
        <w:tc>
          <w:tcPr>
            <w:tcW w:w="1392" w:type="dxa"/>
          </w:tcPr>
          <w:p w:rsidR="00CE574B" w:rsidRDefault="00D207D5">
            <w:pPr>
              <w:pStyle w:val="TableBodyText"/>
            </w:pPr>
            <w:r>
              <w:t xml:space="preserve"> </w:t>
            </w:r>
          </w:p>
        </w:tc>
      </w:tr>
    </w:tbl>
    <w:p w:rsidR="00CE574B" w:rsidRDefault="00D207D5">
      <w:pPr>
        <w:spacing w:after="266"/>
      </w:pPr>
      <w:r>
        <w:t xml:space="preserve"> </w:t>
      </w:r>
    </w:p>
    <w:p w:rsidR="00CE574B" w:rsidRDefault="00D207D5">
      <w:pPr>
        <w:pStyle w:val="Heading3"/>
      </w:pPr>
      <w:bookmarkStart w:id="151" w:name="section_227005ad78fb479f8145fa3b8b610386"/>
      <w:bookmarkStart w:id="152" w:name="_Toc190324282"/>
      <w:r>
        <w:t>Procedure Declarations</w:t>
      </w:r>
      <w:bookmarkEnd w:id="151"/>
      <w:bookmarkEnd w:id="152"/>
      <w:r>
        <w:fldChar w:fldCharType="begin"/>
      </w:r>
      <w:r>
        <w:instrText xml:space="preserve"> XE "&lt;subroutine-declaration&gt;" </w:instrText>
      </w:r>
      <w:r>
        <w:fldChar w:fldCharType="end"/>
      </w:r>
      <w:r>
        <w:fldChar w:fldCharType="begin"/>
      </w:r>
      <w:r>
        <w:instrText xml:space="preserve"> XE "&lt;function-declaration&gt;" </w:instrText>
      </w:r>
      <w:r>
        <w:fldChar w:fldCharType="end"/>
      </w:r>
      <w:r>
        <w:fldChar w:fldCharType="begin"/>
      </w:r>
      <w:r>
        <w:instrText xml:space="preserve"> XE "&lt;property-get-declaration&gt;" </w:instrText>
      </w:r>
      <w:r>
        <w:fldChar w:fldCharType="end"/>
      </w:r>
      <w:r>
        <w:fldChar w:fldCharType="begin"/>
      </w:r>
      <w:r>
        <w:instrText xml:space="preserve"> XE "&lt;property-lhs-declaration&gt;" </w:instrText>
      </w:r>
      <w:r>
        <w:fldChar w:fldCharType="end"/>
      </w:r>
      <w:r>
        <w:fldChar w:fldCharType="begin"/>
      </w:r>
      <w:r>
        <w:instrText xml:space="preserve"> XE "&lt;end-label&gt;" </w:instrText>
      </w:r>
      <w:r>
        <w:fldChar w:fldCharType="end"/>
      </w:r>
    </w:p>
    <w:p w:rsidR="00CE574B" w:rsidRDefault="00D207D5">
      <w:pPr>
        <w:pStyle w:val="Code"/>
      </w:pPr>
      <w:r>
        <w:t xml:space="preserve">subroutine-declaration = procedure-scope [initial-static] </w:t>
      </w:r>
    </w:p>
    <w:p w:rsidR="00CE574B" w:rsidRDefault="00D207D5">
      <w:pPr>
        <w:pStyle w:val="Code"/>
      </w:pPr>
      <w:r>
        <w:t xml:space="preserve">     </w:t>
      </w:r>
      <w:r>
        <w:t xml:space="preserve">          "sub" subroutine-name [procedure-parameters] [trailing-static] EOS </w:t>
      </w:r>
    </w:p>
    <w:p w:rsidR="00CE574B" w:rsidRDefault="00D207D5">
      <w:pPr>
        <w:pStyle w:val="Code"/>
      </w:pPr>
      <w:r>
        <w:t xml:space="preserve">                        [procedure-body EOS] </w:t>
      </w:r>
    </w:p>
    <w:p w:rsidR="00CE574B" w:rsidRDefault="00D207D5">
      <w:pPr>
        <w:pStyle w:val="Code"/>
      </w:pPr>
      <w:r>
        <w:t xml:space="preserve">               [end-label] "end" "sub" procedure-tail </w:t>
      </w:r>
    </w:p>
    <w:p w:rsidR="00CE574B" w:rsidRDefault="00D207D5">
      <w:pPr>
        <w:pStyle w:val="Code"/>
      </w:pPr>
      <w:r>
        <w:t xml:space="preserve"> </w:t>
      </w:r>
    </w:p>
    <w:p w:rsidR="00CE574B" w:rsidRDefault="00D207D5">
      <w:pPr>
        <w:pStyle w:val="Code"/>
      </w:pPr>
      <w:r>
        <w:t xml:space="preserve">function-declaration = procedure-scope [initial-static] </w:t>
      </w:r>
    </w:p>
    <w:p w:rsidR="00CE574B" w:rsidRDefault="00D207D5">
      <w:pPr>
        <w:pStyle w:val="Code"/>
      </w:pPr>
      <w:r>
        <w:t xml:space="preserve">                        "function" function-name [procedure-parameters] [function-type] [trailing-static] EOS </w:t>
      </w:r>
    </w:p>
    <w:p w:rsidR="00CE574B" w:rsidRDefault="00D207D5">
      <w:pPr>
        <w:pStyle w:val="Code"/>
      </w:pPr>
      <w:r>
        <w:t xml:space="preserve">                 [procedure-body EOS] </w:t>
      </w:r>
    </w:p>
    <w:p w:rsidR="00CE574B" w:rsidRDefault="00D207D5">
      <w:pPr>
        <w:pStyle w:val="Code"/>
      </w:pPr>
      <w:r>
        <w:t xml:space="preserve">                  [end-label]  "end" "function" procedure-tail </w:t>
      </w:r>
    </w:p>
    <w:p w:rsidR="00CE574B" w:rsidRDefault="00D207D5">
      <w:pPr>
        <w:pStyle w:val="Code"/>
      </w:pPr>
      <w:r>
        <w:t xml:space="preserve"> </w:t>
      </w:r>
    </w:p>
    <w:p w:rsidR="00CE574B" w:rsidRDefault="00D207D5">
      <w:pPr>
        <w:pStyle w:val="Code"/>
      </w:pPr>
      <w:r>
        <w:t>property-get-declaration = procedure-sco</w:t>
      </w:r>
      <w:r>
        <w:t xml:space="preserve">pe [initial-static] </w:t>
      </w:r>
    </w:p>
    <w:p w:rsidR="00CE574B" w:rsidRDefault="00D207D5">
      <w:pPr>
        <w:pStyle w:val="Code"/>
      </w:pPr>
      <w:r>
        <w:t xml:space="preserve">                 "Property" "Get" </w:t>
      </w:r>
    </w:p>
    <w:p w:rsidR="00CE574B" w:rsidRDefault="00D207D5">
      <w:pPr>
        <w:pStyle w:val="Code"/>
      </w:pPr>
      <w:r>
        <w:t xml:space="preserve">                 function-name [procedure-parameters] [function-type] [trailing-static] EOS </w:t>
      </w:r>
    </w:p>
    <w:p w:rsidR="00CE574B" w:rsidRDefault="00D207D5">
      <w:pPr>
        <w:pStyle w:val="Code"/>
      </w:pPr>
      <w:r>
        <w:t xml:space="preserve">                           [procedure-body EOS] </w:t>
      </w:r>
    </w:p>
    <w:p w:rsidR="00CE574B" w:rsidRDefault="00D207D5">
      <w:pPr>
        <w:pStyle w:val="Code"/>
      </w:pPr>
      <w:r>
        <w:t xml:space="preserve">                           [end-label] "end" "property" procedure-tail </w:t>
      </w:r>
    </w:p>
    <w:p w:rsidR="00CE574B" w:rsidRDefault="00D207D5">
      <w:pPr>
        <w:pStyle w:val="Code"/>
      </w:pPr>
      <w:r>
        <w:t xml:space="preserve"> </w:t>
      </w:r>
    </w:p>
    <w:p w:rsidR="00CE574B" w:rsidRDefault="00D207D5">
      <w:pPr>
        <w:pStyle w:val="Code"/>
      </w:pPr>
      <w:r>
        <w:t xml:space="preserve">property-lhs-declaration = procedure-scope [initial-static] </w:t>
      </w:r>
    </w:p>
    <w:p w:rsidR="00CE574B" w:rsidRDefault="00D207D5">
      <w:pPr>
        <w:pStyle w:val="Code"/>
      </w:pPr>
      <w:r>
        <w:t xml:space="preserve">                 "Property" ("Let" / "Set") </w:t>
      </w:r>
    </w:p>
    <w:p w:rsidR="00CE574B" w:rsidRDefault="00D207D5">
      <w:pPr>
        <w:pStyle w:val="Code"/>
      </w:pPr>
      <w:r>
        <w:t xml:space="preserve">                  subroutine-name property-parameters [trailing-static] EOS </w:t>
      </w:r>
    </w:p>
    <w:p w:rsidR="00CE574B" w:rsidRDefault="00D207D5">
      <w:pPr>
        <w:pStyle w:val="Code"/>
      </w:pPr>
      <w:r>
        <w:t xml:space="preserve">              [procedure-body EOS] </w:t>
      </w:r>
    </w:p>
    <w:p w:rsidR="00CE574B" w:rsidRDefault="00D207D5">
      <w:pPr>
        <w:pStyle w:val="Code"/>
      </w:pPr>
      <w:r>
        <w:t xml:space="preserve">                 [end-label] "end" "property" procedure-tail </w:t>
      </w:r>
    </w:p>
    <w:p w:rsidR="00CE574B" w:rsidRDefault="00D207D5">
      <w:pPr>
        <w:pStyle w:val="Code"/>
      </w:pPr>
      <w:r>
        <w:t xml:space="preserve"> </w:t>
      </w:r>
    </w:p>
    <w:p w:rsidR="00CE574B" w:rsidRDefault="00D207D5">
      <w:pPr>
        <w:pStyle w:val="Code"/>
      </w:pPr>
      <w:r>
        <w:t xml:space="preserve">end-label = statement-label-definition </w:t>
      </w:r>
    </w:p>
    <w:p w:rsidR="00CE574B" w:rsidRDefault="00D207D5">
      <w:pPr>
        <w:pStyle w:val="Code"/>
      </w:pPr>
      <w:r>
        <w:t xml:space="preserve">procedure-tail = [WS] LINE-END / single-quote comment-body /  ":" rem-statement </w:t>
      </w:r>
    </w:p>
    <w:p w:rsidR="00CE574B" w:rsidRDefault="00D207D5">
      <w:pPr>
        <w:spacing w:line="246" w:lineRule="auto"/>
        <w:ind w:left="-5"/>
      </w:pPr>
      <w:r>
        <w:rPr>
          <w:i/>
        </w:rPr>
        <w:t xml:space="preserve">Static Semantics </w:t>
      </w:r>
    </w:p>
    <w:p w:rsidR="00CE574B" w:rsidRDefault="00D207D5">
      <w:pPr>
        <w:pStyle w:val="ListParagraph"/>
        <w:numPr>
          <w:ilvl w:val="0"/>
          <w:numId w:val="90"/>
        </w:numPr>
      </w:pPr>
      <w:r>
        <w:t>A function decla</w:t>
      </w:r>
      <w:r>
        <w:t>ration implicitly defines a local variable, known as the function result variable, whose name and declared type are shared with the function and whose scope is the body of the function.</w:t>
      </w:r>
      <w:r>
        <w:rPr>
          <w:i/>
        </w:rPr>
        <w:t xml:space="preserve"> </w:t>
      </w:r>
    </w:p>
    <w:p w:rsidR="00CE574B" w:rsidRDefault="00D207D5">
      <w:pPr>
        <w:pStyle w:val="ListParagraph"/>
        <w:numPr>
          <w:ilvl w:val="0"/>
          <w:numId w:val="90"/>
        </w:numPr>
      </w:pPr>
      <w:r>
        <w:t xml:space="preserve">A </w:t>
      </w:r>
      <w:r>
        <w:rPr>
          <w:i/>
        </w:rPr>
        <w:t>function declaration</w:t>
      </w:r>
      <w:r>
        <w:t xml:space="preserve"> defines a procedure whose name is the name val</w:t>
      </w:r>
      <w:r>
        <w:t xml:space="preserve">ue of its &lt;function-name&gt; and a </w:t>
      </w:r>
      <w:r>
        <w:rPr>
          <w:i/>
        </w:rPr>
        <w:t>subroutine declaration</w:t>
      </w:r>
      <w:r>
        <w:t xml:space="preserve"> defines a procedure whose name is the name value of its &lt;subroutine-name&gt; </w:t>
      </w:r>
    </w:p>
    <w:p w:rsidR="00CE574B" w:rsidRDefault="00D207D5">
      <w:pPr>
        <w:pStyle w:val="ListParagraph"/>
        <w:numPr>
          <w:ilvl w:val="0"/>
          <w:numId w:val="90"/>
        </w:numPr>
      </w:pPr>
      <w:r>
        <w:t>If the &lt;function-name&gt; element of a function declaration is a &lt;TYPED-NAME&gt; then the function declaration might not include a &lt;</w:t>
      </w:r>
      <w:r>
        <w:t xml:space="preserve">function-type&gt; element. </w:t>
      </w:r>
    </w:p>
    <w:p w:rsidR="00CE574B" w:rsidRDefault="00D207D5">
      <w:pPr>
        <w:pStyle w:val="ListParagraph"/>
        <w:numPr>
          <w:ilvl w:val="0"/>
          <w:numId w:val="90"/>
        </w:numPr>
      </w:pPr>
      <w:r>
        <w:t xml:space="preserve">The declared type of a function declaration is defined as follows: </w:t>
      </w:r>
    </w:p>
    <w:p w:rsidR="00CE574B" w:rsidRDefault="00D207D5">
      <w:pPr>
        <w:pStyle w:val="ListParagraph"/>
        <w:numPr>
          <w:ilvl w:val="1"/>
          <w:numId w:val="90"/>
        </w:numPr>
      </w:pPr>
      <w:r>
        <w:t>If the &lt;function-name&gt; element of a function declaration is a &lt;TYPED-NAME&gt; then the declared type of the function declaration is the declared type corresponding to</w:t>
      </w:r>
      <w:r>
        <w:t xml:space="preserve"> the &lt;type-suffix&gt; of the &lt;TYPED-NAME&gt; as specified in section </w:t>
      </w:r>
      <w:hyperlink w:anchor="Section_74e5bf342a30420c9d3b9341fa4c4c09" w:history="1">
        <w:r>
          <w:rPr>
            <w:rStyle w:val="Hyperlink"/>
          </w:rPr>
          <w:t>3.3.5.3</w:t>
        </w:r>
      </w:hyperlink>
      <w:r>
        <w:t xml:space="preserve">. </w:t>
      </w:r>
    </w:p>
    <w:p w:rsidR="00CE574B" w:rsidRDefault="00D207D5">
      <w:pPr>
        <w:pStyle w:val="ListParagraph"/>
        <w:numPr>
          <w:ilvl w:val="1"/>
          <w:numId w:val="90"/>
        </w:numPr>
      </w:pPr>
      <w:r>
        <w:lastRenderedPageBreak/>
        <w:t>If the &lt;function-name&gt; element of a function declaration is not a &lt;TYPED-NAME&gt;</w:t>
      </w:r>
      <w:r>
        <w:t xml:space="preserve"> and the function declaration does not include a &lt;function-type&gt; element its declared type is its implicit type as specified in section </w:t>
      </w:r>
      <w:hyperlink w:anchor="Section_6df70c22dc3045d0b8a79a0fb4f068b3" w:history="1">
        <w:r>
          <w:rPr>
            <w:rStyle w:val="Hyperlink"/>
          </w:rPr>
          <w:t>5.2.3.1.5</w:t>
        </w:r>
      </w:hyperlink>
      <w:r>
        <w:t xml:space="preserve">. </w:t>
      </w:r>
      <w:r>
        <w:rPr>
          <w:i/>
        </w:rPr>
        <w:t xml:space="preserve"> </w:t>
      </w:r>
    </w:p>
    <w:p w:rsidR="00CE574B" w:rsidRDefault="00D207D5">
      <w:pPr>
        <w:pStyle w:val="ListParagraph"/>
        <w:numPr>
          <w:ilvl w:val="1"/>
          <w:numId w:val="90"/>
        </w:numPr>
      </w:pPr>
      <w:r>
        <w:t>If a function declaration includes a &lt;function-</w:t>
      </w:r>
      <w:r>
        <w:t>type&gt; element then the declared type of the function declaration is the specified type of the &lt;function-type&gt; element.</w:t>
      </w:r>
      <w:r>
        <w:rPr>
          <w:i/>
        </w:rPr>
        <w:t xml:space="preserve"> </w:t>
      </w:r>
    </w:p>
    <w:p w:rsidR="00CE574B" w:rsidRDefault="00D207D5">
      <w:pPr>
        <w:pStyle w:val="ListParagraph"/>
        <w:numPr>
          <w:ilvl w:val="0"/>
          <w:numId w:val="90"/>
        </w:numPr>
      </w:pPr>
      <w:r>
        <w:t>The declared type of a function declaration that is part of a &lt;class-module-code-section&gt; might not be an UDT that is defined by a &lt;priv</w:t>
      </w:r>
      <w:r>
        <w:t xml:space="preserve">ate-type-declaration&gt;. </w:t>
      </w:r>
    </w:p>
    <w:p w:rsidR="00CE574B" w:rsidRDefault="00D207D5">
      <w:pPr>
        <w:pStyle w:val="ListParagraph"/>
        <w:numPr>
          <w:ilvl w:val="0"/>
          <w:numId w:val="90"/>
        </w:numPr>
      </w:pPr>
      <w:r>
        <w:t xml:space="preserve">The declared type of a function declaration might not be a private enum name. </w:t>
      </w:r>
    </w:p>
    <w:p w:rsidR="00CE574B" w:rsidRDefault="00D207D5">
      <w:pPr>
        <w:pStyle w:val="ListParagraph"/>
        <w:numPr>
          <w:ilvl w:val="0"/>
          <w:numId w:val="90"/>
        </w:numPr>
      </w:pPr>
      <w:r>
        <w:t>If the optional &lt;end-label&gt; is present, its &lt;statement-label&gt; MUST have a label value that is different from the label value of any &lt;statement-label&gt; def</w:t>
      </w:r>
      <w:r>
        <w:t xml:space="preserve">ined within the &lt;procedure-body&gt;. </w:t>
      </w:r>
    </w:p>
    <w:p w:rsidR="00CE574B" w:rsidRDefault="00D207D5">
      <w:pPr>
        <w:spacing w:after="32"/>
        <w:ind w:left="360"/>
      </w:pPr>
      <w:r>
        <w:t xml:space="preserve"> </w:t>
      </w:r>
    </w:p>
    <w:p w:rsidR="00CE574B" w:rsidRDefault="00D207D5">
      <w:pPr>
        <w:spacing w:line="246" w:lineRule="auto"/>
        <w:ind w:left="370"/>
      </w:pPr>
      <w:r>
        <w:rPr>
          <w:i/>
        </w:rPr>
        <w:t>Runtime Semantics</w:t>
      </w:r>
      <w:r>
        <w:t xml:space="preserve"> </w:t>
      </w:r>
    </w:p>
    <w:p w:rsidR="00CE574B" w:rsidRDefault="00D207D5">
      <w:pPr>
        <w:pStyle w:val="ListParagraph"/>
        <w:numPr>
          <w:ilvl w:val="0"/>
          <w:numId w:val="91"/>
        </w:numPr>
      </w:pPr>
      <w:r>
        <w:t xml:space="preserve">The code contained by a procedure is executed during procedure invocation. </w:t>
      </w:r>
    </w:p>
    <w:p w:rsidR="00CE574B" w:rsidRDefault="00D207D5">
      <w:pPr>
        <w:pStyle w:val="ListParagraph"/>
        <w:numPr>
          <w:ilvl w:val="0"/>
          <w:numId w:val="91"/>
        </w:numPr>
      </w:pPr>
      <w:r>
        <w:t>Each invocation of a procedure has a distinct variable corresponding to each ByVal parameter or procedure extent variable de</w:t>
      </w:r>
      <w:r>
        <w:t xml:space="preserve">claration within the procedure. </w:t>
      </w:r>
    </w:p>
    <w:p w:rsidR="00CE574B" w:rsidRDefault="00D207D5">
      <w:pPr>
        <w:pStyle w:val="ListParagraph"/>
        <w:numPr>
          <w:ilvl w:val="0"/>
          <w:numId w:val="91"/>
        </w:numPr>
      </w:pPr>
      <w:r>
        <w:t xml:space="preserve">Each invocation of a function declaration has a distinct function result variable. </w:t>
      </w:r>
    </w:p>
    <w:p w:rsidR="00CE574B" w:rsidRDefault="00D207D5">
      <w:pPr>
        <w:pStyle w:val="ListParagraph"/>
        <w:numPr>
          <w:ilvl w:val="0"/>
          <w:numId w:val="91"/>
        </w:numPr>
      </w:pPr>
      <w:r>
        <w:t xml:space="preserve">A function result variable has procedure extent. </w:t>
      </w:r>
    </w:p>
    <w:p w:rsidR="00CE574B" w:rsidRDefault="00D207D5">
      <w:pPr>
        <w:pStyle w:val="ListParagraph"/>
        <w:numPr>
          <w:ilvl w:val="0"/>
          <w:numId w:val="91"/>
        </w:numPr>
      </w:pPr>
      <w:r>
        <w:t>Within the &lt;procedure-body&gt; of a procedure declaration that is defined within a &lt;class-mo</w:t>
      </w:r>
      <w:r>
        <w:t xml:space="preserve">dule-code-section&gt; the declared type of the reserved name </w:t>
      </w:r>
      <w:r>
        <w:rPr>
          <w:b/>
        </w:rPr>
        <w:t>Me</w:t>
      </w:r>
      <w:r>
        <w:t xml:space="preserve"> is the named class defined by the enclosing class module and the data value of "me" is an object reference to the object that is the target object of the currently active invocation of the functi</w:t>
      </w:r>
      <w:r>
        <w:t xml:space="preserve">on. </w:t>
      </w:r>
    </w:p>
    <w:p w:rsidR="00CE574B" w:rsidRDefault="00D207D5">
      <w:pPr>
        <w:pStyle w:val="ListParagraph"/>
        <w:numPr>
          <w:ilvl w:val="0"/>
          <w:numId w:val="91"/>
        </w:numPr>
      </w:pPr>
      <w:r>
        <w:t xml:space="preserve">Procedure invocation consists of the following steps: </w:t>
      </w:r>
    </w:p>
    <w:p w:rsidR="00CE574B" w:rsidRDefault="00D207D5">
      <w:pPr>
        <w:pStyle w:val="ListParagraph"/>
        <w:numPr>
          <w:ilvl w:val="1"/>
          <w:numId w:val="92"/>
        </w:numPr>
      </w:pPr>
      <w:r>
        <w:t xml:space="preserve">Create procedure extent variables corresponding to ByVal parameters. </w:t>
      </w:r>
    </w:p>
    <w:p w:rsidR="00CE574B" w:rsidRDefault="00D207D5">
      <w:pPr>
        <w:pStyle w:val="ListParagraph"/>
        <w:numPr>
          <w:ilvl w:val="1"/>
          <w:numId w:val="92"/>
        </w:numPr>
      </w:pPr>
      <w:r>
        <w:t xml:space="preserve">Process actual invocation augments as defined in section </w:t>
      </w:r>
      <w:hyperlink w:anchor="Section_1fb9af32fc484c4f998aed8047048ca5" w:history="1">
        <w:r>
          <w:rPr>
            <w:rStyle w:val="Hyperlink"/>
          </w:rPr>
          <w:t>5.3.1.11</w:t>
        </w:r>
      </w:hyperlink>
      <w:r>
        <w:t>.</w:t>
      </w:r>
      <w:r>
        <w:t xml:space="preserve"> </w:t>
      </w:r>
    </w:p>
    <w:p w:rsidR="00CE574B" w:rsidRDefault="00D207D5">
      <w:pPr>
        <w:pStyle w:val="ListParagraph"/>
        <w:numPr>
          <w:ilvl w:val="1"/>
          <w:numId w:val="92"/>
        </w:numPr>
      </w:pPr>
      <w:r>
        <w:t xml:space="preserve">Set the procedure’s error handling policy (section </w:t>
      </w:r>
      <w:hyperlink w:anchor="Section_47b18690317544d99de131629f0aacc7" w:history="1">
        <w:r>
          <w:rPr>
            <w:rStyle w:val="Hyperlink"/>
            <w:i/>
          </w:rPr>
          <w:t>5.4.4</w:t>
        </w:r>
      </w:hyperlink>
      <w:r>
        <w:t xml:space="preserve">) to the default policy. </w:t>
      </w:r>
    </w:p>
    <w:p w:rsidR="00CE574B" w:rsidRDefault="00D207D5">
      <w:pPr>
        <w:pStyle w:val="ListParagraph"/>
        <w:numPr>
          <w:ilvl w:val="1"/>
          <w:numId w:val="92"/>
        </w:numPr>
      </w:pPr>
      <w:r>
        <w:t xml:space="preserve">Create the function result variable and any procedure extent local variables declared within the procedure. </w:t>
      </w:r>
    </w:p>
    <w:p w:rsidR="00CE574B" w:rsidRDefault="00D207D5">
      <w:pPr>
        <w:pStyle w:val="ListParagraph"/>
        <w:numPr>
          <w:ilvl w:val="1"/>
          <w:numId w:val="92"/>
        </w:numPr>
      </w:pPr>
      <w:r>
        <w:t xml:space="preserve">Execute the &lt;procedure-body&gt;. </w:t>
      </w:r>
    </w:p>
    <w:p w:rsidR="00CE574B" w:rsidRDefault="00D207D5">
      <w:pPr>
        <w:pStyle w:val="ListParagraph"/>
        <w:numPr>
          <w:ilvl w:val="1"/>
          <w:numId w:val="92"/>
        </w:numPr>
      </w:pPr>
      <w:r>
        <w:t xml:space="preserve">If the procedure is a function, return the data value of the result variable to the invocation site as the function result. </w:t>
      </w:r>
    </w:p>
    <w:p w:rsidR="00CE574B" w:rsidRDefault="00D207D5">
      <w:pPr>
        <w:pStyle w:val="ListParagraph"/>
        <w:numPr>
          <w:ilvl w:val="1"/>
          <w:numId w:val="92"/>
        </w:numPr>
      </w:pPr>
      <w:r>
        <w:t xml:space="preserve">The invocation is complete and execution continues at the call site. </w:t>
      </w:r>
    </w:p>
    <w:p w:rsidR="00CE574B" w:rsidRDefault="00D207D5">
      <w:pPr>
        <w:pStyle w:val="Heading4"/>
      </w:pPr>
      <w:bookmarkStart w:id="153" w:name="section_d1bd9698ff9d49459518ad6009e5544d"/>
      <w:bookmarkStart w:id="154" w:name="_Toc190324283"/>
      <w:r>
        <w:t>Procedure Scope</w:t>
      </w:r>
      <w:bookmarkEnd w:id="153"/>
      <w:bookmarkEnd w:id="154"/>
      <w:r>
        <w:fldChar w:fldCharType="begin"/>
      </w:r>
      <w:r>
        <w:instrText xml:space="preserve"> XE "&lt;procedure</w:instrText>
      </w:r>
      <w:r>
        <w:instrText xml:space="preserve">-scope&gt;" </w:instrText>
      </w:r>
      <w:r>
        <w:fldChar w:fldCharType="end"/>
      </w:r>
    </w:p>
    <w:p w:rsidR="00CE574B" w:rsidRDefault="00D207D5">
      <w:pPr>
        <w:pStyle w:val="Code"/>
      </w:pPr>
      <w:r>
        <w:t xml:space="preserve">procedure-scope = ["global" / "public" / "private" / "friend"] </w:t>
      </w:r>
    </w:p>
    <w:p w:rsidR="00CE574B" w:rsidRDefault="00D207D5">
      <w:pPr>
        <w:spacing w:after="281" w:line="246" w:lineRule="auto"/>
        <w:ind w:left="-5"/>
      </w:pPr>
      <w:r>
        <w:rPr>
          <w:i/>
        </w:rPr>
        <w:t xml:space="preserve">Static Semantics </w:t>
      </w:r>
    </w:p>
    <w:p w:rsidR="00CE574B" w:rsidRDefault="00D207D5">
      <w:pPr>
        <w:numPr>
          <w:ilvl w:val="0"/>
          <w:numId w:val="93"/>
        </w:numPr>
      </w:pPr>
      <w:r>
        <w:lastRenderedPageBreak/>
        <w:t xml:space="preserve">A &lt;procedure-declaration&gt; that does not contain a &lt;procedure-scope&gt; element has the same meaning as if it included &lt;procedure-scope&gt; element consisting of the </w:t>
      </w:r>
      <w:r>
        <w:rPr>
          <w:b/>
        </w:rPr>
        <w:t>Public</w:t>
      </w:r>
      <w:r>
        <w:t xml:space="preserve"> </w:t>
      </w:r>
      <w:r>
        <w:rPr>
          <w:i/>
        </w:rPr>
        <w:t xml:space="preserve">keyword (section </w:t>
      </w:r>
      <w:hyperlink w:anchor="Section_b1cbd42c6caa45108f28b0eebabf1956" w:history="1">
        <w:r>
          <w:rPr>
            <w:rStyle w:val="Hyperlink"/>
            <w:i/>
          </w:rPr>
          <w:t>3.3.5.1</w:t>
        </w:r>
      </w:hyperlink>
      <w:r>
        <w:rPr>
          <w:i/>
        </w:rPr>
        <w:t>)</w:t>
      </w:r>
      <w:r>
        <w:t>.</w:t>
      </w:r>
      <w:r>
        <w:rPr>
          <w:i/>
        </w:rPr>
        <w:t xml:space="preserve"> </w:t>
      </w:r>
    </w:p>
    <w:p w:rsidR="00CE574B" w:rsidRDefault="00D207D5">
      <w:pPr>
        <w:numPr>
          <w:ilvl w:val="0"/>
          <w:numId w:val="93"/>
        </w:numPr>
      </w:pPr>
      <w:r>
        <w:t xml:space="preserve">A &lt;procedure-declaration&gt; that includes a &lt;procedure-scope&gt; element consisting of the </w:t>
      </w:r>
      <w:r>
        <w:rPr>
          <w:b/>
        </w:rPr>
        <w:t>Public</w:t>
      </w:r>
      <w:r>
        <w:t xml:space="preserve"> </w:t>
      </w:r>
      <w:r>
        <w:rPr>
          <w:i/>
        </w:rPr>
        <w:t>keyword</w:t>
      </w:r>
      <w:r>
        <w:t xml:space="preserve"> or </w:t>
      </w:r>
      <w:r>
        <w:rPr>
          <w:b/>
        </w:rPr>
        <w:t>Global</w:t>
      </w:r>
      <w:r>
        <w:t xml:space="preserve"> </w:t>
      </w:r>
      <w:r>
        <w:rPr>
          <w:i/>
        </w:rPr>
        <w:t>keyword</w:t>
      </w:r>
      <w:r>
        <w:t xml:space="preserve"> declares a </w:t>
      </w:r>
      <w:r>
        <w:rPr>
          <w:i/>
        </w:rPr>
        <w:t>public procedure</w:t>
      </w:r>
      <w:r>
        <w:t>. The procedure</w:t>
      </w:r>
      <w:r>
        <w:t xml:space="preserve"> is accessible within the enclosing project. If the enclosing module is a class module or is a procedural module that is not a </w:t>
      </w:r>
      <w:r>
        <w:rPr>
          <w:i/>
        </w:rPr>
        <w:t>private module</w:t>
      </w:r>
      <w:r>
        <w:t>, then the procedure is also accessible within projects that reference the enclosing project.</w:t>
      </w:r>
      <w:r>
        <w:rPr>
          <w:i/>
        </w:rPr>
        <w:t xml:space="preserve"> </w:t>
      </w:r>
    </w:p>
    <w:p w:rsidR="00CE574B" w:rsidRDefault="00D207D5">
      <w:pPr>
        <w:numPr>
          <w:ilvl w:val="0"/>
          <w:numId w:val="93"/>
        </w:numPr>
      </w:pPr>
      <w:r>
        <w:t>A &lt;procedure-declara</w:t>
      </w:r>
      <w:r>
        <w:t xml:space="preserve">tion&gt; that includes a &lt;procedure-scope&gt; element consisting of the </w:t>
      </w:r>
      <w:r>
        <w:rPr>
          <w:b/>
        </w:rPr>
        <w:t>Friend</w:t>
      </w:r>
      <w:r>
        <w:t xml:space="preserve"> </w:t>
      </w:r>
      <w:r>
        <w:rPr>
          <w:i/>
        </w:rPr>
        <w:t>keyword</w:t>
      </w:r>
      <w:r>
        <w:t xml:space="preserve"> declares a </w:t>
      </w:r>
      <w:r>
        <w:rPr>
          <w:i/>
        </w:rPr>
        <w:t>friend procedure</w:t>
      </w:r>
      <w:r>
        <w:t>. The procedure is accessible within the enclosing project.</w:t>
      </w:r>
      <w:r>
        <w:rPr>
          <w:i/>
        </w:rPr>
        <w:t xml:space="preserve"> </w:t>
      </w:r>
    </w:p>
    <w:p w:rsidR="00CE574B" w:rsidRDefault="00D207D5">
      <w:pPr>
        <w:numPr>
          <w:ilvl w:val="0"/>
          <w:numId w:val="93"/>
        </w:numPr>
      </w:pPr>
      <w:r>
        <w:t xml:space="preserve">A &lt;procedure-declaration&gt; that includes a &lt;procedure-scope&gt; element consisting of the </w:t>
      </w:r>
      <w:r>
        <w:rPr>
          <w:b/>
        </w:rPr>
        <w:t>P</w:t>
      </w:r>
      <w:r>
        <w:rPr>
          <w:b/>
        </w:rPr>
        <w:t>rivate</w:t>
      </w:r>
      <w:r>
        <w:t xml:space="preserve"> </w:t>
      </w:r>
      <w:r>
        <w:rPr>
          <w:i/>
        </w:rPr>
        <w:t>keyword</w:t>
      </w:r>
      <w:r>
        <w:t xml:space="preserve"> declares a </w:t>
      </w:r>
      <w:r>
        <w:rPr>
          <w:i/>
        </w:rPr>
        <w:t>private procedure</w:t>
      </w:r>
      <w:r>
        <w:t>. The procedure is accessible within the enclosing module.</w:t>
      </w:r>
      <w:r>
        <w:rPr>
          <w:i/>
        </w:rPr>
        <w:t xml:space="preserve"> </w:t>
      </w:r>
    </w:p>
    <w:p w:rsidR="00CE574B" w:rsidRDefault="00D207D5">
      <w:pPr>
        <w:numPr>
          <w:ilvl w:val="0"/>
          <w:numId w:val="93"/>
        </w:numPr>
      </w:pPr>
      <w:r>
        <w:t xml:space="preserve">A &lt;procedure-scope&gt; consisting of the </w:t>
      </w:r>
      <w:r>
        <w:rPr>
          <w:i/>
        </w:rPr>
        <w:t>keyword</w:t>
      </w:r>
      <w:r>
        <w:t xml:space="preserve"> </w:t>
      </w:r>
      <w:r>
        <w:rPr>
          <w:b/>
        </w:rPr>
        <w:t>Global</w:t>
      </w:r>
      <w:r>
        <w:t xml:space="preserve"> might not be an element of a &lt;procedure-declaration&gt; contained in a &lt;class-module-code-section&gt;</w:t>
      </w:r>
      <w:r>
        <w:rPr>
          <w:i/>
        </w:rPr>
        <w:t xml:space="preserve"> </w:t>
      </w:r>
    </w:p>
    <w:p w:rsidR="00CE574B" w:rsidRDefault="00D207D5">
      <w:pPr>
        <w:numPr>
          <w:ilvl w:val="0"/>
          <w:numId w:val="93"/>
        </w:numPr>
        <w:spacing w:after="263"/>
      </w:pPr>
      <w:r>
        <w:t>A &lt;</w:t>
      </w:r>
      <w:r>
        <w:t xml:space="preserve">procedure-scope&gt; consisting of the </w:t>
      </w:r>
      <w:r>
        <w:rPr>
          <w:i/>
        </w:rPr>
        <w:t>keyword</w:t>
      </w:r>
      <w:r>
        <w:t xml:space="preserve"> </w:t>
      </w:r>
      <w:r>
        <w:rPr>
          <w:b/>
        </w:rPr>
        <w:t>Friend</w:t>
      </w:r>
      <w:r>
        <w:t xml:space="preserve"> might not be an element of a &lt;procedure-declaration&gt; contained in a &lt;procedural-module-code-section&gt;</w:t>
      </w:r>
      <w:r>
        <w:rPr>
          <w:i/>
        </w:rPr>
        <w:t xml:space="preserve"> </w:t>
      </w:r>
    </w:p>
    <w:p w:rsidR="00CE574B" w:rsidRDefault="00D207D5">
      <w:pPr>
        <w:pStyle w:val="Heading4"/>
      </w:pPr>
      <w:bookmarkStart w:id="155" w:name="section_125068eca57e4296843b5d009169de2f"/>
      <w:bookmarkStart w:id="156" w:name="_Toc190324284"/>
      <w:r>
        <w:t>Static Procedures</w:t>
      </w:r>
      <w:bookmarkEnd w:id="155"/>
      <w:bookmarkEnd w:id="156"/>
      <w:r>
        <w:fldChar w:fldCharType="begin"/>
      </w:r>
      <w:r>
        <w:instrText xml:space="preserve"> XE "&lt;initial-static&gt;" </w:instrText>
      </w:r>
      <w:r>
        <w:fldChar w:fldCharType="end"/>
      </w:r>
      <w:r>
        <w:fldChar w:fldCharType="begin"/>
      </w:r>
      <w:r>
        <w:instrText xml:space="preserve"> XE "&lt;trailing-static&gt;" </w:instrText>
      </w:r>
      <w:r>
        <w:fldChar w:fldCharType="end"/>
      </w:r>
    </w:p>
    <w:p w:rsidR="00CE574B" w:rsidRDefault="00D207D5">
      <w:pPr>
        <w:pStyle w:val="Code"/>
      </w:pPr>
      <w:r>
        <w:t xml:space="preserve">initial-static = "static" </w:t>
      </w:r>
    </w:p>
    <w:p w:rsidR="00CE574B" w:rsidRDefault="00D207D5">
      <w:pPr>
        <w:pStyle w:val="Code"/>
      </w:pPr>
      <w:r>
        <w:t>trailing</w:t>
      </w:r>
      <w:r>
        <w:t xml:space="preserve">-static = "static" </w:t>
      </w:r>
    </w:p>
    <w:p w:rsidR="00CE574B" w:rsidRDefault="00D207D5">
      <w:pPr>
        <w:spacing w:after="281" w:line="246" w:lineRule="auto"/>
        <w:ind w:left="-5"/>
      </w:pPr>
      <w:r>
        <w:rPr>
          <w:i/>
        </w:rPr>
        <w:t xml:space="preserve">Static Semantics </w:t>
      </w:r>
    </w:p>
    <w:p w:rsidR="00CE574B" w:rsidRDefault="00D207D5">
      <w:pPr>
        <w:numPr>
          <w:ilvl w:val="0"/>
          <w:numId w:val="93"/>
        </w:numPr>
      </w:pPr>
      <w:r>
        <w:t xml:space="preserve">A &lt;procedure-declaration&gt; containing either an &lt;initial-static&gt; element or a &lt;trailing-static&gt; element declares a </w:t>
      </w:r>
      <w:r>
        <w:rPr>
          <w:i/>
        </w:rPr>
        <w:t>static procedure</w:t>
      </w:r>
      <w:r>
        <w:t>.</w:t>
      </w:r>
      <w:r>
        <w:rPr>
          <w:i/>
        </w:rPr>
        <w:t xml:space="preserve"> </w:t>
      </w:r>
    </w:p>
    <w:p w:rsidR="00CE574B" w:rsidRDefault="00D207D5">
      <w:pPr>
        <w:numPr>
          <w:ilvl w:val="0"/>
          <w:numId w:val="93"/>
        </w:numPr>
        <w:spacing w:after="270"/>
      </w:pPr>
      <w:r>
        <w:t>No &lt;procedure-declaration&gt; contains both an &lt;initial-static&gt; element and a &lt;</w:t>
      </w:r>
      <w:r>
        <w:t>trailing-static&gt; element.</w:t>
      </w:r>
      <w:r>
        <w:rPr>
          <w:i/>
        </w:rPr>
        <w:t xml:space="preserve"> </w:t>
      </w:r>
    </w:p>
    <w:p w:rsidR="00CE574B" w:rsidRDefault="00D207D5">
      <w:pPr>
        <w:spacing w:after="284" w:line="246" w:lineRule="auto"/>
        <w:ind w:left="-5"/>
      </w:pPr>
      <w:r>
        <w:rPr>
          <w:i/>
        </w:rPr>
        <w:t xml:space="preserve">Runtime Semantics </w:t>
      </w:r>
    </w:p>
    <w:p w:rsidR="00CE574B" w:rsidRDefault="00D207D5">
      <w:pPr>
        <w:numPr>
          <w:ilvl w:val="0"/>
          <w:numId w:val="93"/>
        </w:numPr>
      </w:pPr>
      <w:r>
        <w:t>All variables declared within the &lt;procedure-body&gt; of a static procedure have module extent.</w:t>
      </w:r>
      <w:r>
        <w:rPr>
          <w:i/>
        </w:rPr>
        <w:t xml:space="preserve"> </w:t>
      </w:r>
    </w:p>
    <w:p w:rsidR="00CE574B" w:rsidRDefault="00D207D5">
      <w:pPr>
        <w:numPr>
          <w:ilvl w:val="0"/>
          <w:numId w:val="93"/>
        </w:numPr>
      </w:pPr>
      <w:r>
        <w:t>All variables declared within the &lt;procedure-body&gt; of a non-static procedure have procedure extent.</w:t>
      </w:r>
      <w:r>
        <w:rPr>
          <w:i/>
        </w:rPr>
        <w:t xml:space="preserve"> </w:t>
      </w:r>
    </w:p>
    <w:p w:rsidR="00CE574B" w:rsidRDefault="00D207D5">
      <w:pPr>
        <w:pStyle w:val="Heading4"/>
      </w:pPr>
      <w:bookmarkStart w:id="157" w:name="section_209b3216d3e1414690a90ecf58becdcd"/>
      <w:bookmarkStart w:id="158" w:name="_Toc190324285"/>
      <w:r>
        <w:t>Procedure Names</w:t>
      </w:r>
      <w:bookmarkEnd w:id="157"/>
      <w:bookmarkEnd w:id="158"/>
      <w:r>
        <w:fldChar w:fldCharType="begin"/>
      </w:r>
      <w:r>
        <w:instrText xml:space="preserve"> XE "&lt;subroutine-name&gt;" </w:instrText>
      </w:r>
      <w:r>
        <w:fldChar w:fldCharType="end"/>
      </w:r>
      <w:r>
        <w:fldChar w:fldCharType="begin"/>
      </w:r>
      <w:r>
        <w:instrText xml:space="preserve"> XE "&lt;function-name&gt;" </w:instrText>
      </w:r>
      <w:r>
        <w:fldChar w:fldCharType="end"/>
      </w:r>
      <w:r>
        <w:fldChar w:fldCharType="begin"/>
      </w:r>
      <w:r>
        <w:instrText xml:space="preserve"> XE "&lt;prefixed-name&gt;" </w:instrText>
      </w:r>
      <w:r>
        <w:fldChar w:fldCharType="end"/>
      </w:r>
    </w:p>
    <w:p w:rsidR="00CE574B" w:rsidRDefault="00D207D5">
      <w:pPr>
        <w:pStyle w:val="Code"/>
      </w:pPr>
      <w:r>
        <w:t xml:space="preserve">subroutine-name = IDENTIFIER / prefixed-name </w:t>
      </w:r>
    </w:p>
    <w:p w:rsidR="00CE574B" w:rsidRDefault="00D207D5">
      <w:pPr>
        <w:pStyle w:val="Code"/>
      </w:pPr>
      <w:r>
        <w:t xml:space="preserve">function-name = TYPED-NAME / subroutine-name  </w:t>
      </w:r>
    </w:p>
    <w:p w:rsidR="00CE574B" w:rsidRDefault="00D207D5">
      <w:pPr>
        <w:pStyle w:val="Code"/>
      </w:pPr>
      <w:r>
        <w:t xml:space="preserve">prefixed-name = event-handler-name / implemented-name / lifecycle-handler-name  </w:t>
      </w:r>
    </w:p>
    <w:p w:rsidR="00CE574B" w:rsidRDefault="00D207D5">
      <w:pPr>
        <w:spacing w:after="281" w:line="246" w:lineRule="auto"/>
        <w:ind w:left="-5"/>
      </w:pPr>
      <w:r>
        <w:rPr>
          <w:i/>
        </w:rPr>
        <w:t xml:space="preserve">Static </w:t>
      </w:r>
      <w:r>
        <w:rPr>
          <w:i/>
        </w:rPr>
        <w:t xml:space="preserve">Semantics </w:t>
      </w:r>
    </w:p>
    <w:p w:rsidR="00CE574B" w:rsidRDefault="00D207D5">
      <w:pPr>
        <w:numPr>
          <w:ilvl w:val="0"/>
          <w:numId w:val="93"/>
        </w:numPr>
      </w:pPr>
      <w:r>
        <w:t xml:space="preserve">The </w:t>
      </w:r>
      <w:r>
        <w:rPr>
          <w:i/>
        </w:rPr>
        <w:t>procedure name</w:t>
      </w:r>
      <w:r>
        <w:t xml:space="preserve"> of a procedure declaration is the name value of its contained &lt;subroutine-name&gt; or &lt;function-name&gt; element. </w:t>
      </w:r>
    </w:p>
    <w:p w:rsidR="00CE574B" w:rsidRDefault="00D207D5">
      <w:pPr>
        <w:numPr>
          <w:ilvl w:val="0"/>
          <w:numId w:val="93"/>
        </w:numPr>
        <w:spacing w:after="263"/>
      </w:pPr>
      <w:r>
        <w:t xml:space="preserve">If a procedure declaration whose visibility is public has a procedure name that is the same as the name of a project </w:t>
      </w:r>
      <w:r>
        <w:t xml:space="preserve">or name of a module then all references to the procedure name MUST be </w:t>
      </w:r>
      <w:r>
        <w:lastRenderedPageBreak/>
        <w:t xml:space="preserve">explicitly qualified with its project or module name unless the reference occurs within the module that defines the procedure. </w:t>
      </w:r>
    </w:p>
    <w:p w:rsidR="00CE574B" w:rsidRDefault="00D207D5">
      <w:pPr>
        <w:pStyle w:val="Heading4"/>
      </w:pPr>
      <w:bookmarkStart w:id="159" w:name="section_486ff99d57a74def998ebe8edcbf7f2c"/>
      <w:bookmarkStart w:id="160" w:name="_Toc190324286"/>
      <w:r>
        <w:t>Function Type Declarations</w:t>
      </w:r>
      <w:bookmarkEnd w:id="159"/>
      <w:bookmarkEnd w:id="160"/>
      <w:r>
        <w:fldChar w:fldCharType="begin"/>
      </w:r>
      <w:r>
        <w:instrText xml:space="preserve"> XE "&lt;function-type&gt;" </w:instrText>
      </w:r>
      <w:r>
        <w:fldChar w:fldCharType="end"/>
      </w:r>
      <w:r>
        <w:fldChar w:fldCharType="begin"/>
      </w:r>
      <w:r>
        <w:instrText xml:space="preserve"> XE "&lt;ar</w:instrText>
      </w:r>
      <w:r>
        <w:instrText xml:space="preserve">ray-designator&gt;" </w:instrText>
      </w:r>
      <w:r>
        <w:fldChar w:fldCharType="end"/>
      </w:r>
    </w:p>
    <w:p w:rsidR="00CE574B" w:rsidRDefault="00D207D5">
      <w:pPr>
        <w:pStyle w:val="Code"/>
      </w:pPr>
      <w:r>
        <w:t xml:space="preserve">function-type = "as" type-expression [array-designator] </w:t>
      </w:r>
    </w:p>
    <w:p w:rsidR="00CE574B" w:rsidRDefault="00D207D5">
      <w:pPr>
        <w:pStyle w:val="Code"/>
      </w:pPr>
      <w:r>
        <w:t xml:space="preserve">array-designator = "(" ")"  </w:t>
      </w:r>
    </w:p>
    <w:p w:rsidR="00CE574B" w:rsidRDefault="00D207D5">
      <w:pPr>
        <w:spacing w:after="281" w:line="246" w:lineRule="auto"/>
        <w:ind w:left="-5"/>
      </w:pPr>
      <w:r>
        <w:rPr>
          <w:i/>
        </w:rPr>
        <w:t xml:space="preserve">Static Semantics </w:t>
      </w:r>
    </w:p>
    <w:p w:rsidR="00CE574B" w:rsidRDefault="00D207D5">
      <w:pPr>
        <w:numPr>
          <w:ilvl w:val="0"/>
          <w:numId w:val="93"/>
        </w:numPr>
      </w:pPr>
      <w:r>
        <w:t>The specified type of a &lt;function-type&gt; that does not include an &lt;array-designator&gt; element is the declared type referenced by its &lt;</w:t>
      </w:r>
      <w:r>
        <w:t xml:space="preserve">type-expression&gt; element. </w:t>
      </w:r>
    </w:p>
    <w:p w:rsidR="00CE574B" w:rsidRDefault="00D207D5">
      <w:pPr>
        <w:numPr>
          <w:ilvl w:val="0"/>
          <w:numId w:val="93"/>
        </w:numPr>
        <w:spacing w:after="265" w:line="281" w:lineRule="auto"/>
      </w:pPr>
      <w:r>
        <w:t xml:space="preserve">The specified type of a &lt;function-type&gt; that includes an &lt;array-designator&gt; element is resizable array with a declared element type that is the declared type referenced by its &lt;type-expression&gt; element. </w:t>
      </w:r>
    </w:p>
    <w:p w:rsidR="00CE574B" w:rsidRDefault="00D207D5">
      <w:pPr>
        <w:pStyle w:val="Heading4"/>
      </w:pPr>
      <w:bookmarkStart w:id="161" w:name="section_78bcb34449664401bb5572729790ebee"/>
      <w:bookmarkStart w:id="162" w:name="_Toc190324287"/>
      <w:r>
        <w:t>Parameter Lists</w:t>
      </w:r>
      <w:bookmarkEnd w:id="161"/>
      <w:bookmarkEnd w:id="162"/>
      <w:r>
        <w:fldChar w:fldCharType="begin"/>
      </w:r>
      <w:r>
        <w:instrText xml:space="preserve"> XE "&lt;proc</w:instrText>
      </w:r>
      <w:r>
        <w:instrText xml:space="preserve">edure-parameters&gt;" </w:instrText>
      </w:r>
      <w:r>
        <w:fldChar w:fldCharType="end"/>
      </w:r>
      <w:r>
        <w:fldChar w:fldCharType="begin"/>
      </w:r>
      <w:r>
        <w:instrText xml:space="preserve"> XE "&lt;property-parameters&gt;" </w:instrText>
      </w:r>
      <w:r>
        <w:fldChar w:fldCharType="end"/>
      </w:r>
      <w:r>
        <w:fldChar w:fldCharType="begin"/>
      </w:r>
      <w:r>
        <w:instrText xml:space="preserve"> XE "&lt;parameter-list&gt;" </w:instrText>
      </w:r>
      <w:r>
        <w:fldChar w:fldCharType="end"/>
      </w:r>
      <w:r>
        <w:fldChar w:fldCharType="begin"/>
      </w:r>
      <w:r>
        <w:instrText xml:space="preserve"> XE "&lt;positional-parameters&gt;" </w:instrText>
      </w:r>
      <w:r>
        <w:fldChar w:fldCharType="end"/>
      </w:r>
      <w:r>
        <w:fldChar w:fldCharType="begin"/>
      </w:r>
      <w:r>
        <w:instrText xml:space="preserve"> XE "&lt;optional-parameters&gt;" </w:instrText>
      </w:r>
      <w:r>
        <w:fldChar w:fldCharType="end"/>
      </w:r>
      <w:r>
        <w:fldChar w:fldCharType="begin"/>
      </w:r>
      <w:r>
        <w:instrText xml:space="preserve"> XE "&lt;value-param&gt;" </w:instrText>
      </w:r>
      <w:r>
        <w:fldChar w:fldCharType="end"/>
      </w:r>
      <w:r>
        <w:fldChar w:fldCharType="begin"/>
      </w:r>
      <w:r>
        <w:instrText xml:space="preserve"> XE "&lt;positional-param&gt;" </w:instrText>
      </w:r>
      <w:r>
        <w:fldChar w:fldCharType="end"/>
      </w:r>
      <w:r>
        <w:fldChar w:fldCharType="begin"/>
      </w:r>
      <w:r>
        <w:instrText xml:space="preserve"> XE "&lt;optional-param&gt;" </w:instrText>
      </w:r>
      <w:r>
        <w:fldChar w:fldCharType="end"/>
      </w:r>
      <w:r>
        <w:fldChar w:fldCharType="begin"/>
      </w:r>
      <w:r>
        <w:instrText xml:space="preserve"> XE "&lt;param-array&gt;" </w:instrText>
      </w:r>
      <w:r>
        <w:fldChar w:fldCharType="end"/>
      </w:r>
      <w:r>
        <w:fldChar w:fldCharType="begin"/>
      </w:r>
      <w:r>
        <w:instrText xml:space="preserve"> XE "&lt;param-dcl&gt;" </w:instrText>
      </w:r>
      <w:r>
        <w:fldChar w:fldCharType="end"/>
      </w:r>
      <w:r>
        <w:fldChar w:fldCharType="begin"/>
      </w:r>
      <w:r>
        <w:instrText xml:space="preserve"> X</w:instrText>
      </w:r>
      <w:r>
        <w:instrText xml:space="preserve">E "&lt;untyped-name-param-dcl&gt;" </w:instrText>
      </w:r>
      <w:r>
        <w:fldChar w:fldCharType="end"/>
      </w:r>
      <w:r>
        <w:fldChar w:fldCharType="begin"/>
      </w:r>
      <w:r>
        <w:instrText xml:space="preserve"> XE "&lt;typed-name-param-dcl&gt;" </w:instrText>
      </w:r>
      <w:r>
        <w:fldChar w:fldCharType="end"/>
      </w:r>
      <w:r>
        <w:fldChar w:fldCharType="begin"/>
      </w:r>
      <w:r>
        <w:instrText xml:space="preserve"> XE "&lt;optional-prefix&gt;" </w:instrText>
      </w:r>
      <w:r>
        <w:fldChar w:fldCharType="end"/>
      </w:r>
      <w:r>
        <w:fldChar w:fldCharType="begin"/>
      </w:r>
      <w:r>
        <w:instrText xml:space="preserve"> XE "&lt;parameter-mechanism&gt;" </w:instrText>
      </w:r>
      <w:r>
        <w:fldChar w:fldCharType="end"/>
      </w:r>
      <w:r>
        <w:fldChar w:fldCharType="begin"/>
      </w:r>
      <w:r>
        <w:instrText xml:space="preserve"> XE "&lt;parameter-type&gt;" </w:instrText>
      </w:r>
      <w:r>
        <w:fldChar w:fldCharType="end"/>
      </w:r>
      <w:r>
        <w:fldChar w:fldCharType="begin"/>
      </w:r>
      <w:r>
        <w:instrText xml:space="preserve"> XE "&lt;default-value&gt;" </w:instrText>
      </w:r>
      <w:r>
        <w:fldChar w:fldCharType="end"/>
      </w:r>
    </w:p>
    <w:p w:rsidR="00CE574B" w:rsidRDefault="00D207D5">
      <w:pPr>
        <w:pStyle w:val="Code"/>
      </w:pPr>
      <w:r>
        <w:t xml:space="preserve">procedure-parameters = "(" [parameter-list] ")" </w:t>
      </w:r>
    </w:p>
    <w:p w:rsidR="00CE574B" w:rsidRDefault="00D207D5">
      <w:pPr>
        <w:pStyle w:val="Code"/>
      </w:pPr>
      <w:r>
        <w:t>property-parameters = "(" [parameter-li</w:t>
      </w:r>
      <w:r>
        <w:t xml:space="preserve">st ","] value-param ")" </w:t>
      </w:r>
    </w:p>
    <w:p w:rsidR="00CE574B" w:rsidRDefault="00D207D5">
      <w:pPr>
        <w:pStyle w:val="Code"/>
      </w:pPr>
      <w:r>
        <w:t xml:space="preserve"> </w:t>
      </w:r>
    </w:p>
    <w:p w:rsidR="00CE574B" w:rsidRDefault="00D207D5">
      <w:pPr>
        <w:pStyle w:val="Code"/>
      </w:pPr>
      <w:r>
        <w:t xml:space="preserve">parameter-list = (positional-parameters "," optional-parameters ) / </w:t>
      </w:r>
    </w:p>
    <w:p w:rsidR="00CE574B" w:rsidRDefault="00D207D5">
      <w:pPr>
        <w:pStyle w:val="Code"/>
      </w:pPr>
      <w:r>
        <w:t xml:space="preserve">                 (positional-parameters  ["," param-array]) / </w:t>
      </w:r>
    </w:p>
    <w:p w:rsidR="00CE574B" w:rsidRDefault="00D207D5">
      <w:pPr>
        <w:pStyle w:val="Code"/>
      </w:pPr>
      <w:r>
        <w:t xml:space="preserve">                 optional-parameters / </w:t>
      </w:r>
    </w:p>
    <w:p w:rsidR="00CE574B" w:rsidRDefault="00D207D5">
      <w:pPr>
        <w:pStyle w:val="Code"/>
      </w:pPr>
      <w:r>
        <w:t xml:space="preserve">                 param-array  </w:t>
      </w:r>
    </w:p>
    <w:p w:rsidR="00CE574B" w:rsidRDefault="00D207D5">
      <w:pPr>
        <w:pStyle w:val="Code"/>
      </w:pPr>
      <w:r>
        <w:t xml:space="preserve"> </w:t>
      </w:r>
    </w:p>
    <w:p w:rsidR="00CE574B" w:rsidRDefault="00D207D5">
      <w:pPr>
        <w:pStyle w:val="Code"/>
      </w:pPr>
      <w:r>
        <w:t xml:space="preserve">positional-parameters = </w:t>
      </w:r>
      <w:r>
        <w:t xml:space="preserve">positional-param *("," positional-param) </w:t>
      </w:r>
    </w:p>
    <w:p w:rsidR="00CE574B" w:rsidRDefault="00D207D5">
      <w:pPr>
        <w:pStyle w:val="Code"/>
      </w:pPr>
      <w:r>
        <w:t xml:space="preserve">optional-parameters = optional-param *("," optional-param) </w:t>
      </w:r>
    </w:p>
    <w:p w:rsidR="00CE574B" w:rsidRDefault="00D207D5">
      <w:pPr>
        <w:pStyle w:val="Code"/>
      </w:pPr>
      <w:r>
        <w:t xml:space="preserve">value-param = positional-param </w:t>
      </w:r>
    </w:p>
    <w:p w:rsidR="00CE574B" w:rsidRDefault="00D207D5">
      <w:pPr>
        <w:pStyle w:val="Code"/>
      </w:pPr>
      <w:r>
        <w:t xml:space="preserve">positional-param = [parameter-mechanism] param-dcl </w:t>
      </w:r>
    </w:p>
    <w:p w:rsidR="00CE574B" w:rsidRDefault="00D207D5">
      <w:pPr>
        <w:pStyle w:val="Code"/>
      </w:pPr>
      <w:r>
        <w:t xml:space="preserve">optional-param = optional-prefix param-dcl [default-value] </w:t>
      </w:r>
    </w:p>
    <w:p w:rsidR="00CE574B" w:rsidRDefault="00D207D5">
      <w:pPr>
        <w:pStyle w:val="Code"/>
      </w:pPr>
      <w:r>
        <w:t xml:space="preserve">param-array = "paramarray" IDENTIFIER "(" ")" ["as" ("variant" / "[variant]")] </w:t>
      </w:r>
    </w:p>
    <w:p w:rsidR="00CE574B" w:rsidRDefault="00CE574B">
      <w:pPr>
        <w:pStyle w:val="Code"/>
      </w:pPr>
    </w:p>
    <w:p w:rsidR="00CE574B" w:rsidRDefault="00D207D5">
      <w:pPr>
        <w:pStyle w:val="Code"/>
      </w:pPr>
      <w:r>
        <w:t xml:space="preserve">param-dcl = untyped-name-param-dcl / typed-name-param-dcl </w:t>
      </w:r>
    </w:p>
    <w:p w:rsidR="00CE574B" w:rsidRDefault="00D207D5">
      <w:pPr>
        <w:pStyle w:val="Code"/>
      </w:pPr>
      <w:r>
        <w:t xml:space="preserve">untyped-name-param-dcl = IDENTIFIER [parameter-type]  </w:t>
      </w:r>
    </w:p>
    <w:p w:rsidR="00CE574B" w:rsidRDefault="00D207D5">
      <w:pPr>
        <w:pStyle w:val="Code"/>
      </w:pPr>
      <w:r>
        <w:t xml:space="preserve">typed-name-param-dcl = TYPED-NAME [array-designator] </w:t>
      </w:r>
    </w:p>
    <w:p w:rsidR="00CE574B" w:rsidRDefault="00D207D5">
      <w:pPr>
        <w:pStyle w:val="Code"/>
      </w:pPr>
      <w:r>
        <w:t>optiona</w:t>
      </w:r>
      <w:r>
        <w:t xml:space="preserve">l-prefix = ("optional" [parameter-mechanism]) / ([parameter-mechanism] ("optional")) </w:t>
      </w:r>
    </w:p>
    <w:p w:rsidR="00CE574B" w:rsidRDefault="00D207D5">
      <w:pPr>
        <w:pStyle w:val="Code"/>
      </w:pPr>
      <w:r>
        <w:t xml:space="preserve">parameter-mechanism = "byval" / " byref" </w:t>
      </w:r>
    </w:p>
    <w:p w:rsidR="00CE574B" w:rsidRDefault="00D207D5">
      <w:pPr>
        <w:pStyle w:val="Code"/>
      </w:pPr>
      <w:r>
        <w:t xml:space="preserve">parameter-type = [array-designator] "as" (type-expression / "Any") </w:t>
      </w:r>
    </w:p>
    <w:p w:rsidR="00CE574B" w:rsidRDefault="00D207D5">
      <w:pPr>
        <w:pStyle w:val="Code"/>
      </w:pPr>
      <w:r>
        <w:t xml:space="preserve">default-value = "=" constant-expression </w:t>
      </w:r>
    </w:p>
    <w:p w:rsidR="00CE574B" w:rsidRDefault="00D207D5">
      <w:pPr>
        <w:spacing w:after="281" w:line="246" w:lineRule="auto"/>
        <w:ind w:left="-5"/>
      </w:pPr>
      <w:r>
        <w:rPr>
          <w:i/>
        </w:rPr>
        <w:t xml:space="preserve">Static Semantics </w:t>
      </w:r>
    </w:p>
    <w:p w:rsidR="00CE574B" w:rsidRDefault="00D207D5">
      <w:pPr>
        <w:pStyle w:val="ListParagraph"/>
        <w:numPr>
          <w:ilvl w:val="0"/>
          <w:numId w:val="94"/>
        </w:numPr>
      </w:pPr>
      <w:r>
        <w:t xml:space="preserve">A &lt;parameter-type&gt; element only include the </w:t>
      </w:r>
      <w:r>
        <w:rPr>
          <w:i/>
        </w:rPr>
        <w:t>keyword</w:t>
      </w:r>
      <w:r>
        <w:t xml:space="preserve"> </w:t>
      </w:r>
      <w:r>
        <w:rPr>
          <w:b/>
        </w:rPr>
        <w:t>Any</w:t>
      </w:r>
      <w:r>
        <w:t xml:space="preserve"> if the &lt;parameter-type&gt; is part of a &lt;external-proc-dcl&gt;. </w:t>
      </w:r>
    </w:p>
    <w:p w:rsidR="00CE574B" w:rsidRDefault="00D207D5">
      <w:pPr>
        <w:pStyle w:val="ListParagraph"/>
        <w:numPr>
          <w:ilvl w:val="0"/>
          <w:numId w:val="94"/>
        </w:numPr>
      </w:pPr>
      <w:r>
        <w:t xml:space="preserve">The name value of a &lt;typed-name-param-dcl&gt; is the name value of its &lt;TYPED-NAME&gt; element. </w:t>
      </w:r>
    </w:p>
    <w:p w:rsidR="00CE574B" w:rsidRDefault="00D207D5">
      <w:pPr>
        <w:pStyle w:val="ListParagraph"/>
        <w:numPr>
          <w:ilvl w:val="0"/>
          <w:numId w:val="94"/>
        </w:numPr>
      </w:pPr>
      <w:r>
        <w:t>The name value of an &lt;untyped-name-param-dcl&gt; is t</w:t>
      </w:r>
      <w:r>
        <w:t xml:space="preserve">he name value of its &lt;IDENTIFIER&gt; element. </w:t>
      </w:r>
    </w:p>
    <w:p w:rsidR="00CE574B" w:rsidRDefault="00D207D5">
      <w:pPr>
        <w:pStyle w:val="ListParagraph"/>
        <w:numPr>
          <w:ilvl w:val="0"/>
          <w:numId w:val="94"/>
        </w:numPr>
      </w:pPr>
      <w:r>
        <w:t xml:space="preserve">The name value of a &lt;param-dcl&gt; is the name value of its constituent &lt;untyped-name-param-dcl&gt; or &lt;typed-name-param-dcl&gt; element. </w:t>
      </w:r>
    </w:p>
    <w:p w:rsidR="00CE574B" w:rsidRDefault="00D207D5">
      <w:pPr>
        <w:pStyle w:val="ListParagraph"/>
        <w:numPr>
          <w:ilvl w:val="0"/>
          <w:numId w:val="94"/>
        </w:numPr>
      </w:pPr>
      <w:r>
        <w:t>The name of a &lt;positional-param&gt; or a &lt;optional-param&gt; element is the name value o</w:t>
      </w:r>
      <w:r>
        <w:t xml:space="preserve">f its &lt;param-dcl&gt; element. </w:t>
      </w:r>
    </w:p>
    <w:p w:rsidR="00CE574B" w:rsidRDefault="00D207D5">
      <w:pPr>
        <w:pStyle w:val="ListParagraph"/>
        <w:numPr>
          <w:ilvl w:val="0"/>
          <w:numId w:val="94"/>
        </w:numPr>
      </w:pPr>
      <w:r>
        <w:t xml:space="preserve">The name of a &lt;param-array&gt; element is the name value of its &lt;IDENTIFIER&gt; element. </w:t>
      </w:r>
    </w:p>
    <w:p w:rsidR="00CE574B" w:rsidRDefault="00D207D5">
      <w:pPr>
        <w:pStyle w:val="ListParagraph"/>
        <w:numPr>
          <w:ilvl w:val="0"/>
          <w:numId w:val="94"/>
        </w:numPr>
      </w:pPr>
      <w:r>
        <w:lastRenderedPageBreak/>
        <w:t>Each &lt;positional-param&gt;, &lt;optional-param&gt;, and &lt;param-array&gt; that are elements of the same &lt;parameter-list&gt;, &lt;property-parameters&gt;, or &lt;event-pa</w:t>
      </w:r>
      <w:r>
        <w:t xml:space="preserve">rameter-list&gt; MUST have a distinct names. </w:t>
      </w:r>
    </w:p>
    <w:p w:rsidR="00CE574B" w:rsidRDefault="00D207D5">
      <w:pPr>
        <w:pStyle w:val="ListParagraph"/>
        <w:numPr>
          <w:ilvl w:val="0"/>
          <w:numId w:val="94"/>
        </w:numPr>
      </w:pPr>
      <w:r>
        <w:t xml:space="preserve">The name of each &lt;positional-param&gt;, &lt;optional-param&gt;, and &lt;param-array&gt; that are elements of a function declaration MUST be different from the name of the function declaration. </w:t>
      </w:r>
    </w:p>
    <w:p w:rsidR="00CE574B" w:rsidRDefault="00D207D5">
      <w:pPr>
        <w:pStyle w:val="ListParagraph"/>
        <w:numPr>
          <w:ilvl w:val="0"/>
          <w:numId w:val="94"/>
        </w:numPr>
      </w:pPr>
      <w:r>
        <w:t>The name value of a &lt;positional-pa</w:t>
      </w:r>
      <w:r>
        <w:t xml:space="preserve">ram&gt;, &lt;optional-param&gt;, or a &lt;param-array&gt; might not be the same as the name of any variable defined by a &lt;local-variable-declaration&gt;, a &lt;static-variable-declaration&gt;, a &lt;redim-statement&gt;, or a &lt;local-const-declaration&gt; within the &lt;procedure-body&gt; of the </w:t>
      </w:r>
      <w:r>
        <w:t xml:space="preserve">containing procedure declaration. </w:t>
      </w:r>
    </w:p>
    <w:p w:rsidR="00CE574B" w:rsidRDefault="00D207D5">
      <w:pPr>
        <w:pStyle w:val="ListParagraph"/>
        <w:numPr>
          <w:ilvl w:val="0"/>
          <w:numId w:val="94"/>
        </w:numPr>
      </w:pPr>
      <w:r>
        <w:t xml:space="preserve">The declared type of a &lt;positional-param&gt;, &lt;optional-param&gt;, or &lt;value-param&gt; is the declared type of its constituent &lt;param-dcl&gt;. </w:t>
      </w:r>
    </w:p>
    <w:p w:rsidR="00CE574B" w:rsidRDefault="00D207D5">
      <w:pPr>
        <w:pStyle w:val="ListParagraph"/>
        <w:numPr>
          <w:ilvl w:val="0"/>
          <w:numId w:val="94"/>
        </w:numPr>
      </w:pPr>
      <w:r>
        <w:t xml:space="preserve">The declared type of a &lt;param-dcl&gt;that consists of an &lt;untyped-name-param-dcl&gt;is defined </w:t>
      </w:r>
      <w:r>
        <w:t xml:space="preserve">as follows: </w:t>
      </w:r>
    </w:p>
    <w:p w:rsidR="00CE574B" w:rsidRDefault="00D207D5">
      <w:pPr>
        <w:pStyle w:val="ListParagraph"/>
        <w:numPr>
          <w:ilvl w:val="1"/>
          <w:numId w:val="94"/>
        </w:numPr>
      </w:pPr>
      <w:r>
        <w:t xml:space="preserve">If the optional &lt;parameter-type&gt; element is not present, the declared type is the implicit type of the &lt;IDENTIFIER&gt; as specified in section </w:t>
      </w:r>
      <w:hyperlink w:anchor="Section_6df70c22dc3045d0b8a79a0fb4f068b3" w:history="1">
        <w:r>
          <w:rPr>
            <w:rStyle w:val="Hyperlink"/>
          </w:rPr>
          <w:t>5.2.3.1.5</w:t>
        </w:r>
      </w:hyperlink>
      <w:r>
        <w:t xml:space="preserve">. </w:t>
      </w:r>
    </w:p>
    <w:p w:rsidR="00CE574B" w:rsidRDefault="00D207D5">
      <w:pPr>
        <w:pStyle w:val="ListParagraph"/>
        <w:numPr>
          <w:ilvl w:val="1"/>
          <w:numId w:val="94"/>
        </w:numPr>
      </w:pPr>
      <w:r>
        <w:t>If the specified optional &lt;para</w:t>
      </w:r>
      <w:r>
        <w:t xml:space="preserve">meter-type&gt; element is present but does not include an &lt;array-designator&gt; element the declared type is the declared type referenced by its &lt;type-expression&gt; element. </w:t>
      </w:r>
    </w:p>
    <w:p w:rsidR="00CE574B" w:rsidRDefault="00D207D5">
      <w:pPr>
        <w:pStyle w:val="ListParagraph"/>
        <w:numPr>
          <w:ilvl w:val="1"/>
          <w:numId w:val="94"/>
        </w:numPr>
      </w:pPr>
      <w:r>
        <w:t>If the specified optional &lt;parameter-type&gt; element is present and includes an &lt;array-desi</w:t>
      </w:r>
      <w:r>
        <w:t xml:space="preserve">gnator&gt; element the declared type is resizable array whose element type is the declared type referenced by its &lt;type-expression&gt; element. </w:t>
      </w:r>
    </w:p>
    <w:p w:rsidR="00CE574B" w:rsidRDefault="00D207D5">
      <w:pPr>
        <w:pStyle w:val="ListParagraph"/>
        <w:numPr>
          <w:ilvl w:val="0"/>
          <w:numId w:val="94"/>
        </w:numPr>
      </w:pPr>
      <w:r>
        <w:t xml:space="preserve">The declared type of a &lt;param-dcl&gt; that consists of a &lt;typed-name-param-dcl&gt; is defined as follows: </w:t>
      </w:r>
    </w:p>
    <w:p w:rsidR="00CE574B" w:rsidRDefault="00D207D5">
      <w:pPr>
        <w:pStyle w:val="ListParagraph"/>
        <w:numPr>
          <w:ilvl w:val="1"/>
          <w:numId w:val="94"/>
        </w:numPr>
      </w:pPr>
      <w:r>
        <w:t xml:space="preserve">If the optional </w:t>
      </w:r>
      <w:r>
        <w:t xml:space="preserve">&lt;array-designator&gt; element is not present the declared type is the declared type corresponding to the &lt;type-suffix&gt; of the &lt;TYPED-NAME&gt; as specified in section </w:t>
      </w:r>
      <w:hyperlink w:anchor="Section_74e5bf342a30420c9d3b9341fa4c4c09" w:history="1">
        <w:r>
          <w:rPr>
            <w:rStyle w:val="Hyperlink"/>
          </w:rPr>
          <w:t>3.3.5.3</w:t>
        </w:r>
      </w:hyperlink>
      <w:r>
        <w:t xml:space="preserve">. </w:t>
      </w:r>
    </w:p>
    <w:p w:rsidR="00CE574B" w:rsidRDefault="00D207D5">
      <w:pPr>
        <w:pStyle w:val="ListParagraph"/>
        <w:numPr>
          <w:ilvl w:val="1"/>
          <w:numId w:val="94"/>
        </w:numPr>
      </w:pPr>
      <w:r>
        <w:t>If the optional &lt;array-des</w:t>
      </w:r>
      <w:r>
        <w:t xml:space="preserve">ignator&gt; element is present then the declared type of the defined variable is resizable array with a declared element type corresponding to the &lt;type-suffix&gt; of the &lt;TYPED-NAME&gt; as specified in section 3.3.5.3. </w:t>
      </w:r>
    </w:p>
    <w:p w:rsidR="00CE574B" w:rsidRDefault="00D207D5">
      <w:pPr>
        <w:pStyle w:val="ListParagraph"/>
        <w:numPr>
          <w:ilvl w:val="0"/>
          <w:numId w:val="94"/>
        </w:numPr>
      </w:pPr>
      <w:r>
        <w:t>The declared type of a &lt;param-dcl&gt; that is c</w:t>
      </w:r>
      <w:r>
        <w:t xml:space="preserve">ontained in an event declaration or a public procedure declaration in a &lt;class-module-code-section&gt; might not be a private UDT, a public UDT defined in a procedural module, or a private enum name. </w:t>
      </w:r>
    </w:p>
    <w:p w:rsidR="00CE574B" w:rsidRDefault="00D207D5">
      <w:pPr>
        <w:pStyle w:val="ListParagraph"/>
        <w:numPr>
          <w:ilvl w:val="0"/>
          <w:numId w:val="94"/>
        </w:numPr>
      </w:pPr>
      <w:r>
        <w:t>The declared type of an &lt;optional-param&gt; might not be an U</w:t>
      </w:r>
      <w:r>
        <w:t xml:space="preserve">DT. </w:t>
      </w:r>
    </w:p>
    <w:p w:rsidR="00CE574B" w:rsidRDefault="00D207D5">
      <w:pPr>
        <w:pStyle w:val="ListParagraph"/>
        <w:numPr>
          <w:ilvl w:val="0"/>
          <w:numId w:val="94"/>
        </w:numPr>
      </w:pPr>
      <w:r>
        <w:t xml:space="preserve">If the declared type of an &lt;optional-param&gt; is not Variant and its type was implicitly specified by an applicable &lt;def-directive&gt;, it MUST have a &lt;default-value&gt; clause specified. </w:t>
      </w:r>
    </w:p>
    <w:p w:rsidR="00CE574B" w:rsidRDefault="00D207D5">
      <w:pPr>
        <w:pStyle w:val="ListParagraph"/>
        <w:numPr>
          <w:ilvl w:val="0"/>
          <w:numId w:val="94"/>
        </w:numPr>
      </w:pPr>
      <w:r>
        <w:t>A &lt;default-value&gt; clause specifies the default value of a parameter. I</w:t>
      </w:r>
      <w:r>
        <w:t xml:space="preserve">f a &lt;default-value&gt; clause is not specified for a </w:t>
      </w:r>
      <w:r>
        <w:rPr>
          <w:b/>
        </w:rPr>
        <w:t>Variant</w:t>
      </w:r>
      <w:r>
        <w:t xml:space="preserve"> parameter, the default value is an implementation-defined error value that resolves to standard error code 448 (“Named argument not found”). If a &lt;default-value&gt; clause is not specified for a non-</w:t>
      </w:r>
      <w:r>
        <w:rPr>
          <w:b/>
        </w:rPr>
        <w:t>Va</w:t>
      </w:r>
      <w:r>
        <w:rPr>
          <w:b/>
        </w:rPr>
        <w:t>riant</w:t>
      </w:r>
      <w:r>
        <w:t xml:space="preserve"> parameter, the default value is that of the parameter’s declared type. </w:t>
      </w:r>
    </w:p>
    <w:p w:rsidR="00CE574B" w:rsidRDefault="00D207D5">
      <w:pPr>
        <w:pStyle w:val="ListParagraph"/>
        <w:numPr>
          <w:ilvl w:val="0"/>
          <w:numId w:val="94"/>
        </w:numPr>
      </w:pPr>
      <w:r>
        <w:t>A &lt;positional-param&gt; or &lt;optional-param&gt; element that does not include a &lt;parameter-mechanism&gt; element has the same meaning as if it included a &lt;parameter-mechanism&gt; element cons</w:t>
      </w:r>
      <w:r>
        <w:t xml:space="preserve">isting of the </w:t>
      </w:r>
      <w:r>
        <w:rPr>
          <w:i/>
        </w:rPr>
        <w:t>keyword</w:t>
      </w:r>
      <w:r>
        <w:t xml:space="preserve"> </w:t>
      </w:r>
      <w:r>
        <w:rPr>
          <w:b/>
        </w:rPr>
        <w:t>ByRef</w:t>
      </w:r>
      <w:r>
        <w:t xml:space="preserve">. </w:t>
      </w:r>
    </w:p>
    <w:p w:rsidR="00CE574B" w:rsidRDefault="00D207D5">
      <w:pPr>
        <w:pStyle w:val="ListParagraph"/>
        <w:numPr>
          <w:ilvl w:val="0"/>
          <w:numId w:val="94"/>
        </w:numPr>
      </w:pPr>
      <w:r>
        <w:t xml:space="preserve">A &lt;param-dcl&gt; that includes a &lt;parameter-mechanism&gt; element consisting of the </w:t>
      </w:r>
      <w:r>
        <w:rPr>
          <w:i/>
        </w:rPr>
        <w:t>keyword</w:t>
      </w:r>
      <w:r>
        <w:t xml:space="preserve"> </w:t>
      </w:r>
      <w:r>
        <w:rPr>
          <w:b/>
        </w:rPr>
        <w:t>ByVal</w:t>
      </w:r>
      <w:r>
        <w:t xml:space="preserve"> might not also include an &lt;array-designator&gt; element. </w:t>
      </w:r>
    </w:p>
    <w:p w:rsidR="00CE574B" w:rsidRDefault="00D207D5">
      <w:pPr>
        <w:pStyle w:val="ListParagraph"/>
        <w:numPr>
          <w:ilvl w:val="0"/>
          <w:numId w:val="94"/>
        </w:numPr>
      </w:pPr>
      <w:r>
        <w:lastRenderedPageBreak/>
        <w:t>The declared type of the &lt;IDENTIFIER&gt; of a &lt;param-array&gt;</w:t>
      </w:r>
      <w:r>
        <w:t xml:space="preserve">is resizable array of Variant. </w:t>
      </w:r>
    </w:p>
    <w:p w:rsidR="00CE574B" w:rsidRDefault="00D207D5">
      <w:pPr>
        <w:spacing w:after="281" w:line="246" w:lineRule="auto"/>
        <w:ind w:left="370"/>
      </w:pPr>
      <w:r>
        <w:rPr>
          <w:i/>
        </w:rPr>
        <w:t xml:space="preserve">Runtime Semantics </w:t>
      </w:r>
    </w:p>
    <w:p w:rsidR="00CE574B" w:rsidRDefault="00D207D5">
      <w:pPr>
        <w:pStyle w:val="ListParagraph"/>
        <w:numPr>
          <w:ilvl w:val="0"/>
          <w:numId w:val="95"/>
        </w:numPr>
      </w:pPr>
      <w:r>
        <w:t xml:space="preserve">Each invocation of a function has a distinct function result variable. </w:t>
      </w:r>
    </w:p>
    <w:p w:rsidR="00CE574B" w:rsidRDefault="00D207D5">
      <w:pPr>
        <w:pStyle w:val="ListParagraph"/>
        <w:numPr>
          <w:ilvl w:val="0"/>
          <w:numId w:val="95"/>
        </w:numPr>
      </w:pPr>
      <w:r>
        <w:t xml:space="preserve">A function result variable has procedure extent. </w:t>
      </w:r>
    </w:p>
    <w:p w:rsidR="00CE574B" w:rsidRDefault="00D207D5">
      <w:pPr>
        <w:pStyle w:val="ListParagraph"/>
        <w:numPr>
          <w:ilvl w:val="0"/>
          <w:numId w:val="95"/>
        </w:numPr>
      </w:pPr>
      <w:r>
        <w:t>Each &lt;positional-param&gt; or &lt;optional-param&gt; that includes a &lt;parameter-mechanism&gt;</w:t>
      </w:r>
      <w:r>
        <w:t xml:space="preserve"> element consisting of the </w:t>
      </w:r>
      <w:r>
        <w:rPr>
          <w:i/>
        </w:rPr>
        <w:t>keyword</w:t>
      </w:r>
      <w:r>
        <w:t xml:space="preserve"> </w:t>
      </w:r>
      <w:r>
        <w:rPr>
          <w:b/>
        </w:rPr>
        <w:t>ByVal</w:t>
      </w:r>
      <w:r>
        <w:t xml:space="preserve"> defines a local variable with procedure extent and whose declared type is the declared type of the constituent &lt;param-dcl&gt; element. The corresponding parameter name is bound to the local variable. </w:t>
      </w:r>
    </w:p>
    <w:p w:rsidR="00CE574B" w:rsidRDefault="00D207D5">
      <w:pPr>
        <w:pStyle w:val="ListParagraph"/>
        <w:numPr>
          <w:ilvl w:val="0"/>
          <w:numId w:val="95"/>
        </w:numPr>
      </w:pPr>
      <w:r>
        <w:t>Each &lt;positional-</w:t>
      </w:r>
      <w:r>
        <w:t xml:space="preserve">param&gt; that includes a &lt;parameter-mechanism&gt; element consisting of the </w:t>
      </w:r>
      <w:r>
        <w:rPr>
          <w:i/>
        </w:rPr>
        <w:t>keyword</w:t>
      </w:r>
      <w:r>
        <w:t xml:space="preserve"> </w:t>
      </w:r>
      <w:r>
        <w:rPr>
          <w:b/>
        </w:rPr>
        <w:t>ByVal</w:t>
      </w:r>
      <w:r>
        <w:t xml:space="preserve"> defines a local name binding to a pre-existing variable corresponding to the corresponding positional argument. </w:t>
      </w:r>
    </w:p>
    <w:p w:rsidR="00CE574B" w:rsidRDefault="00D207D5">
      <w:pPr>
        <w:pStyle w:val="ListParagraph"/>
        <w:numPr>
          <w:ilvl w:val="0"/>
          <w:numId w:val="95"/>
        </w:numPr>
      </w:pPr>
      <w:r>
        <w:t>Each &lt;optional-param&gt; that includes a &lt;parameter-mechanism</w:t>
      </w:r>
      <w:r>
        <w:t xml:space="preserve">&gt; element consisting of the </w:t>
      </w:r>
      <w:r>
        <w:rPr>
          <w:i/>
        </w:rPr>
        <w:t>keyword</w:t>
      </w:r>
      <w:r>
        <w:t xml:space="preserve"> </w:t>
      </w:r>
      <w:r>
        <w:rPr>
          <w:b/>
        </w:rPr>
        <w:t>ByRef</w:t>
      </w:r>
      <w:r>
        <w:t xml:space="preserve"> defines a local variable with procedure extent and whose declared type is the declared type of the constituent &lt;param-dcl&gt; element. </w:t>
      </w:r>
    </w:p>
    <w:p w:rsidR="00CE574B" w:rsidRDefault="00D207D5">
      <w:pPr>
        <w:pStyle w:val="ListParagraph"/>
        <w:numPr>
          <w:ilvl w:val="1"/>
          <w:numId w:val="95"/>
        </w:numPr>
      </w:pPr>
      <w:r>
        <w:t>If an invocation of the containing procedure does not include an argument corresp</w:t>
      </w:r>
      <w:r>
        <w:t xml:space="preserve">onding to the &lt;optional-param&gt; the parameter name is bound to the local variable for that invocation. </w:t>
      </w:r>
    </w:p>
    <w:p w:rsidR="00CE574B" w:rsidRDefault="00D207D5">
      <w:pPr>
        <w:pStyle w:val="ListParagraph"/>
        <w:numPr>
          <w:ilvl w:val="1"/>
          <w:numId w:val="95"/>
        </w:numPr>
      </w:pPr>
      <w:r>
        <w:t>If an invocation of the containing procedure includes an argument corresponding to the &lt;optional-param&gt; the parameter name is locally bound to the pre-ex</w:t>
      </w:r>
      <w:r>
        <w:t xml:space="preserve">isting variable corresponding to the argument. </w:t>
      </w:r>
    </w:p>
    <w:p w:rsidR="00CE574B" w:rsidRDefault="00D207D5">
      <w:pPr>
        <w:pStyle w:val="ListParagraph"/>
        <w:numPr>
          <w:ilvl w:val="0"/>
          <w:numId w:val="95"/>
        </w:numPr>
      </w:pPr>
      <w:r>
        <w:t>Upon invocation of a procedure the data value of the constituent &lt;default-value&gt; element of each &lt;optional-param&gt; that does not have a corresponding argument is assigned to the variable binding of the paramet</w:t>
      </w:r>
      <w:r>
        <w:t xml:space="preserve">er name of the &lt;optional-param&gt;. </w:t>
      </w:r>
    </w:p>
    <w:p w:rsidR="00CE574B" w:rsidRDefault="00D207D5">
      <w:pPr>
        <w:pStyle w:val="ListParagraph"/>
        <w:numPr>
          <w:ilvl w:val="0"/>
          <w:numId w:val="95"/>
        </w:numPr>
      </w:pPr>
      <w:r>
        <w:t xml:space="preserve">Each procedure that is a method has an implicit ByVal parameter called the </w:t>
      </w:r>
      <w:r>
        <w:rPr>
          <w:i/>
        </w:rPr>
        <w:t>current object</w:t>
      </w:r>
      <w:r>
        <w:t xml:space="preserve"> that corresponds to the target object of an invocation of the method. The current object acts as an anonymous local variable with pr</w:t>
      </w:r>
      <w:r>
        <w:t xml:space="preserve">ocedure extent and whose declared type is the class name of the class module containing the method declaration. For the duration of an activation of the method the data value of the current object variable is target object of the procedure invocation that </w:t>
      </w:r>
      <w:r>
        <w:t xml:space="preserve">created that activation. The current object is accessed using the </w:t>
      </w:r>
      <w:r>
        <w:rPr>
          <w:b/>
        </w:rPr>
        <w:t>Me</w:t>
      </w:r>
      <w:r>
        <w:t xml:space="preserve"> keyword within the &lt;procedure-body&gt; of the method but cannot be assigned to or otherwise modified. </w:t>
      </w:r>
    </w:p>
    <w:p w:rsidR="00CE574B" w:rsidRDefault="00D207D5">
      <w:pPr>
        <w:pStyle w:val="ListParagraph"/>
        <w:numPr>
          <w:ilvl w:val="0"/>
          <w:numId w:val="95"/>
        </w:numPr>
      </w:pPr>
      <w:r>
        <w:t>If a &lt;parameter-list&gt; of a procedure contains a &lt;param-array&gt; element, then each invoca</w:t>
      </w:r>
      <w:r>
        <w:t xml:space="preserve">tion of the procedure defines an entity called the </w:t>
      </w:r>
      <w:r>
        <w:rPr>
          <w:i/>
        </w:rPr>
        <w:t>param array</w:t>
      </w:r>
      <w:r>
        <w:t xml:space="preserve"> that behaves as if it was an array whose elements were “byref” &lt;positional-param&gt; elements whose declared types were </w:t>
      </w:r>
      <w:r>
        <w:rPr>
          <w:b/>
        </w:rPr>
        <w:t>Variant</w:t>
      </w:r>
      <w:r>
        <w:t>. An access to an element of the param array behaves as if it were an</w:t>
      </w:r>
      <w:r>
        <w:t xml:space="preserve"> access to a named positional parameter. Arguments are bound to the elements of a param array as defined in section </w:t>
      </w:r>
      <w:hyperlink w:anchor="Section_1fb9af32fc484c4f998aed8047048ca5" w:history="1">
        <w:r>
          <w:rPr>
            <w:rStyle w:val="Hyperlink"/>
          </w:rPr>
          <w:t>5.3.1.11</w:t>
        </w:r>
      </w:hyperlink>
      <w:r>
        <w:t>.</w:t>
      </w:r>
    </w:p>
    <w:p w:rsidR="00CE574B" w:rsidRDefault="00D207D5">
      <w:pPr>
        <w:pStyle w:val="Heading4"/>
      </w:pPr>
      <w:bookmarkStart w:id="163" w:name="section_b9466587f1b447f5b34e3af3398063f4"/>
      <w:bookmarkStart w:id="164" w:name="_Toc190324288"/>
      <w:r>
        <w:t>Subroutine and Function Declarations</w:t>
      </w:r>
      <w:bookmarkEnd w:id="163"/>
      <w:bookmarkEnd w:id="164"/>
    </w:p>
    <w:p w:rsidR="00CE574B" w:rsidRDefault="00D207D5">
      <w:pPr>
        <w:spacing w:after="284" w:line="246" w:lineRule="auto"/>
        <w:ind w:left="-5"/>
      </w:pPr>
      <w:r>
        <w:rPr>
          <w:i/>
        </w:rPr>
        <w:t xml:space="preserve">Static Semantics </w:t>
      </w:r>
    </w:p>
    <w:p w:rsidR="00CE574B" w:rsidRDefault="00D207D5">
      <w:pPr>
        <w:numPr>
          <w:ilvl w:val="0"/>
          <w:numId w:val="93"/>
        </w:numPr>
        <w:spacing w:after="226"/>
      </w:pPr>
      <w:r>
        <w:t>Each &lt;subroutin</w:t>
      </w:r>
      <w:r>
        <w:t xml:space="preserve">e-declaration&gt; and &lt;function-declaration&gt; MUST have a procedure name that is different from any other module variable name, module constant name, enum member name, or procedure name that is defined within the same module. </w:t>
      </w:r>
    </w:p>
    <w:p w:rsidR="00CE574B" w:rsidRDefault="00D207D5">
      <w:pPr>
        <w:pStyle w:val="Heading4"/>
      </w:pPr>
      <w:bookmarkStart w:id="165" w:name="section_d19bfeaacca643d8918827355b8ee025"/>
      <w:bookmarkStart w:id="166" w:name="_Toc190324289"/>
      <w:r>
        <w:t>Property Declarations</w:t>
      </w:r>
      <w:bookmarkEnd w:id="165"/>
      <w:bookmarkEnd w:id="166"/>
    </w:p>
    <w:p w:rsidR="00CE574B" w:rsidRDefault="00D207D5">
      <w:pPr>
        <w:spacing w:after="282" w:line="246" w:lineRule="auto"/>
        <w:ind w:left="-5"/>
      </w:pPr>
      <w:r>
        <w:rPr>
          <w:i/>
        </w:rPr>
        <w:t>Static Sema</w:t>
      </w:r>
      <w:r>
        <w:rPr>
          <w:i/>
        </w:rPr>
        <w:t xml:space="preserve">ntics </w:t>
      </w:r>
    </w:p>
    <w:p w:rsidR="00CE574B" w:rsidRDefault="00D207D5">
      <w:pPr>
        <w:numPr>
          <w:ilvl w:val="0"/>
          <w:numId w:val="93"/>
        </w:numPr>
      </w:pPr>
      <w:r>
        <w:lastRenderedPageBreak/>
        <w:t xml:space="preserve">A &lt;property-LHS-declaration&gt; containing the keyword </w:t>
      </w:r>
      <w:r>
        <w:rPr>
          <w:b/>
        </w:rPr>
        <w:t>Let</w:t>
      </w:r>
      <w:r>
        <w:t xml:space="preserve"> is a </w:t>
      </w:r>
      <w:r>
        <w:rPr>
          <w:i/>
        </w:rPr>
        <w:t>property let declaration</w:t>
      </w:r>
      <w:r>
        <w:t xml:space="preserve">. </w:t>
      </w:r>
    </w:p>
    <w:p w:rsidR="00CE574B" w:rsidRDefault="00D207D5">
      <w:pPr>
        <w:numPr>
          <w:ilvl w:val="0"/>
          <w:numId w:val="93"/>
        </w:numPr>
      </w:pPr>
      <w:r>
        <w:t xml:space="preserve">A &lt;property-LHS-declaration&gt; containing the keyword </w:t>
      </w:r>
      <w:r>
        <w:rPr>
          <w:b/>
        </w:rPr>
        <w:t>Set</w:t>
      </w:r>
      <w:r>
        <w:t xml:space="preserve"> is a </w:t>
      </w:r>
      <w:r>
        <w:rPr>
          <w:i/>
        </w:rPr>
        <w:t>property set declaration</w:t>
      </w:r>
      <w:r>
        <w:t xml:space="preserve">. </w:t>
      </w:r>
    </w:p>
    <w:p w:rsidR="00CE574B" w:rsidRDefault="00D207D5">
      <w:pPr>
        <w:numPr>
          <w:ilvl w:val="0"/>
          <w:numId w:val="93"/>
        </w:numPr>
      </w:pPr>
      <w:r>
        <w:t>Each property declaration MUST have a procedure name that is different fr</w:t>
      </w:r>
      <w:r>
        <w:t xml:space="preserve">om the name of any other module variable, module constant, enum member name, external procedure, &lt;function-declaration&gt;, or &lt;subroutine-declaration&gt; that is defined within the same module. </w:t>
      </w:r>
    </w:p>
    <w:p w:rsidR="00CE574B" w:rsidRDefault="00D207D5">
      <w:pPr>
        <w:numPr>
          <w:ilvl w:val="0"/>
          <w:numId w:val="93"/>
        </w:numPr>
      </w:pPr>
      <w:r>
        <w:t xml:space="preserve">Each &lt;property-get-declaration&gt; in a module MUST have a different </w:t>
      </w:r>
      <w:r>
        <w:t xml:space="preserve">name. </w:t>
      </w:r>
    </w:p>
    <w:p w:rsidR="00CE574B" w:rsidRDefault="00D207D5">
      <w:pPr>
        <w:numPr>
          <w:ilvl w:val="0"/>
          <w:numId w:val="93"/>
        </w:numPr>
      </w:pPr>
      <w:r>
        <w:t xml:space="preserve">Each property let declaration in a module MUST have a different name. </w:t>
      </w:r>
    </w:p>
    <w:p w:rsidR="00CE574B" w:rsidRDefault="00D207D5">
      <w:pPr>
        <w:numPr>
          <w:ilvl w:val="0"/>
          <w:numId w:val="93"/>
        </w:numPr>
      </w:pPr>
      <w:r>
        <w:t xml:space="preserve">Each property set declaration in a module MUST have a different name. </w:t>
      </w:r>
    </w:p>
    <w:p w:rsidR="00CE574B" w:rsidRDefault="00D207D5">
      <w:pPr>
        <w:numPr>
          <w:ilvl w:val="0"/>
          <w:numId w:val="93"/>
        </w:numPr>
      </w:pPr>
      <w:r>
        <w:t>Within a module at a common procedure name can be shared by a &lt;property-get-declaration&gt;, a property let de</w:t>
      </w:r>
      <w:r>
        <w:t xml:space="preserve">claration, and a property set declaration. </w:t>
      </w:r>
    </w:p>
    <w:p w:rsidR="00CE574B" w:rsidRDefault="00D207D5">
      <w:pPr>
        <w:numPr>
          <w:ilvl w:val="0"/>
          <w:numId w:val="93"/>
        </w:numPr>
      </w:pPr>
      <w:r>
        <w:t>Within a module all property declaration that share a common procedure name MUST have equivalent &lt;parameter-list&gt; elements including the number of &lt;positional-parameters&gt;, &lt;optional-parameters&gt; and &lt;param-array&gt;</w:t>
      </w:r>
      <w:r>
        <w:t xml:space="preserve"> elements, the name value of each corresponding parameter, the declared type of each corresponding parameter, and the actual &lt;parameter-mechanism&gt; used for each corresponding parameter. However, corresponding &lt;optional-param&gt; elements can differ in the pre</w:t>
      </w:r>
      <w:r>
        <w:t xml:space="preserve">sence and data value of their &lt;default-value&gt; elements and as can whether or not the &lt;parameter-mechanism&gt; is implicitly specified or explicitly specified. </w:t>
      </w:r>
    </w:p>
    <w:p w:rsidR="00CE574B" w:rsidRDefault="00D207D5">
      <w:pPr>
        <w:numPr>
          <w:ilvl w:val="0"/>
          <w:numId w:val="93"/>
        </w:numPr>
      </w:pPr>
      <w:r>
        <w:t>The declared type of a &lt;property-LHS-declaration&gt; is the declared type of its &lt;value-param&gt; element</w:t>
      </w:r>
      <w:r>
        <w:t xml:space="preserve">. </w:t>
      </w:r>
    </w:p>
    <w:p w:rsidR="00CE574B" w:rsidRDefault="00D207D5">
      <w:pPr>
        <w:numPr>
          <w:ilvl w:val="0"/>
          <w:numId w:val="93"/>
        </w:numPr>
      </w:pPr>
      <w:r>
        <w:t xml:space="preserve">The declared type of a property set declaration MUST be </w:t>
      </w:r>
      <w:r>
        <w:rPr>
          <w:b/>
        </w:rPr>
        <w:t>Object</w:t>
      </w:r>
      <w:r>
        <w:t xml:space="preserve">, </w:t>
      </w:r>
      <w:r>
        <w:rPr>
          <w:b/>
        </w:rPr>
        <w:t>Variant</w:t>
      </w:r>
      <w:r>
        <w:t xml:space="preserve">, or a named class. </w:t>
      </w:r>
    </w:p>
    <w:p w:rsidR="00CE574B" w:rsidRDefault="00D207D5">
      <w:pPr>
        <w:numPr>
          <w:ilvl w:val="0"/>
          <w:numId w:val="93"/>
        </w:numPr>
      </w:pPr>
      <w:r>
        <w:t xml:space="preserve">Within a module a property let declaration and a &lt;property-get-declaration&gt; that share a common procedure name MUST have the same declared type. </w:t>
      </w:r>
    </w:p>
    <w:p w:rsidR="00CE574B" w:rsidRDefault="00D207D5">
      <w:pPr>
        <w:numPr>
          <w:ilvl w:val="0"/>
          <w:numId w:val="93"/>
        </w:numPr>
        <w:spacing w:after="270"/>
      </w:pPr>
      <w:r>
        <w:t>If the &lt;</w:t>
      </w:r>
      <w:r>
        <w:t xml:space="preserve">value-param&gt; of a &lt;property-LHS-declaration&gt; does not have a &lt;parameter-mechanism&gt; element or has a &lt;parameter-mechanism&gt; consisting of the </w:t>
      </w:r>
      <w:r>
        <w:rPr>
          <w:i/>
        </w:rPr>
        <w:t>keyword</w:t>
      </w:r>
      <w:r>
        <w:t xml:space="preserve"> </w:t>
      </w:r>
      <w:r>
        <w:rPr>
          <w:b/>
        </w:rPr>
        <w:t>ByRef</w:t>
      </w:r>
      <w:r>
        <w:t xml:space="preserve">, it has the same meaning as if it instead had a &lt;parameter-mechanism&gt; element consisting of the </w:t>
      </w:r>
      <w:r>
        <w:rPr>
          <w:i/>
        </w:rPr>
        <w:t>keywor</w:t>
      </w:r>
      <w:r>
        <w:rPr>
          <w:i/>
        </w:rPr>
        <w:t>d</w:t>
      </w:r>
      <w:r>
        <w:t xml:space="preserve"> </w:t>
      </w:r>
      <w:r>
        <w:rPr>
          <w:b/>
        </w:rPr>
        <w:t>ByVal</w:t>
      </w:r>
      <w:r>
        <w:t xml:space="preserve">. </w:t>
      </w:r>
    </w:p>
    <w:p w:rsidR="00CE574B" w:rsidRDefault="00D207D5">
      <w:pPr>
        <w:spacing w:after="281" w:line="246" w:lineRule="auto"/>
        <w:ind w:left="-5"/>
      </w:pPr>
      <w:r>
        <w:rPr>
          <w:i/>
        </w:rPr>
        <w:t xml:space="preserve">Runtime Semantics </w:t>
      </w:r>
    </w:p>
    <w:p w:rsidR="00CE574B" w:rsidRDefault="00D207D5">
      <w:pPr>
        <w:numPr>
          <w:ilvl w:val="0"/>
          <w:numId w:val="93"/>
        </w:numPr>
      </w:pPr>
      <w:r>
        <w:t xml:space="preserve">The &lt;value-param&gt; of a &lt;property-LHS-declaration&gt; always has the runtime semantics of a ByVal parameter. </w:t>
      </w:r>
    </w:p>
    <w:p w:rsidR="00CE574B" w:rsidRDefault="00D207D5">
      <w:pPr>
        <w:numPr>
          <w:ilvl w:val="0"/>
          <w:numId w:val="93"/>
        </w:numPr>
        <w:spacing w:after="263"/>
      </w:pPr>
      <w:r>
        <w:t>If a &lt;property-LHS-declaration&gt; includes a &lt;param-array&gt; element the argument value corresponding to the &lt;value-param&gt; in</w:t>
      </w:r>
      <w:r>
        <w:t xml:space="preserve"> an invocation of the property is not included as an element of its param array. </w:t>
      </w:r>
    </w:p>
    <w:p w:rsidR="00CE574B" w:rsidRDefault="00D207D5">
      <w:pPr>
        <w:pStyle w:val="Heading4"/>
      </w:pPr>
      <w:bookmarkStart w:id="167" w:name="section_ddbb1c98db2b4d3285f3362c66fc04e0"/>
      <w:bookmarkStart w:id="168" w:name="_Toc190324290"/>
      <w:r>
        <w:t>Event Handler Declarations</w:t>
      </w:r>
      <w:bookmarkEnd w:id="167"/>
      <w:bookmarkEnd w:id="168"/>
      <w:r>
        <w:fldChar w:fldCharType="begin"/>
      </w:r>
      <w:r>
        <w:instrText xml:space="preserve"> XE "&lt;event-handler-name&gt;" </w:instrText>
      </w:r>
      <w:r>
        <w:fldChar w:fldCharType="end"/>
      </w:r>
    </w:p>
    <w:p w:rsidR="00CE574B" w:rsidRDefault="00D207D5">
      <w:pPr>
        <w:pStyle w:val="Code"/>
      </w:pPr>
      <w:r>
        <w:t xml:space="preserve">event-handler-name = IDENTIFIER </w:t>
      </w:r>
    </w:p>
    <w:p w:rsidR="00CE574B" w:rsidRDefault="00D207D5">
      <w:pPr>
        <w:spacing w:after="281" w:line="246" w:lineRule="auto"/>
        <w:ind w:left="-5"/>
      </w:pPr>
      <w:r>
        <w:rPr>
          <w:i/>
        </w:rPr>
        <w:t xml:space="preserve">Static Semantics </w:t>
      </w:r>
    </w:p>
    <w:p w:rsidR="00CE574B" w:rsidRDefault="00D207D5">
      <w:pPr>
        <w:pStyle w:val="ListParagraph"/>
        <w:numPr>
          <w:ilvl w:val="0"/>
          <w:numId w:val="96"/>
        </w:numPr>
      </w:pPr>
      <w:r>
        <w:t xml:space="preserve">A procedure declaration qualifies as an </w:t>
      </w:r>
      <w:r>
        <w:rPr>
          <w:i/>
        </w:rPr>
        <w:t>event handler</w:t>
      </w:r>
      <w:r>
        <w:t xml:space="preserve"> if all of the</w:t>
      </w:r>
      <w:r>
        <w:t xml:space="preserve"> following are true: </w:t>
      </w:r>
    </w:p>
    <w:p w:rsidR="00CE574B" w:rsidRDefault="00D207D5">
      <w:pPr>
        <w:pStyle w:val="ListParagraph"/>
        <w:numPr>
          <w:ilvl w:val="1"/>
          <w:numId w:val="96"/>
        </w:numPr>
      </w:pPr>
      <w:r>
        <w:t xml:space="preserve">It is contained within a class module. </w:t>
      </w:r>
    </w:p>
    <w:p w:rsidR="00CE574B" w:rsidRDefault="00D207D5">
      <w:pPr>
        <w:pStyle w:val="ListParagraph"/>
        <w:numPr>
          <w:ilvl w:val="1"/>
          <w:numId w:val="96"/>
        </w:numPr>
      </w:pPr>
      <w:r>
        <w:lastRenderedPageBreak/>
        <w:t xml:space="preserve">The name value of the subroutine name MUST begin with an event handler name prefix corresponding to a </w:t>
      </w:r>
      <w:r>
        <w:rPr>
          <w:i/>
        </w:rPr>
        <w:t>WithEvents variable</w:t>
      </w:r>
      <w:r>
        <w:t xml:space="preserve"> declaration within the same class module as the procedure declaration. T</w:t>
      </w:r>
      <w:r>
        <w:t xml:space="preserve">he variable defined by the corresponding variable declaring declaration is called the </w:t>
      </w:r>
      <w:r>
        <w:rPr>
          <w:i/>
        </w:rPr>
        <w:t>associated variable</w:t>
      </w:r>
      <w:r>
        <w:t xml:space="preserve"> of the event handler. </w:t>
      </w:r>
    </w:p>
    <w:p w:rsidR="00CE574B" w:rsidRDefault="00D207D5">
      <w:pPr>
        <w:pStyle w:val="ListParagraph"/>
        <w:numPr>
          <w:ilvl w:val="1"/>
          <w:numId w:val="96"/>
        </w:numPr>
      </w:pPr>
      <w:r>
        <w:t xml:space="preserve">The procedure name text that follows the event handler name prefix MUST be the same as an event name defined by the class that </w:t>
      </w:r>
      <w:r>
        <w:t xml:space="preserve">is the declared type of the associated variable. The corresponding &lt;event-declaration&gt; is the handled event. </w:t>
      </w:r>
    </w:p>
    <w:p w:rsidR="00CE574B" w:rsidRDefault="00D207D5">
      <w:pPr>
        <w:pStyle w:val="ListParagraph"/>
        <w:numPr>
          <w:ilvl w:val="0"/>
          <w:numId w:val="96"/>
        </w:numPr>
      </w:pPr>
      <w:r>
        <w:t xml:space="preserve">An event handler is invalid if any of the following are true: </w:t>
      </w:r>
    </w:p>
    <w:p w:rsidR="00CE574B" w:rsidRDefault="00D207D5">
      <w:pPr>
        <w:pStyle w:val="ListParagraph"/>
        <w:numPr>
          <w:ilvl w:val="1"/>
          <w:numId w:val="96"/>
        </w:numPr>
      </w:pPr>
      <w:r>
        <w:t xml:space="preserve">The procedure declaration is not a &lt;subroutine-declaration&gt;. </w:t>
      </w:r>
    </w:p>
    <w:p w:rsidR="00CE574B" w:rsidRDefault="00D207D5">
      <w:pPr>
        <w:pStyle w:val="ListParagraph"/>
        <w:numPr>
          <w:ilvl w:val="1"/>
          <w:numId w:val="96"/>
        </w:numPr>
      </w:pPr>
      <w:r>
        <w:t xml:space="preserve">Its &lt;parameter-list&gt; </w:t>
      </w:r>
      <w:r>
        <w:t xml:space="preserve">is not compatible with the &lt;event-parameter-list&gt; of the handled event. A compatible &lt;parameter-list&gt; is one that meets all of the following criteria: </w:t>
      </w:r>
    </w:p>
    <w:p w:rsidR="00CE574B" w:rsidRDefault="00D207D5">
      <w:pPr>
        <w:pStyle w:val="ListParagraph"/>
        <w:numPr>
          <w:ilvl w:val="2"/>
          <w:numId w:val="96"/>
        </w:numPr>
      </w:pPr>
      <w:r>
        <w:t xml:space="preserve">The number of &lt;positional-parameters&gt; elements MUST be the same. </w:t>
      </w:r>
    </w:p>
    <w:p w:rsidR="00CE574B" w:rsidRDefault="00D207D5">
      <w:pPr>
        <w:pStyle w:val="ListParagraph"/>
        <w:numPr>
          <w:ilvl w:val="2"/>
          <w:numId w:val="96"/>
        </w:numPr>
      </w:pPr>
      <w:r>
        <w:t>Each corresponding parameter has the s</w:t>
      </w:r>
      <w:r>
        <w:t xml:space="preserve">ame type and parameter mechanism. However, corresponding parameters can differ in name and in whether the &lt;parameter-mechanism&gt; is specified implicitly or explicitly. </w:t>
      </w:r>
    </w:p>
    <w:p w:rsidR="00CE574B" w:rsidRDefault="00D207D5">
      <w:pPr>
        <w:pStyle w:val="Heading4"/>
      </w:pPr>
      <w:bookmarkStart w:id="169" w:name="section_9e68b3a37c2147ba86212d03aebd83cf"/>
      <w:bookmarkStart w:id="170" w:name="_Toc190324291"/>
      <w:r>
        <w:t>Implemented Name Declarations</w:t>
      </w:r>
      <w:bookmarkEnd w:id="169"/>
      <w:bookmarkEnd w:id="170"/>
      <w:r>
        <w:fldChar w:fldCharType="begin"/>
      </w:r>
      <w:r>
        <w:instrText xml:space="preserve"> XE "&lt;implemented-name&gt;" </w:instrText>
      </w:r>
      <w:r>
        <w:fldChar w:fldCharType="end"/>
      </w:r>
    </w:p>
    <w:p w:rsidR="00CE574B" w:rsidRDefault="00D207D5">
      <w:pPr>
        <w:pStyle w:val="Code"/>
      </w:pPr>
      <w:r>
        <w:t xml:space="preserve">implemented-name = IDENTIFIER </w:t>
      </w:r>
    </w:p>
    <w:p w:rsidR="00CE574B" w:rsidRDefault="00D207D5">
      <w:pPr>
        <w:spacing w:after="281" w:line="246" w:lineRule="auto"/>
        <w:ind w:left="-5"/>
      </w:pPr>
      <w:r>
        <w:rPr>
          <w:i/>
        </w:rPr>
        <w:t xml:space="preserve">Static Semantics </w:t>
      </w:r>
    </w:p>
    <w:p w:rsidR="00CE574B" w:rsidRDefault="00D207D5">
      <w:pPr>
        <w:pStyle w:val="ListParagraph"/>
        <w:numPr>
          <w:ilvl w:val="0"/>
          <w:numId w:val="97"/>
        </w:numPr>
      </w:pPr>
      <w:r>
        <w:t xml:space="preserve">A procedure declaration qualifies as an </w:t>
      </w:r>
      <w:r>
        <w:rPr>
          <w:i/>
        </w:rPr>
        <w:t>implemented name declaration</w:t>
      </w:r>
      <w:r>
        <w:t xml:space="preserve"> if all of the following are true: </w:t>
      </w:r>
    </w:p>
    <w:p w:rsidR="00CE574B" w:rsidRDefault="00D207D5">
      <w:pPr>
        <w:pStyle w:val="ListParagraph"/>
        <w:numPr>
          <w:ilvl w:val="1"/>
          <w:numId w:val="97"/>
        </w:numPr>
      </w:pPr>
      <w:r>
        <w:t>The name value of the procedure name MUST begin with an implemented interface name prefix defined by an &lt;implements-directive&gt;</w:t>
      </w:r>
      <w:r>
        <w:t xml:space="preserve"> within the same class module. The class identified by &lt;class-type-name&gt; element of the corresponding &lt;implements-directive&gt; is called the interface class. </w:t>
      </w:r>
    </w:p>
    <w:p w:rsidR="00CE574B" w:rsidRDefault="00D207D5">
      <w:pPr>
        <w:pStyle w:val="ListParagraph"/>
        <w:numPr>
          <w:ilvl w:val="1"/>
          <w:numId w:val="97"/>
        </w:numPr>
      </w:pPr>
      <w:r>
        <w:t xml:space="preserve">The procedure name text that follows the implemented interface name prefix MUST be the same as the </w:t>
      </w:r>
      <w:r>
        <w:t xml:space="preserve">name of a corresponding public variable or method defined by the interface class. The corresponding variable or method is called the interface member. </w:t>
      </w:r>
    </w:p>
    <w:p w:rsidR="00CE574B" w:rsidRDefault="00D207D5">
      <w:pPr>
        <w:pStyle w:val="ListParagraph"/>
        <w:numPr>
          <w:ilvl w:val="1"/>
          <w:numId w:val="97"/>
        </w:numPr>
      </w:pPr>
      <w:r>
        <w:t>If the interface member is a variable declaration then the candidate implemented method declaration MUST</w:t>
      </w:r>
      <w:r>
        <w:t xml:space="preserve"> be a property declaration. </w:t>
      </w:r>
    </w:p>
    <w:p w:rsidR="00CE574B" w:rsidRDefault="00D207D5">
      <w:pPr>
        <w:pStyle w:val="ListParagraph"/>
        <w:numPr>
          <w:ilvl w:val="1"/>
          <w:numId w:val="97"/>
        </w:numPr>
      </w:pPr>
      <w:r>
        <w:t>If the interface member is a method declaration then the candidate implemented method MUST be the same kind (&lt;function-declaration&gt;, &lt;subroutine-declaration&gt;, &lt;property-get-declaration&gt;, &lt;property-lhs-declaration&gt;) of method de</w:t>
      </w:r>
      <w:r>
        <w:t xml:space="preserve">claration. </w:t>
      </w:r>
    </w:p>
    <w:p w:rsidR="00CE574B" w:rsidRDefault="00D207D5">
      <w:pPr>
        <w:pStyle w:val="ListParagraph"/>
        <w:numPr>
          <w:ilvl w:val="0"/>
          <w:numId w:val="97"/>
        </w:numPr>
      </w:pPr>
      <w:r>
        <w:t>An implemented name declaration whose corresponding interface member is a method MUST have an &lt;procedure-parameters&gt; or &lt;property-parameters&gt; element that is equivalent to the &lt;procedure-parameters&gt; or &lt;property-parameters&gt; element of the inter</w:t>
      </w:r>
      <w:r>
        <w:t xml:space="preserve">face member according to the following rules: </w:t>
      </w:r>
    </w:p>
    <w:p w:rsidR="00CE574B" w:rsidRDefault="00D207D5">
      <w:pPr>
        <w:pStyle w:val="ListParagraph"/>
        <w:numPr>
          <w:ilvl w:val="1"/>
          <w:numId w:val="97"/>
        </w:numPr>
      </w:pPr>
      <w:r>
        <w:t>The &lt;parameter-list&gt; elements including the number of &lt;positional-parameters&gt;, &lt;optional-parameters&gt; and &lt;param-array&gt; elements, the declared type of each corresponding parameter, the constant values of the &lt;d</w:t>
      </w:r>
      <w:r>
        <w:t xml:space="preserve">efault-value&gt; of corresponding &lt;optional-parameters&gt; elements, and the actual &lt;parameter-mechanism&gt; used for each corresponding parameter. However, corresponding &lt;parameter-list&gt; elements can differ in their parameter </w:t>
      </w:r>
      <w:r>
        <w:lastRenderedPageBreak/>
        <w:t>names and whether or not the &lt;paramete</w:t>
      </w:r>
      <w:r>
        <w:t xml:space="preserve">r-mechanism&gt; is implicitly specified or explicitly specified. </w:t>
      </w:r>
    </w:p>
    <w:p w:rsidR="00CE574B" w:rsidRDefault="00D207D5">
      <w:pPr>
        <w:pStyle w:val="ListParagraph"/>
        <w:numPr>
          <w:ilvl w:val="1"/>
          <w:numId w:val="97"/>
        </w:numPr>
      </w:pPr>
      <w:r>
        <w:t xml:space="preserve">If the corresponding members are property set declarations or property get declarations their &lt;value-param&gt; elements MUST be equivalent according to the preceding rule. </w:t>
      </w:r>
    </w:p>
    <w:p w:rsidR="00CE574B" w:rsidRDefault="00D207D5">
      <w:pPr>
        <w:pStyle w:val="ListParagraph"/>
        <w:numPr>
          <w:ilvl w:val="0"/>
          <w:numId w:val="97"/>
        </w:numPr>
      </w:pPr>
      <w:r>
        <w:t>If the interface member</w:t>
      </w:r>
      <w:r>
        <w:t xml:space="preserve"> is a function declaration then the declared type of the function defined by the implemented name declaration and the declared type of the function defined by the interface member but be the same. </w:t>
      </w:r>
    </w:p>
    <w:p w:rsidR="00CE574B" w:rsidRDefault="00D207D5">
      <w:pPr>
        <w:pStyle w:val="ListParagraph"/>
        <w:numPr>
          <w:ilvl w:val="0"/>
          <w:numId w:val="97"/>
        </w:numPr>
      </w:pPr>
      <w:r>
        <w:t xml:space="preserve">If the interface member is a variable and the implemented </w:t>
      </w:r>
      <w:r>
        <w:t xml:space="preserve">name declaration is a property declaration the declared type of the implemented name property declaration MUST be the same as the declared type of the interface member. </w:t>
      </w:r>
    </w:p>
    <w:p w:rsidR="00CE574B" w:rsidRDefault="00D207D5">
      <w:pPr>
        <w:spacing w:after="281" w:line="246" w:lineRule="auto"/>
        <w:ind w:left="-5"/>
      </w:pPr>
      <w:r>
        <w:rPr>
          <w:i/>
        </w:rPr>
        <w:t xml:space="preserve">Runtime Semantics </w:t>
      </w:r>
    </w:p>
    <w:p w:rsidR="00CE574B" w:rsidRDefault="00D207D5">
      <w:pPr>
        <w:numPr>
          <w:ilvl w:val="0"/>
          <w:numId w:val="93"/>
        </w:numPr>
        <w:spacing w:after="263"/>
      </w:pPr>
      <w:r>
        <w:t>When the target object of an invocation has a declared type that is</w:t>
      </w:r>
      <w:r>
        <w:t xml:space="preserve"> an interface class of the actual target object’s class and the method name is the name of an interface member of that interface class then the actual invoked method is the method defined by the corresponding implemented method declaration of target’s obje</w:t>
      </w:r>
      <w:r>
        <w:t xml:space="preserve">ct’s class. </w:t>
      </w:r>
    </w:p>
    <w:p w:rsidR="00CE574B" w:rsidRDefault="00D207D5">
      <w:pPr>
        <w:pStyle w:val="Heading4"/>
      </w:pPr>
      <w:bookmarkStart w:id="171" w:name="section_62bbe63e379c4dc086487d9050a2f396"/>
      <w:bookmarkStart w:id="172" w:name="_Toc190324292"/>
      <w:r>
        <w:t>Lifecycle Handler Declarations</w:t>
      </w:r>
      <w:bookmarkEnd w:id="171"/>
      <w:bookmarkEnd w:id="172"/>
      <w:r>
        <w:fldChar w:fldCharType="begin"/>
      </w:r>
      <w:r>
        <w:instrText xml:space="preserve"> XE "&lt;lifecycle-handler-name&gt;" </w:instrText>
      </w:r>
      <w:r>
        <w:fldChar w:fldCharType="end"/>
      </w:r>
    </w:p>
    <w:p w:rsidR="00CE574B" w:rsidRDefault="00D207D5">
      <w:pPr>
        <w:pStyle w:val="Code"/>
      </w:pPr>
      <w:r>
        <w:t xml:space="preserve">lifecycle-handler-name = “Class_Initialize” / “Class_Terminate” </w:t>
      </w:r>
    </w:p>
    <w:p w:rsidR="00CE574B" w:rsidRDefault="00D207D5">
      <w:pPr>
        <w:spacing w:after="281" w:line="246" w:lineRule="auto"/>
        <w:ind w:left="-5"/>
      </w:pPr>
      <w:r>
        <w:rPr>
          <w:i/>
        </w:rPr>
        <w:t xml:space="preserve">Static Semantics </w:t>
      </w:r>
    </w:p>
    <w:p w:rsidR="00CE574B" w:rsidRDefault="00D207D5">
      <w:pPr>
        <w:pStyle w:val="ListParagraph"/>
        <w:numPr>
          <w:ilvl w:val="0"/>
          <w:numId w:val="98"/>
        </w:numPr>
      </w:pPr>
      <w:r>
        <w:t>A lifecycle handler declaration is a subroutine declaration that meets all of the following crit</w:t>
      </w:r>
      <w:r>
        <w:t xml:space="preserve">eria: </w:t>
      </w:r>
    </w:p>
    <w:p w:rsidR="00CE574B" w:rsidRDefault="00D207D5">
      <w:pPr>
        <w:pStyle w:val="ListParagraph"/>
        <w:numPr>
          <w:ilvl w:val="1"/>
          <w:numId w:val="98"/>
        </w:numPr>
      </w:pPr>
      <w:r>
        <w:t xml:space="preserve">It is contained within a class module. </w:t>
      </w:r>
    </w:p>
    <w:p w:rsidR="00CE574B" w:rsidRDefault="00D207D5">
      <w:pPr>
        <w:pStyle w:val="ListParagraph"/>
        <w:numPr>
          <w:ilvl w:val="1"/>
          <w:numId w:val="98"/>
        </w:numPr>
      </w:pPr>
      <w:r>
        <w:t xml:space="preserve">It’s procedure name is a &lt;lifecycle-handler-name&gt; </w:t>
      </w:r>
    </w:p>
    <w:p w:rsidR="00CE574B" w:rsidRDefault="00D207D5">
      <w:pPr>
        <w:pStyle w:val="ListParagraph"/>
        <w:numPr>
          <w:ilvl w:val="1"/>
          <w:numId w:val="98"/>
        </w:numPr>
      </w:pPr>
      <w:r>
        <w:t xml:space="preserve">The &lt;procedure-parameters&gt; element of the &lt;subroutine-declaration&gt; is either not present or does not contain a &lt;parameter-list&gt; element </w:t>
      </w:r>
    </w:p>
    <w:p w:rsidR="00CE574B" w:rsidRDefault="00D207D5">
      <w:pPr>
        <w:spacing w:after="71"/>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93"/>
        </w:numPr>
      </w:pPr>
      <w:r>
        <w:t xml:space="preserve">If a class defines a </w:t>
      </w:r>
      <w:r>
        <w:rPr>
          <w:i/>
        </w:rPr>
        <w:t>Class_Initialize lifecycle handler</w:t>
      </w:r>
      <w:r>
        <w:t xml:space="preserve">, that subroutine will be invoked as an method each time an instance of that class is created by the </w:t>
      </w:r>
      <w:r>
        <w:rPr>
          <w:b/>
        </w:rPr>
        <w:t>New</w:t>
      </w:r>
      <w:r>
        <w:t xml:space="preserve"> operator, by referencing a variable that was declared with an &lt;as-auto-object&gt; and whose current</w:t>
      </w:r>
      <w:r>
        <w:t xml:space="preserve"> value is </w:t>
      </w:r>
      <w:r>
        <w:rPr>
          <w:b/>
        </w:rPr>
        <w:t>Nothing</w:t>
      </w:r>
      <w:r>
        <w:t xml:space="preserve">, or by call the CreateObject function (section </w:t>
      </w:r>
      <w:hyperlink w:anchor="Section_a2040e6467244bf6a4967ef01ec9af31" w:history="1">
        <w:r>
          <w:rPr>
            <w:rStyle w:val="Hyperlink"/>
          </w:rPr>
          <w:t>6.1.2.8.1.4</w:t>
        </w:r>
      </w:hyperlink>
      <w:r>
        <w:t>) of the VBA Standard Library. The target object of the invocation is the newly created object. The invocation occurs be</w:t>
      </w:r>
      <w:r>
        <w:t xml:space="preserve">fore a reference to the newly created object is returned from the operations that creates it. </w:t>
      </w:r>
    </w:p>
    <w:p w:rsidR="00CE574B" w:rsidRDefault="00D207D5">
      <w:pPr>
        <w:numPr>
          <w:ilvl w:val="0"/>
          <w:numId w:val="93"/>
        </w:numPr>
      </w:pPr>
      <w:r>
        <w:t xml:space="preserve">If a class defines a </w:t>
      </w:r>
      <w:r>
        <w:rPr>
          <w:i/>
        </w:rPr>
        <w:t>Class_Terminate lifecycle handler</w:t>
      </w:r>
      <w:r>
        <w:t xml:space="preserve">, that subroutine will be invoked as an method each time an instance of that class is about to be destroyed. The target object of the invocation is the object that is about to be destroyed. The invocation of a </w:t>
      </w:r>
      <w:r>
        <w:rPr>
          <w:i/>
        </w:rPr>
        <w:t>Class_Terminate lifecycle handler</w:t>
      </w:r>
      <w:r>
        <w:t xml:space="preserve"> for an objec</w:t>
      </w:r>
      <w:r>
        <w:t xml:space="preserve">t can occur at precisely at the point the object becomes provably inaccessible to VBA program code but can occur at some latter point during execution of the program </w:t>
      </w:r>
    </w:p>
    <w:p w:rsidR="00CE574B" w:rsidRDefault="00D207D5">
      <w:pPr>
        <w:numPr>
          <w:ilvl w:val="0"/>
          <w:numId w:val="93"/>
        </w:numPr>
      </w:pPr>
      <w:r>
        <w:t xml:space="preserve">In some circumstances, a </w:t>
      </w:r>
      <w:r>
        <w:rPr>
          <w:i/>
        </w:rPr>
        <w:t>Class_Terminate lifecycle handler</w:t>
      </w:r>
      <w:r>
        <w:t xml:space="preserve"> can cause the object to cease </w:t>
      </w:r>
      <w:r>
        <w:t xml:space="preserve">to be provably inaccessible. In such circumstances, the object is not destroyed and is no longer a candidate for destruction. However, if such an object later again becomes provably inaccessible it can be destroyed but the </w:t>
      </w:r>
      <w:r>
        <w:rPr>
          <w:i/>
        </w:rPr>
        <w:t>Class_Terminate lifecycle handler</w:t>
      </w:r>
      <w:r>
        <w:t xml:space="preserve"> will not be invoked again for that </w:t>
      </w:r>
      <w:r>
        <w:lastRenderedPageBreak/>
        <w:t xml:space="preserve">target object. In other words, a “Class_Terminate” lifecycle handler executes at most once during the lifetime of an object. </w:t>
      </w:r>
    </w:p>
    <w:p w:rsidR="00CE574B" w:rsidRDefault="00D207D5">
      <w:pPr>
        <w:numPr>
          <w:ilvl w:val="0"/>
          <w:numId w:val="93"/>
        </w:numPr>
        <w:spacing w:after="263"/>
      </w:pPr>
      <w:r>
        <w:t xml:space="preserve">If the error-handling policy of a </w:t>
      </w:r>
      <w:r>
        <w:rPr>
          <w:i/>
        </w:rPr>
        <w:t>Class_Terminate lifecycle handler</w:t>
      </w:r>
      <w:r>
        <w:t xml:space="preserve"> is to use the error-handli</w:t>
      </w:r>
      <w:r>
        <w:t xml:space="preserve">ng policy of the procedure that invoked it, the effect is as if the </w:t>
      </w:r>
      <w:r>
        <w:rPr>
          <w:i/>
        </w:rPr>
        <w:t>Class_Terminate lifecycle handler</w:t>
      </w:r>
      <w:r>
        <w:t xml:space="preserve"> was using the default error-handling policy. This means that errors raised in a </w:t>
      </w:r>
      <w:r>
        <w:rPr>
          <w:i/>
        </w:rPr>
        <w:t>Class_Terminate lifecycle handler</w:t>
      </w:r>
      <w:r>
        <w:t xml:space="preserve"> can only be handled in the handler itsel</w:t>
      </w:r>
      <w:r>
        <w:t xml:space="preserve">f. </w:t>
      </w:r>
    </w:p>
    <w:p w:rsidR="00CE574B" w:rsidRDefault="00D207D5">
      <w:pPr>
        <w:pStyle w:val="Heading4"/>
      </w:pPr>
      <w:bookmarkStart w:id="173" w:name="section_1fb9af32fc484c4f998aed8047048ca5"/>
      <w:bookmarkStart w:id="174" w:name="_Toc190324293"/>
      <w:r>
        <w:t>Procedure Invocation Argument Processing</w:t>
      </w:r>
      <w:bookmarkEnd w:id="173"/>
      <w:bookmarkEnd w:id="174"/>
    </w:p>
    <w:p w:rsidR="00CE574B" w:rsidRDefault="00D207D5">
      <w:pPr>
        <w:spacing w:after="267"/>
        <w:ind w:left="10"/>
      </w:pPr>
      <w:r>
        <w:t xml:space="preserve">A </w:t>
      </w:r>
      <w:r>
        <w:rPr>
          <w:i/>
        </w:rPr>
        <w:t>procedure invocation</w:t>
      </w:r>
      <w:r>
        <w:t xml:space="preserve"> consists of a procedure expression, classified as a property, function or subroutine, an argument list consisting of positional and/or named arguments, and, if the procedure is defined in </w:t>
      </w:r>
      <w:r>
        <w:t xml:space="preserve">a class module, a target object. </w:t>
      </w:r>
    </w:p>
    <w:p w:rsidR="00CE574B" w:rsidRDefault="00D207D5">
      <w:pPr>
        <w:spacing w:after="279"/>
        <w:ind w:left="10"/>
      </w:pPr>
      <w:r>
        <w:rPr>
          <w:i/>
        </w:rPr>
        <w:t>Static semantics.</w:t>
      </w:r>
      <w:r>
        <w:t xml:space="preserve"> </w:t>
      </w:r>
    </w:p>
    <w:p w:rsidR="00CE574B" w:rsidRDefault="00D207D5">
      <w:pPr>
        <w:spacing w:after="279"/>
        <w:ind w:left="10"/>
      </w:pPr>
      <w:r>
        <w:t xml:space="preserve">The argument expressions contained within the </w:t>
      </w:r>
      <w:r>
        <w:rPr>
          <w:i/>
        </w:rPr>
        <w:t>argument list</w:t>
      </w:r>
      <w:r>
        <w:t xml:space="preserve"> at the site of invocation are considered the </w:t>
      </w:r>
      <w:r>
        <w:rPr>
          <w:i/>
        </w:rPr>
        <w:t>arguments</w:t>
      </w:r>
      <w:r>
        <w:t xml:space="preserve">. When the procedure expression is classified as a property, function or subroutine, the </w:t>
      </w:r>
      <w:r>
        <w:t xml:space="preserve">argument list is statically checked for </w:t>
      </w:r>
      <w:r>
        <w:rPr>
          <w:i/>
        </w:rPr>
        <w:t>compatibility</w:t>
      </w:r>
      <w:r>
        <w:t xml:space="preserve"> with the </w:t>
      </w:r>
      <w:r>
        <w:rPr>
          <w:i/>
        </w:rPr>
        <w:t>parameters</w:t>
      </w:r>
      <w:r>
        <w:t xml:space="preserve"> defined in the declaration of the referenced procedure as follows: </w:t>
      </w:r>
    </w:p>
    <w:p w:rsidR="00CE574B" w:rsidRDefault="00D207D5">
      <w:pPr>
        <w:pStyle w:val="ListParagraph"/>
        <w:numPr>
          <w:ilvl w:val="0"/>
          <w:numId w:val="99"/>
        </w:numPr>
      </w:pPr>
      <w:r>
        <w:t xml:space="preserve">The arguments are first mapped to the parameters as follows: </w:t>
      </w:r>
    </w:p>
    <w:p w:rsidR="00CE574B" w:rsidRDefault="00D207D5">
      <w:pPr>
        <w:pStyle w:val="ListParagraph"/>
        <w:numPr>
          <w:ilvl w:val="1"/>
          <w:numId w:val="99"/>
        </w:numPr>
      </w:pPr>
      <w:r>
        <w:t xml:space="preserve">Each </w:t>
      </w:r>
      <w:r>
        <w:rPr>
          <w:i/>
        </w:rPr>
        <w:t>positional argument</w:t>
      </w:r>
      <w:r>
        <w:t xml:space="preserve"> specified is mapped in orde</w:t>
      </w:r>
      <w:r>
        <w:t>r from left to right to its respective positional parameter. If there are more positional arguments than there are parameters, the argument list is incompatible, unless the last parameter is a param array. If a positional argument is specified with its val</w:t>
      </w:r>
      <w:r>
        <w:t xml:space="preserve">ue omitted and its mapped parameter is not optional, the argument list is incompatible, even if a named argument is later mapped to this parameter. </w:t>
      </w:r>
    </w:p>
    <w:p w:rsidR="00CE574B" w:rsidRDefault="00D207D5">
      <w:pPr>
        <w:pStyle w:val="ListParagraph"/>
        <w:numPr>
          <w:ilvl w:val="1"/>
          <w:numId w:val="99"/>
        </w:numPr>
      </w:pPr>
      <w:r>
        <w:t xml:space="preserve">Each </w:t>
      </w:r>
      <w:r>
        <w:rPr>
          <w:i/>
        </w:rPr>
        <w:t>named argument</w:t>
      </w:r>
      <w:r>
        <w:t xml:space="preserve"> is mapped to the parameter with the same name value. If there is no parameter with the </w:t>
      </w:r>
      <w:r>
        <w:t xml:space="preserve">same name value, or if two or more named or positional arguments are mapped to the same parameter, the argument list is incompatible. </w:t>
      </w:r>
    </w:p>
    <w:p w:rsidR="00CE574B" w:rsidRDefault="00D207D5">
      <w:pPr>
        <w:pStyle w:val="ListParagraph"/>
        <w:numPr>
          <w:ilvl w:val="0"/>
          <w:numId w:val="99"/>
        </w:numPr>
      </w:pPr>
      <w:r>
        <w:t xml:space="preserve">If any non-optional parameter does not have an argument mapped to it, the argument list is incompatible. </w:t>
      </w:r>
    </w:p>
    <w:p w:rsidR="00CE574B" w:rsidRDefault="00D207D5">
      <w:pPr>
        <w:pStyle w:val="ListParagraph"/>
        <w:numPr>
          <w:ilvl w:val="0"/>
          <w:numId w:val="99"/>
        </w:numPr>
      </w:pPr>
      <w:r>
        <w:t>For each mapped</w:t>
      </w:r>
      <w:r>
        <w:t xml:space="preserve"> parameter: </w:t>
      </w:r>
    </w:p>
    <w:p w:rsidR="00CE574B" w:rsidRDefault="00D207D5">
      <w:pPr>
        <w:pStyle w:val="ListParagraph"/>
        <w:numPr>
          <w:ilvl w:val="1"/>
          <w:numId w:val="99"/>
        </w:numPr>
      </w:pPr>
      <w:r>
        <w:t xml:space="preserve">If the parameter is </w:t>
      </w:r>
      <w:r>
        <w:rPr>
          <w:i/>
        </w:rPr>
        <w:t>ByVal</w:t>
      </w:r>
      <w:r>
        <w:t xml:space="preserve">: </w:t>
      </w:r>
    </w:p>
    <w:p w:rsidR="00CE574B" w:rsidRDefault="00D207D5">
      <w:pPr>
        <w:pStyle w:val="ListParagraph"/>
        <w:numPr>
          <w:ilvl w:val="2"/>
          <w:numId w:val="99"/>
        </w:numPr>
      </w:pPr>
      <w:r>
        <w:t xml:space="preserve">If the parameter has a declared type other than a specific class or </w:t>
      </w:r>
      <w:r>
        <w:rPr>
          <w:b/>
        </w:rPr>
        <w:t>Object</w:t>
      </w:r>
      <w:r>
        <w:t xml:space="preserve">, and a </w:t>
      </w:r>
      <w:r>
        <w:rPr>
          <w:b/>
        </w:rPr>
        <w:t>Let</w:t>
      </w:r>
      <w:r>
        <w:t>-coercion from the declared type of its mapped argument to the parameter’s declared type is invalid, the argument list is incompat</w:t>
      </w:r>
      <w:r>
        <w:t xml:space="preserve">ible. </w:t>
      </w:r>
    </w:p>
    <w:p w:rsidR="00CE574B" w:rsidRDefault="00D207D5">
      <w:pPr>
        <w:pStyle w:val="ListParagraph"/>
        <w:numPr>
          <w:ilvl w:val="2"/>
          <w:numId w:val="99"/>
        </w:numPr>
      </w:pPr>
      <w:r>
        <w:t xml:space="preserve">If the parameter has a declared type of a specific class or </w:t>
      </w:r>
      <w:r>
        <w:rPr>
          <w:b/>
        </w:rPr>
        <w:t>Object</w:t>
      </w:r>
      <w:r>
        <w:t xml:space="preserve">, and the declared type of its mapped argument is a type other than a specific class, </w:t>
      </w:r>
      <w:r>
        <w:rPr>
          <w:b/>
        </w:rPr>
        <w:t>Object</w:t>
      </w:r>
      <w:r>
        <w:t xml:space="preserve">, or </w:t>
      </w:r>
      <w:r>
        <w:rPr>
          <w:b/>
        </w:rPr>
        <w:t>Variant</w:t>
      </w:r>
      <w:r>
        <w:t xml:space="preserve">, the argument list is incompatible. </w:t>
      </w:r>
    </w:p>
    <w:p w:rsidR="00CE574B" w:rsidRDefault="00D207D5">
      <w:pPr>
        <w:pStyle w:val="ListParagraph"/>
        <w:numPr>
          <w:ilvl w:val="1"/>
          <w:numId w:val="99"/>
        </w:numPr>
      </w:pPr>
      <w:r>
        <w:t xml:space="preserve">Otherwise, if the parameter is </w:t>
      </w:r>
      <w:r>
        <w:rPr>
          <w:i/>
        </w:rPr>
        <w:t>ByRef</w:t>
      </w:r>
      <w:r>
        <w:t xml:space="preserve">: </w:t>
      </w:r>
    </w:p>
    <w:p w:rsidR="00CE574B" w:rsidRDefault="00D207D5">
      <w:pPr>
        <w:pStyle w:val="ListParagraph"/>
        <w:numPr>
          <w:ilvl w:val="2"/>
          <w:numId w:val="99"/>
        </w:numPr>
      </w:pPr>
      <w:r>
        <w:t>If</w:t>
      </w:r>
      <w:r>
        <w:t xml:space="preserve"> the parameter has a declared type other than a specific class, </w:t>
      </w:r>
      <w:r>
        <w:rPr>
          <w:b/>
        </w:rPr>
        <w:t>Object</w:t>
      </w:r>
      <w:r>
        <w:t xml:space="preserve"> or </w:t>
      </w:r>
      <w:r>
        <w:rPr>
          <w:b/>
        </w:rPr>
        <w:t>Variant</w:t>
      </w:r>
      <w:r>
        <w:t xml:space="preserve">, and the declared type of the parameter does not exactly match that of its mapped argument, the argument list is incompatible. </w:t>
      </w:r>
    </w:p>
    <w:p w:rsidR="00CE574B" w:rsidRDefault="00D207D5">
      <w:pPr>
        <w:pStyle w:val="ListParagraph"/>
        <w:numPr>
          <w:ilvl w:val="2"/>
          <w:numId w:val="99"/>
        </w:numPr>
      </w:pPr>
      <w:r>
        <w:t xml:space="preserve">If the parameter has a declared type of a specific class or </w:t>
      </w:r>
      <w:r>
        <w:rPr>
          <w:b/>
        </w:rPr>
        <w:t>Object</w:t>
      </w:r>
      <w:r>
        <w:t xml:space="preserve">, and the declared type of its mapped argument is a type other than a specific class or </w:t>
      </w:r>
      <w:r>
        <w:rPr>
          <w:b/>
        </w:rPr>
        <w:t>Object</w:t>
      </w:r>
      <w:r>
        <w:t xml:space="preserve">, the argument list is incompatible. </w:t>
      </w:r>
    </w:p>
    <w:p w:rsidR="00CE574B" w:rsidRDefault="00D207D5">
      <w:pPr>
        <w:spacing w:after="272"/>
        <w:ind w:left="10"/>
      </w:pPr>
      <w:r>
        <w:t xml:space="preserve">A procedure invocation is invalid if the argument list is </w:t>
      </w:r>
      <w:r>
        <w:t xml:space="preserve">statically incompatible with the parameter list. </w:t>
      </w:r>
    </w:p>
    <w:p w:rsidR="00CE574B" w:rsidRDefault="00D207D5">
      <w:pPr>
        <w:spacing w:after="281"/>
        <w:ind w:left="10"/>
      </w:pPr>
      <w:r>
        <w:rPr>
          <w:i/>
        </w:rPr>
        <w:lastRenderedPageBreak/>
        <w:t>Runtime semantics.</w:t>
      </w:r>
      <w:r>
        <w:t xml:space="preserve"> </w:t>
      </w:r>
    </w:p>
    <w:p w:rsidR="00CE574B" w:rsidRDefault="00D207D5">
      <w:r>
        <w:t xml:space="preserve">The runtime semantics of procedure invocation for procedures are as follows: </w:t>
      </w:r>
    </w:p>
    <w:p w:rsidR="00CE574B" w:rsidRDefault="00D207D5">
      <w:pPr>
        <w:pStyle w:val="ListParagraph"/>
        <w:numPr>
          <w:ilvl w:val="0"/>
          <w:numId w:val="100"/>
        </w:numPr>
      </w:pPr>
      <w:r>
        <w:t xml:space="preserve">The arguments are first mapped to the parameters as follows: </w:t>
      </w:r>
    </w:p>
    <w:p w:rsidR="00CE574B" w:rsidRDefault="00D207D5">
      <w:pPr>
        <w:pStyle w:val="ListParagraph"/>
        <w:numPr>
          <w:ilvl w:val="1"/>
          <w:numId w:val="100"/>
        </w:numPr>
      </w:pPr>
      <w:r>
        <w:t xml:space="preserve">Each positional argument specified is mapped in order from left to right to its respective positional parameter. If there are more positional arguments than there are parameters, runtime error 450 (Wrong number of arguments or invalid property assignment) </w:t>
      </w:r>
      <w:r>
        <w:t xml:space="preserve">is raised, unless the last parameter is a param array, in which case the param array is set to a new array of element type </w:t>
      </w:r>
      <w:r>
        <w:rPr>
          <w:b/>
        </w:rPr>
        <w:t>Variant</w:t>
      </w:r>
      <w:r>
        <w:t xml:space="preserve"> with a lower bound of 0 containing the extra arguments in order from left to right. If a positional argument is specified wit</w:t>
      </w:r>
      <w:r>
        <w:t xml:space="preserve">h its value omitted and its mapped parameter is not optional, runtime error 448 (Named argument not found) is raised, even if a named argument is later mapped to this parameter. </w:t>
      </w:r>
    </w:p>
    <w:p w:rsidR="00CE574B" w:rsidRDefault="00D207D5">
      <w:pPr>
        <w:pStyle w:val="ListParagraph"/>
        <w:numPr>
          <w:ilvl w:val="1"/>
          <w:numId w:val="100"/>
        </w:numPr>
      </w:pPr>
      <w:r>
        <w:t>Each named argument is mapped to the parameter with the same name value. If t</w:t>
      </w:r>
      <w:r>
        <w:t xml:space="preserve">here is no parameter with the same name value, or if two or more named or positional arguments are mapped to the same parameter, runtime error 448 (Named argument not found) is raised. </w:t>
      </w:r>
    </w:p>
    <w:p w:rsidR="00CE574B" w:rsidRDefault="00D207D5">
      <w:pPr>
        <w:pStyle w:val="ListParagraph"/>
        <w:numPr>
          <w:ilvl w:val="1"/>
          <w:numId w:val="100"/>
        </w:numPr>
      </w:pPr>
      <w:r>
        <w:t>If the last parameter is a param array and there are not more position</w:t>
      </w:r>
      <w:r>
        <w:t xml:space="preserve">al arguments than there are parameters, the param array is set to a new array of element type </w:t>
      </w:r>
      <w:r>
        <w:rPr>
          <w:b/>
        </w:rPr>
        <w:t>Variant</w:t>
      </w:r>
      <w:r>
        <w:t xml:space="preserve"> with a lower bound of 0 and an upper bound of -1. </w:t>
      </w:r>
    </w:p>
    <w:p w:rsidR="00CE574B" w:rsidRDefault="00D207D5">
      <w:pPr>
        <w:pStyle w:val="ListParagraph"/>
        <w:numPr>
          <w:ilvl w:val="0"/>
          <w:numId w:val="100"/>
        </w:numPr>
      </w:pPr>
      <w:r>
        <w:t xml:space="preserve">If any non-optional parameters does not have an argument mapped to it, runtime error 449 (Argument not </w:t>
      </w:r>
      <w:r>
        <w:t xml:space="preserve">optional) is raised. </w:t>
      </w:r>
    </w:p>
    <w:p w:rsidR="00CE574B" w:rsidRDefault="00D207D5">
      <w:pPr>
        <w:pStyle w:val="ListParagraph"/>
        <w:numPr>
          <w:ilvl w:val="0"/>
          <w:numId w:val="100"/>
        </w:numPr>
      </w:pPr>
      <w:r>
        <w:t xml:space="preserve">For each parameter, in order from left to right: </w:t>
      </w:r>
    </w:p>
    <w:p w:rsidR="00CE574B" w:rsidRDefault="00D207D5">
      <w:pPr>
        <w:pStyle w:val="ListParagraph"/>
        <w:numPr>
          <w:ilvl w:val="1"/>
          <w:numId w:val="100"/>
        </w:numPr>
      </w:pPr>
      <w:r>
        <w:t xml:space="preserve">If the parameter has no argument mapped to it, the parameter is </w:t>
      </w:r>
      <w:r>
        <w:rPr>
          <w:i/>
        </w:rPr>
        <w:t>ByVal</w:t>
      </w:r>
      <w:r>
        <w:t xml:space="preserve">, or the parameter is </w:t>
      </w:r>
      <w:r>
        <w:rPr>
          <w:i/>
        </w:rPr>
        <w:t>ByRef</w:t>
      </w:r>
      <w:r>
        <w:t xml:space="preserve"> and the mapped argument’s expression is classified as a value, function, property or un</w:t>
      </w:r>
      <w:r>
        <w:t xml:space="preserve">bound member, a local variable is defined with procedure extent within the procedure being invoked with the same name value and declared type as the parameter, and has its value assigned as follows: </w:t>
      </w:r>
    </w:p>
    <w:p w:rsidR="00CE574B" w:rsidRDefault="00D207D5">
      <w:pPr>
        <w:pStyle w:val="ListParagraph"/>
        <w:numPr>
          <w:ilvl w:val="2"/>
          <w:numId w:val="100"/>
        </w:numPr>
      </w:pPr>
      <w:r>
        <w:t>If this parameter is optional and has no argument mapped</w:t>
      </w:r>
      <w:r>
        <w:t xml:space="preserve"> to it, the parameter’s default value is assigned to the new local variable. </w:t>
      </w:r>
    </w:p>
    <w:p w:rsidR="00CE574B" w:rsidRDefault="00D207D5">
      <w:pPr>
        <w:pStyle w:val="ListParagraph"/>
        <w:numPr>
          <w:ilvl w:val="2"/>
          <w:numId w:val="100"/>
        </w:numPr>
      </w:pPr>
      <w:r>
        <w:t xml:space="preserve">If the value type of this parameter’s mapped argument is a type other than a specific class or </w:t>
      </w:r>
      <w:r>
        <w:rPr>
          <w:b/>
        </w:rPr>
        <w:t>Nothing</w:t>
      </w:r>
      <w:r>
        <w:t xml:space="preserve">, the argument’s data value is </w:t>
      </w:r>
      <w:r>
        <w:rPr>
          <w:b/>
        </w:rPr>
        <w:t>Let</w:t>
      </w:r>
      <w:r>
        <w:t xml:space="preserve">-assigned to the new local variable. </w:t>
      </w:r>
    </w:p>
    <w:p w:rsidR="00CE574B" w:rsidRDefault="00D207D5">
      <w:pPr>
        <w:pStyle w:val="ListParagraph"/>
        <w:numPr>
          <w:ilvl w:val="2"/>
          <w:numId w:val="100"/>
        </w:numPr>
      </w:pPr>
      <w:r>
        <w:t>Othe</w:t>
      </w:r>
      <w:r>
        <w:t xml:space="preserve">rwise, if the value type of this parameter’s mapped argument is a specific class or </w:t>
      </w:r>
      <w:r>
        <w:rPr>
          <w:b/>
        </w:rPr>
        <w:t>Nothing</w:t>
      </w:r>
      <w:r>
        <w:t xml:space="preserve">, the argument’s data value is </w:t>
      </w:r>
      <w:r>
        <w:rPr>
          <w:b/>
        </w:rPr>
        <w:t>Set</w:t>
      </w:r>
      <w:r>
        <w:t xml:space="preserve">-assigned to the new local variable. </w:t>
      </w:r>
    </w:p>
    <w:p w:rsidR="00CE574B" w:rsidRDefault="00D207D5">
      <w:pPr>
        <w:pStyle w:val="ListParagraph"/>
        <w:numPr>
          <w:ilvl w:val="1"/>
          <w:numId w:val="100"/>
        </w:numPr>
      </w:pPr>
      <w:r>
        <w:t>Otherwise, if the parameter is</w:t>
      </w:r>
      <w:r>
        <w:rPr>
          <w:b/>
        </w:rPr>
        <w:t xml:space="preserve"> </w:t>
      </w:r>
      <w:r>
        <w:rPr>
          <w:i/>
        </w:rPr>
        <w:t>ByRef</w:t>
      </w:r>
      <w:r>
        <w:t xml:space="preserve"> and the mapped argument’s expression is classified as a </w:t>
      </w:r>
      <w:r>
        <w:t xml:space="preserve">variable: </w:t>
      </w:r>
    </w:p>
    <w:p w:rsidR="00CE574B" w:rsidRDefault="00D207D5">
      <w:pPr>
        <w:pStyle w:val="ListParagraph"/>
        <w:numPr>
          <w:ilvl w:val="2"/>
          <w:numId w:val="100"/>
        </w:numPr>
      </w:pPr>
      <w:r>
        <w:t xml:space="preserve">If the declared type of the parameter is a type other than a specific class, </w:t>
      </w:r>
      <w:r>
        <w:rPr>
          <w:b/>
        </w:rPr>
        <w:t>Object</w:t>
      </w:r>
      <w:r>
        <w:t xml:space="preserve"> or </w:t>
      </w:r>
      <w:r>
        <w:rPr>
          <w:b/>
        </w:rPr>
        <w:t>Variant</w:t>
      </w:r>
      <w:r>
        <w:t xml:space="preserve">, a reference parameter binding is defined within the procedure being invoked, with the same name and declared type as the parameter, referring to the </w:t>
      </w:r>
      <w:r>
        <w:t xml:space="preserve">variable referenced by the argument’s expression. </w:t>
      </w:r>
    </w:p>
    <w:p w:rsidR="00CE574B" w:rsidRDefault="00D207D5">
      <w:pPr>
        <w:pStyle w:val="ListParagraph"/>
        <w:numPr>
          <w:ilvl w:val="2"/>
          <w:numId w:val="100"/>
        </w:numPr>
      </w:pPr>
      <w:r>
        <w:t xml:space="preserve">If the declared type of the parameter is a specific class or </w:t>
      </w:r>
      <w:r>
        <w:rPr>
          <w:b/>
        </w:rPr>
        <w:t>Object</w:t>
      </w:r>
      <w:r>
        <w:t xml:space="preserve">: </w:t>
      </w:r>
    </w:p>
    <w:p w:rsidR="00CE574B" w:rsidRDefault="00D207D5">
      <w:pPr>
        <w:pStyle w:val="ListParagraph"/>
        <w:numPr>
          <w:ilvl w:val="3"/>
          <w:numId w:val="100"/>
        </w:numPr>
      </w:pPr>
      <w:r>
        <w:t>If the declared type of the formal exactly matches the declared type of the argument’s expression, a reference parameter binding is def</w:t>
      </w:r>
      <w:r>
        <w:t xml:space="preserve">ined within the procedure being invoked, with the same name and declared type as the parameter, referring to the variable referenced by the argument’s expression. </w:t>
      </w:r>
    </w:p>
    <w:p w:rsidR="00CE574B" w:rsidRDefault="00D207D5">
      <w:pPr>
        <w:pStyle w:val="ListParagraph"/>
        <w:numPr>
          <w:ilvl w:val="3"/>
          <w:numId w:val="100"/>
        </w:numPr>
      </w:pPr>
      <w:r>
        <w:t>If the declared type of the formal does not exactly match the declared type of the argument’</w:t>
      </w:r>
      <w:r>
        <w:t xml:space="preserve">s expression: </w:t>
      </w:r>
    </w:p>
    <w:p w:rsidR="00CE574B" w:rsidRDefault="00D207D5">
      <w:pPr>
        <w:pStyle w:val="ListParagraph"/>
        <w:numPr>
          <w:ilvl w:val="4"/>
          <w:numId w:val="100"/>
        </w:numPr>
      </w:pPr>
      <w:r>
        <w:lastRenderedPageBreak/>
        <w:t xml:space="preserve">A local variable is defined with procedure extent within the procedure being invoked with the same name value and declared type as the parameter, with the argument’s value </w:t>
      </w:r>
      <w:r>
        <w:rPr>
          <w:b/>
        </w:rPr>
        <w:t>Set</w:t>
      </w:r>
      <w:r>
        <w:t xml:space="preserve">-assigned to the new local variable. </w:t>
      </w:r>
    </w:p>
    <w:p w:rsidR="00CE574B" w:rsidRDefault="00D207D5">
      <w:pPr>
        <w:pStyle w:val="ListParagraph"/>
        <w:numPr>
          <w:ilvl w:val="4"/>
          <w:numId w:val="100"/>
        </w:numPr>
      </w:pPr>
      <w:r>
        <w:t>When the procedure terminate</w:t>
      </w:r>
      <w:r>
        <w:t xml:space="preserve">s, if it has terminated normally, the value within the local variable is </w:t>
      </w:r>
      <w:r>
        <w:rPr>
          <w:b/>
        </w:rPr>
        <w:t>Set</w:t>
      </w:r>
      <w:r>
        <w:t xml:space="preserve">-assigned back to the argument’s referenced variable. </w:t>
      </w:r>
    </w:p>
    <w:p w:rsidR="00CE574B" w:rsidRDefault="00D207D5">
      <w:pPr>
        <w:pStyle w:val="ListParagraph"/>
        <w:numPr>
          <w:ilvl w:val="2"/>
          <w:numId w:val="100"/>
        </w:numPr>
      </w:pPr>
      <w:r>
        <w:t xml:space="preserve">If the declared type of the parameter is </w:t>
      </w:r>
      <w:r>
        <w:rPr>
          <w:b/>
        </w:rPr>
        <w:t>Variant</w:t>
      </w:r>
      <w:r>
        <w:t>, a reference parameter binding is defined within the procedure being invoked</w:t>
      </w:r>
      <w:r>
        <w:t xml:space="preserve">, with the same name as the parameter, referring to the variable referenced by the argument’s expression. This reference parameter binding is treated as having a declared type of </w:t>
      </w:r>
      <w:r>
        <w:rPr>
          <w:b/>
        </w:rPr>
        <w:t>Variant</w:t>
      </w:r>
      <w:r>
        <w:t xml:space="preserve">, except when used as the &lt;l-expression&gt; within </w:t>
      </w:r>
      <w:r>
        <w:rPr>
          <w:b/>
        </w:rPr>
        <w:t>Let</w:t>
      </w:r>
      <w:r>
        <w:t xml:space="preserve">-assignment or </w:t>
      </w:r>
      <w:r>
        <w:rPr>
          <w:b/>
        </w:rPr>
        <w:t>Set</w:t>
      </w:r>
      <w:r>
        <w:t>-</w:t>
      </w:r>
      <w:r>
        <w:t xml:space="preserve">assignment, in which case it is treated as having the declared type of the argument’s referenced variable. </w:t>
      </w:r>
    </w:p>
    <w:p w:rsidR="00CE574B" w:rsidRDefault="00D207D5">
      <w:pPr>
        <w:pStyle w:val="ListParagraph"/>
        <w:numPr>
          <w:ilvl w:val="0"/>
          <w:numId w:val="100"/>
        </w:numPr>
      </w:pPr>
      <w:r>
        <w:t xml:space="preserve">For each unmapped optional parameter, a local variable is defined with procedure extent within the procedure being invoked with the same name value </w:t>
      </w:r>
      <w:r>
        <w:t xml:space="preserve">and declared type as the parameter, and has its value assigned as follows: </w:t>
      </w:r>
    </w:p>
    <w:p w:rsidR="00CE574B" w:rsidRDefault="00D207D5">
      <w:pPr>
        <w:pStyle w:val="ListParagraph"/>
        <w:numPr>
          <w:ilvl w:val="1"/>
          <w:numId w:val="100"/>
        </w:numPr>
      </w:pPr>
      <w:r>
        <w:t xml:space="preserve">If the parameter has a specified default value other than </w:t>
      </w:r>
      <w:r>
        <w:rPr>
          <w:b/>
        </w:rPr>
        <w:t>Nothing</w:t>
      </w:r>
      <w:r>
        <w:t xml:space="preserve">, this default value is </w:t>
      </w:r>
      <w:r>
        <w:rPr>
          <w:b/>
        </w:rPr>
        <w:t>Let</w:t>
      </w:r>
      <w:r>
        <w:t xml:space="preserve">-assigned to the new local variable. </w:t>
      </w:r>
    </w:p>
    <w:p w:rsidR="00CE574B" w:rsidRDefault="00D207D5">
      <w:pPr>
        <w:pStyle w:val="ListParagraph"/>
        <w:numPr>
          <w:ilvl w:val="1"/>
          <w:numId w:val="100"/>
        </w:numPr>
      </w:pPr>
      <w:r>
        <w:t xml:space="preserve">If the parameter has a specified default value of Nothing, this default value is </w:t>
      </w:r>
      <w:r>
        <w:rPr>
          <w:b/>
        </w:rPr>
        <w:t>Set</w:t>
      </w:r>
      <w:r>
        <w:t xml:space="preserve">-assigned to the new local variable. </w:t>
      </w:r>
    </w:p>
    <w:p w:rsidR="00CE574B" w:rsidRDefault="00D207D5">
      <w:pPr>
        <w:pStyle w:val="ListParagraph"/>
        <w:numPr>
          <w:ilvl w:val="1"/>
          <w:numId w:val="100"/>
        </w:numPr>
      </w:pPr>
      <w:r>
        <w:t xml:space="preserve">If the parameter has no specified default value, the new local variables is initialized to the default value for its declared type. </w:t>
      </w:r>
    </w:p>
    <w:p w:rsidR="00CE574B" w:rsidRDefault="00D207D5">
      <w:pPr>
        <w:spacing w:after="270"/>
        <w:ind w:left="10"/>
      </w:pPr>
      <w:r>
        <w:t>T</w:t>
      </w:r>
      <w:r>
        <w:t xml:space="preserve">here can be implementation-specific differences in the semantics of parameter passing during invocation of procedures imported from a library project. </w:t>
      </w:r>
    </w:p>
    <w:p w:rsidR="00CE574B" w:rsidRDefault="00D207D5">
      <w:pPr>
        <w:pStyle w:val="Heading2"/>
      </w:pPr>
      <w:bookmarkStart w:id="175" w:name="section_618815bcc68b44888082ed1b36fac6d4"/>
      <w:bookmarkStart w:id="176" w:name="_Toc190324294"/>
      <w:r>
        <w:t>Procedure Bodies and Statements</w:t>
      </w:r>
      <w:bookmarkEnd w:id="175"/>
      <w:bookmarkEnd w:id="176"/>
      <w:r>
        <w:fldChar w:fldCharType="begin"/>
      </w:r>
      <w:r>
        <w:instrText xml:space="preserve"> XE "procedure body" </w:instrText>
      </w:r>
      <w:r>
        <w:fldChar w:fldCharType="end"/>
      </w:r>
      <w:r>
        <w:fldChar w:fldCharType="begin"/>
      </w:r>
      <w:r>
        <w:instrText xml:space="preserve"> XE "&lt;procedure-body&gt;" </w:instrText>
      </w:r>
      <w:r>
        <w:fldChar w:fldCharType="end"/>
      </w:r>
    </w:p>
    <w:p w:rsidR="00CE574B" w:rsidRDefault="00D207D5">
      <w:r>
        <w:rPr>
          <w:i/>
        </w:rPr>
        <w:t>Procedure bodies</w:t>
      </w:r>
      <w:r>
        <w:t xml:space="preserve"> contain</w:t>
      </w:r>
      <w:r>
        <w:t xml:space="preserve"> the imperative statements that describe the algorithmic actions of a VBA procedure. A procedure body also includes definitions of statement labels and declarations for local variables whose usage is private to the procedure. </w:t>
      </w:r>
    </w:p>
    <w:p w:rsidR="00CE574B" w:rsidRDefault="00D207D5">
      <w:pPr>
        <w:pStyle w:val="Code"/>
      </w:pPr>
      <w:r>
        <w:t xml:space="preserve">procedure-body = statement-block </w:t>
      </w:r>
    </w:p>
    <w:p w:rsidR="00CE574B" w:rsidRDefault="00D207D5">
      <w:pPr>
        <w:spacing w:after="282" w:line="246" w:lineRule="auto"/>
        <w:ind w:left="-5"/>
      </w:pPr>
      <w:r>
        <w:rPr>
          <w:i/>
        </w:rPr>
        <w:t xml:space="preserve">Static Semantics </w:t>
      </w:r>
    </w:p>
    <w:p w:rsidR="00CE574B" w:rsidRDefault="00D207D5">
      <w:pPr>
        <w:numPr>
          <w:ilvl w:val="0"/>
          <w:numId w:val="101"/>
        </w:numPr>
      </w:pPr>
      <w:r>
        <w:t xml:space="preserve">The label values of all &lt;statement-label-definition&gt; elements within the &lt;statement-block&gt; and any lexically contained &lt;statement-block&gt; elements MUST be unique. </w:t>
      </w:r>
    </w:p>
    <w:p w:rsidR="00CE574B" w:rsidRDefault="00D207D5">
      <w:pPr>
        <w:numPr>
          <w:ilvl w:val="0"/>
          <w:numId w:val="101"/>
        </w:numPr>
        <w:spacing w:after="263"/>
      </w:pPr>
      <w:r>
        <w:t>The label values of all &lt;statement-label-</w:t>
      </w:r>
      <w:r>
        <w:t xml:space="preserve">definition&gt; elements within the &lt;statement-block&gt; of a &lt;procedure-body&gt; MUST be distinct from the label value of the &lt;end-label&gt; of the containing procedure declaration. </w:t>
      </w:r>
    </w:p>
    <w:p w:rsidR="00CE574B" w:rsidRDefault="00D207D5">
      <w:pPr>
        <w:pStyle w:val="Heading3"/>
      </w:pPr>
      <w:bookmarkStart w:id="177" w:name="section_d3220925f9584ae4a9cce529072e156f"/>
      <w:bookmarkStart w:id="178" w:name="_Toc190324295"/>
      <w:r>
        <w:t>Statement Blocks</w:t>
      </w:r>
      <w:bookmarkEnd w:id="177"/>
      <w:bookmarkEnd w:id="178"/>
      <w:r>
        <w:fldChar w:fldCharType="begin"/>
      </w:r>
      <w:r>
        <w:instrText xml:space="preserve"> XE "&lt;statement-block&gt;" </w:instrText>
      </w:r>
      <w:r>
        <w:fldChar w:fldCharType="end"/>
      </w:r>
      <w:r>
        <w:fldChar w:fldCharType="begin"/>
      </w:r>
      <w:r>
        <w:instrText xml:space="preserve"> XE "&lt;block-statement&gt;" </w:instrText>
      </w:r>
      <w:r>
        <w:fldChar w:fldCharType="end"/>
      </w:r>
      <w:r>
        <w:fldChar w:fldCharType="begin"/>
      </w:r>
      <w:r>
        <w:instrText xml:space="preserve"> XE "&lt;statement&gt;"</w:instrText>
      </w:r>
      <w:r>
        <w:instrText xml:space="preserve"> </w:instrText>
      </w:r>
      <w:r>
        <w:fldChar w:fldCharType="end"/>
      </w:r>
    </w:p>
    <w:p w:rsidR="00CE574B" w:rsidRDefault="00D207D5">
      <w:r>
        <w:t xml:space="preserve">A </w:t>
      </w:r>
      <w:r>
        <w:rPr>
          <w:i/>
        </w:rPr>
        <w:t>statement block</w:t>
      </w:r>
      <w:r>
        <w:t xml:space="preserve"> is a sequence of 0 or more statements. </w:t>
      </w:r>
    </w:p>
    <w:p w:rsidR="00CE574B" w:rsidRDefault="00D207D5">
      <w:pPr>
        <w:pStyle w:val="Code"/>
      </w:pPr>
      <w:r>
        <w:t xml:space="preserve">statement-block = *(block-statement EOS) </w:t>
      </w:r>
    </w:p>
    <w:p w:rsidR="00CE574B" w:rsidRDefault="00D207D5">
      <w:pPr>
        <w:pStyle w:val="Code"/>
      </w:pPr>
      <w:r>
        <w:t xml:space="preserve"> </w:t>
      </w:r>
    </w:p>
    <w:p w:rsidR="00CE574B" w:rsidRDefault="00D207D5">
      <w:pPr>
        <w:pStyle w:val="Code"/>
      </w:pPr>
      <w:r>
        <w:t>block-statement = statement-label-definition / rem-statement / statement / attribute-statement</w:t>
      </w:r>
    </w:p>
    <w:p w:rsidR="00CE574B" w:rsidRDefault="00CE574B">
      <w:pPr>
        <w:pStyle w:val="Code"/>
      </w:pPr>
    </w:p>
    <w:p w:rsidR="00CE574B" w:rsidRDefault="00D207D5">
      <w:pPr>
        <w:pStyle w:val="Code"/>
      </w:pPr>
      <w:r>
        <w:t>attribute-statement = attribute [IDENTIFIER "."] reser</w:t>
      </w:r>
      <w:r>
        <w:t>ved-for-implementation-use attr-eq [quoted-identifier / boolean-literal-identifier]</w:t>
      </w:r>
    </w:p>
    <w:p w:rsidR="00CE574B" w:rsidRDefault="00D207D5">
      <w:pPr>
        <w:pStyle w:val="Code"/>
      </w:pPr>
      <w:r>
        <w:lastRenderedPageBreak/>
        <w:t xml:space="preserve"> </w:t>
      </w:r>
    </w:p>
    <w:p w:rsidR="00CE574B" w:rsidRDefault="00D207D5">
      <w:pPr>
        <w:pStyle w:val="Code"/>
        <w:rPr>
          <w:i/>
        </w:rPr>
      </w:pPr>
      <w:r>
        <w:t>statement = control-statement / data-manipulation-statement / error-handling-statement / file-statement</w:t>
      </w:r>
    </w:p>
    <w:p w:rsidR="00CE574B" w:rsidRDefault="00D207D5">
      <w:pPr>
        <w:spacing w:after="281" w:line="246" w:lineRule="auto"/>
        <w:ind w:left="-5"/>
      </w:pPr>
      <w:r>
        <w:rPr>
          <w:i/>
        </w:rPr>
        <w:t xml:space="preserve">Runtime Semantics </w:t>
      </w:r>
    </w:p>
    <w:p w:rsidR="00CE574B" w:rsidRDefault="00D207D5">
      <w:pPr>
        <w:numPr>
          <w:ilvl w:val="0"/>
          <w:numId w:val="102"/>
        </w:numPr>
      </w:pPr>
      <w:r>
        <w:t>Execution of a &lt;statement-block&gt; starts by exec</w:t>
      </w:r>
      <w:r>
        <w:t>uting the first &lt;block-statement&gt; contained in the block and continues in sequential order until either the last contained &lt;block-statement&gt; is executed or a &lt;control-statement&gt; explicitly transfers execution to a &lt;statement-label-definition&gt; that is not c</w:t>
      </w:r>
      <w:r>
        <w:t xml:space="preserve">ontained in the &lt;statement-block&gt;. </w:t>
      </w:r>
    </w:p>
    <w:p w:rsidR="00CE574B" w:rsidRDefault="00D207D5">
      <w:pPr>
        <w:numPr>
          <w:ilvl w:val="0"/>
          <w:numId w:val="102"/>
        </w:numPr>
      </w:pPr>
      <w:r>
        <w:t xml:space="preserve">Execution of a &lt;statement-block&gt; can begin by a &lt;control-statement&gt; transferring execution to a &lt;statement-label-definition&gt; contained within the &lt;statement-block&gt;. In that case, execution sequential statement execution </w:t>
      </w:r>
      <w:r>
        <w:t xml:space="preserve">begins with the target &lt;statement-label-definition&gt; and any &lt;block-statement&gt; elements preceding the target &lt;statement-label-definition&gt; are not executed. </w:t>
      </w:r>
    </w:p>
    <w:p w:rsidR="00CE574B" w:rsidRDefault="00D207D5">
      <w:pPr>
        <w:numPr>
          <w:ilvl w:val="0"/>
          <w:numId w:val="102"/>
        </w:numPr>
      </w:pPr>
      <w:r>
        <w:t>&lt;control-statement&gt; elements within a &lt;statement-block&gt; can modify sequential execution order by tra</w:t>
      </w:r>
      <w:r>
        <w:t xml:space="preserve">nsferring the current point of execution to a &lt;statement-label-definition&gt; contained within the same &lt;statement-block&gt;. </w:t>
      </w:r>
    </w:p>
    <w:p w:rsidR="00CE574B" w:rsidRDefault="00D207D5">
      <w:pPr>
        <w:numPr>
          <w:ilvl w:val="0"/>
          <w:numId w:val="102"/>
        </w:numPr>
        <w:spacing w:after="265"/>
      </w:pPr>
      <w:r>
        <w:t>An identifier followed by “:” at the beginning of a line is always interpreted as a &lt;statement-label-definition&gt; rather than a &lt;stateme</w:t>
      </w:r>
      <w:r>
        <w:t xml:space="preserve">nt&gt;. </w:t>
      </w:r>
    </w:p>
    <w:p w:rsidR="00CE574B" w:rsidRDefault="00D207D5">
      <w:pPr>
        <w:pStyle w:val="Heading4"/>
      </w:pPr>
      <w:bookmarkStart w:id="179" w:name="section_825de02b0e1347838527de14fbb7104f"/>
      <w:bookmarkStart w:id="180" w:name="_Toc190324296"/>
      <w:r>
        <w:t>Statement Labels</w:t>
      </w:r>
      <w:bookmarkEnd w:id="179"/>
      <w:bookmarkEnd w:id="180"/>
      <w:r>
        <w:fldChar w:fldCharType="begin"/>
      </w:r>
      <w:r>
        <w:instrText xml:space="preserve"> XE "&lt;statement-label-definition&gt;" </w:instrText>
      </w:r>
      <w:r>
        <w:fldChar w:fldCharType="end"/>
      </w:r>
      <w:r>
        <w:fldChar w:fldCharType="begin"/>
      </w:r>
      <w:r>
        <w:instrText xml:space="preserve"> XE "&lt;statement-label&gt;" </w:instrText>
      </w:r>
      <w:r>
        <w:fldChar w:fldCharType="end"/>
      </w:r>
      <w:r>
        <w:fldChar w:fldCharType="begin"/>
      </w:r>
      <w:r>
        <w:instrText xml:space="preserve"> XE "&lt;statement-label-list&gt;" </w:instrText>
      </w:r>
      <w:r>
        <w:fldChar w:fldCharType="end"/>
      </w:r>
      <w:r>
        <w:fldChar w:fldCharType="begin"/>
      </w:r>
      <w:r>
        <w:instrText xml:space="preserve"> XE "&lt;identifier-statement-label&gt;" </w:instrText>
      </w:r>
      <w:r>
        <w:fldChar w:fldCharType="end"/>
      </w:r>
      <w:r>
        <w:fldChar w:fldCharType="begin"/>
      </w:r>
      <w:r>
        <w:instrText xml:space="preserve"> XE "&lt;line-number-label&gt;" </w:instrText>
      </w:r>
      <w:r>
        <w:fldChar w:fldCharType="end"/>
      </w:r>
    </w:p>
    <w:p w:rsidR="00CE574B" w:rsidRDefault="00D207D5">
      <w:pPr>
        <w:pStyle w:val="Code"/>
      </w:pPr>
      <w:r>
        <w:t xml:space="preserve">statement-label-definition = LINE-START ((identifier-statement-label “:”) </w:t>
      </w:r>
      <w:r>
        <w:t xml:space="preserve">/ (line-number-label [“:”] )) </w:t>
      </w:r>
    </w:p>
    <w:p w:rsidR="00CE574B" w:rsidRDefault="00D207D5">
      <w:pPr>
        <w:pStyle w:val="Code"/>
      </w:pPr>
      <w:r>
        <w:t xml:space="preserve">statement-label = identifier-statement-label / line-number-label </w:t>
      </w:r>
    </w:p>
    <w:p w:rsidR="00CE574B" w:rsidRDefault="00D207D5">
      <w:pPr>
        <w:pStyle w:val="Code"/>
      </w:pPr>
      <w:r>
        <w:t xml:space="preserve">statement-label-list = statement-label [“,” statement-label] </w:t>
      </w:r>
    </w:p>
    <w:p w:rsidR="00CE574B" w:rsidRDefault="00D207D5">
      <w:pPr>
        <w:pStyle w:val="Code"/>
      </w:pPr>
      <w:r>
        <w:t xml:space="preserve">identifier-statement-label = IDENTIFIER </w:t>
      </w:r>
    </w:p>
    <w:p w:rsidR="00CE574B" w:rsidRDefault="00D207D5">
      <w:pPr>
        <w:pStyle w:val="Code"/>
      </w:pPr>
      <w:r>
        <w:t xml:space="preserve">line-number-label = INTEGER </w:t>
      </w:r>
    </w:p>
    <w:p w:rsidR="00CE574B" w:rsidRDefault="00D207D5">
      <w:pPr>
        <w:spacing w:after="73"/>
      </w:pPr>
      <w:r>
        <w:rPr>
          <w:i/>
        </w:rPr>
        <w:t>Static Semantics.</w:t>
      </w:r>
      <w:r>
        <w:t xml:space="preserve"> </w:t>
      </w:r>
    </w:p>
    <w:p w:rsidR="00CE574B" w:rsidRDefault="00D207D5">
      <w:pPr>
        <w:numPr>
          <w:ilvl w:val="0"/>
          <w:numId w:val="102"/>
        </w:numPr>
      </w:pPr>
      <w:r>
        <w:t>The name</w:t>
      </w:r>
      <w:r>
        <w:t xml:space="preserve"> value of the &lt;IDENTIFIER&gt; in &lt;identifier-statement-label&gt; might not be "Randomize".</w:t>
      </w:r>
    </w:p>
    <w:p w:rsidR="00CE574B" w:rsidRDefault="00D207D5">
      <w:pPr>
        <w:numPr>
          <w:ilvl w:val="0"/>
          <w:numId w:val="102"/>
        </w:numPr>
      </w:pPr>
      <w:r>
        <w:t>If &lt;statement-label&gt; is an &lt;INTEGER&gt;, it data value MUST be in the inclusive range 0 to 2,147,483,647.</w:t>
      </w:r>
    </w:p>
    <w:p w:rsidR="00CE574B" w:rsidRDefault="00D207D5">
      <w:pPr>
        <w:numPr>
          <w:ilvl w:val="0"/>
          <w:numId w:val="102"/>
        </w:numPr>
      </w:pPr>
      <w:r>
        <w:t xml:space="preserve">The </w:t>
      </w:r>
      <w:r>
        <w:rPr>
          <w:i/>
        </w:rPr>
        <w:t>label value</w:t>
      </w:r>
      <w:r>
        <w:t xml:space="preserve"> of a &lt;statement-label-definition&gt; is the label value</w:t>
      </w:r>
      <w:r>
        <w:t xml:space="preserve"> of its constituent &lt;identifier-statement-label&gt; or its constituent &lt;line-number-label&gt;. </w:t>
      </w:r>
    </w:p>
    <w:p w:rsidR="00CE574B" w:rsidRDefault="00D207D5">
      <w:pPr>
        <w:numPr>
          <w:ilvl w:val="0"/>
          <w:numId w:val="102"/>
        </w:numPr>
      </w:pPr>
      <w:r>
        <w:t xml:space="preserve">The label value of a &lt;statement-label&gt; is the label value of its constituent &lt;identifier-statement-label&gt; or its constituent &lt;line-number-label&gt;. </w:t>
      </w:r>
    </w:p>
    <w:p w:rsidR="00CE574B" w:rsidRDefault="00D207D5">
      <w:pPr>
        <w:numPr>
          <w:ilvl w:val="0"/>
          <w:numId w:val="102"/>
        </w:numPr>
      </w:pPr>
      <w:r>
        <w:t xml:space="preserve">The label value of </w:t>
      </w:r>
      <w:r>
        <w:t xml:space="preserve">an &lt;identifier-statement-label&gt; is the name value of its constituent &lt;IDENTIFIER&gt; element. </w:t>
      </w:r>
    </w:p>
    <w:p w:rsidR="00CE574B" w:rsidRDefault="00D207D5">
      <w:pPr>
        <w:numPr>
          <w:ilvl w:val="0"/>
          <w:numId w:val="102"/>
        </w:numPr>
      </w:pPr>
      <w:r>
        <w:t xml:space="preserve">The label value of a &lt;line-number-label&gt; is the data value of its constituent &lt;INTEGER&gt; element. </w:t>
      </w:r>
    </w:p>
    <w:p w:rsidR="00CE574B" w:rsidRDefault="00D207D5">
      <w:pPr>
        <w:numPr>
          <w:ilvl w:val="0"/>
          <w:numId w:val="102"/>
        </w:numPr>
      </w:pPr>
      <w:r>
        <w:t xml:space="preserve">It is an error for a procedure declaration to contain more than one &lt;statement-label-definition&gt; with the same label value. </w:t>
      </w:r>
    </w:p>
    <w:p w:rsidR="00CE574B" w:rsidRDefault="00D207D5">
      <w:pPr>
        <w:spacing w:after="73"/>
      </w:pPr>
      <w:r>
        <w:rPr>
          <w:i/>
        </w:rPr>
        <w:t xml:space="preserve"> </w:t>
      </w:r>
    </w:p>
    <w:p w:rsidR="00CE574B" w:rsidRDefault="00D207D5">
      <w:pPr>
        <w:spacing w:line="246" w:lineRule="auto"/>
        <w:ind w:left="-5"/>
      </w:pPr>
      <w:r>
        <w:rPr>
          <w:i/>
        </w:rPr>
        <w:t>Runtime Semantics.</w:t>
      </w:r>
    </w:p>
    <w:p w:rsidR="00CE574B" w:rsidRDefault="00D207D5">
      <w:pPr>
        <w:numPr>
          <w:ilvl w:val="0"/>
          <w:numId w:val="102"/>
        </w:numPr>
        <w:spacing w:after="265"/>
      </w:pPr>
      <w:r>
        <w:t xml:space="preserve">Executing a &lt;statement-label-definition&gt; has no observable effect. </w:t>
      </w:r>
    </w:p>
    <w:p w:rsidR="00CE574B" w:rsidRDefault="00D207D5">
      <w:pPr>
        <w:pStyle w:val="Heading4"/>
      </w:pPr>
      <w:bookmarkStart w:id="181" w:name="section_91937632ab864e69a916f81a5ce151aa"/>
      <w:bookmarkStart w:id="182" w:name="_Toc190324297"/>
      <w:r>
        <w:lastRenderedPageBreak/>
        <w:t>Rem Statement</w:t>
      </w:r>
      <w:bookmarkEnd w:id="181"/>
      <w:bookmarkEnd w:id="182"/>
      <w:r>
        <w:fldChar w:fldCharType="begin"/>
      </w:r>
      <w:r>
        <w:instrText xml:space="preserve"> XE "&lt;rem-statement&gt;" </w:instrText>
      </w:r>
      <w:r>
        <w:fldChar w:fldCharType="end"/>
      </w:r>
    </w:p>
    <w:p w:rsidR="00CE574B" w:rsidRDefault="00D207D5">
      <w:r>
        <w:t>A &lt;r</w:t>
      </w:r>
      <w:r>
        <w:t xml:space="preserve">em-statement&gt; contains program commentary text that is that has no effect upon the meaning of the program. </w:t>
      </w:r>
    </w:p>
    <w:p w:rsidR="00CE574B" w:rsidRDefault="00D207D5">
      <w:pPr>
        <w:pStyle w:val="Code"/>
      </w:pPr>
      <w:r>
        <w:t xml:space="preserve">rem-statement = "Rem" comment-body </w:t>
      </w:r>
    </w:p>
    <w:p w:rsidR="00CE574B" w:rsidRDefault="00D207D5">
      <w:pPr>
        <w:spacing w:line="246" w:lineRule="auto"/>
        <w:ind w:left="-5"/>
      </w:pPr>
      <w:r>
        <w:rPr>
          <w:i/>
        </w:rPr>
        <w:t xml:space="preserve">Runtime Semantics. </w:t>
      </w:r>
    </w:p>
    <w:p w:rsidR="00CE574B" w:rsidRDefault="00D207D5">
      <w:pPr>
        <w:pStyle w:val="ListParagraph"/>
        <w:numPr>
          <w:ilvl w:val="0"/>
          <w:numId w:val="103"/>
        </w:numPr>
      </w:pPr>
      <w:r>
        <w:t xml:space="preserve">Executing a &lt;rem-statement&gt; has no observable effect. </w:t>
      </w:r>
    </w:p>
    <w:p w:rsidR="00CE574B" w:rsidRDefault="00D207D5">
      <w:pPr>
        <w:pStyle w:val="Heading3"/>
      </w:pPr>
      <w:bookmarkStart w:id="183" w:name="section_70d423da18b442d298979f0b8100786b"/>
      <w:bookmarkStart w:id="184" w:name="_Toc190324298"/>
      <w:r>
        <w:t>Control Statements</w:t>
      </w:r>
      <w:bookmarkEnd w:id="183"/>
      <w:bookmarkEnd w:id="184"/>
      <w:r>
        <w:fldChar w:fldCharType="begin"/>
      </w:r>
      <w:r>
        <w:instrText xml:space="preserve"> XE "&lt;control-state</w:instrText>
      </w:r>
      <w:r>
        <w:instrText xml:space="preserve">ment&gt;" </w:instrText>
      </w:r>
      <w:r>
        <w:fldChar w:fldCharType="end"/>
      </w:r>
      <w:r>
        <w:fldChar w:fldCharType="begin"/>
      </w:r>
      <w:r>
        <w:instrText xml:space="preserve"> XE "&lt;control-statement-except-multiline-if&gt;" </w:instrText>
      </w:r>
      <w:r>
        <w:fldChar w:fldCharType="end"/>
      </w:r>
    </w:p>
    <w:p w:rsidR="00CE574B" w:rsidRDefault="00D207D5">
      <w:r>
        <w:rPr>
          <w:i/>
        </w:rPr>
        <w:t>Control statements</w:t>
      </w:r>
      <w:r>
        <w:t xml:space="preserve"> determine the flow of execution within a program. </w:t>
      </w:r>
    </w:p>
    <w:p w:rsidR="00CE574B" w:rsidRDefault="00D207D5">
      <w:pPr>
        <w:pStyle w:val="Code"/>
      </w:pPr>
      <w:r>
        <w:t xml:space="preserve">control-statement = if-statement / control-statement-except-multiline-if </w:t>
      </w:r>
    </w:p>
    <w:p w:rsidR="00CE574B" w:rsidRDefault="00CE574B">
      <w:pPr>
        <w:pStyle w:val="Code"/>
      </w:pPr>
    </w:p>
    <w:p w:rsidR="00CE574B" w:rsidRDefault="00D207D5">
      <w:pPr>
        <w:pStyle w:val="Code"/>
      </w:pPr>
      <w:r>
        <w:t>control-statement-except-multiline-if = call-statemen</w:t>
      </w:r>
      <w:r>
        <w:t>t / while-statement / for-statement / exit-for-statement / do-statement / exit-do-statement / single-line-if-statement /  select-case-statement /stop-statement / goto-statement / on-goto-statement / gosub-statement / return-statement / on-gosub-statement /</w:t>
      </w:r>
      <w:r>
        <w:t>for-each-statement / exit-sub-statement / exit-function-statement / exit-property-statement / raiseevent-statement / with-statement / end-statement / assert-statement</w:t>
      </w:r>
    </w:p>
    <w:p w:rsidR="00CE574B" w:rsidRDefault="00D207D5">
      <w:pPr>
        <w:pStyle w:val="Heading4"/>
      </w:pPr>
      <w:bookmarkStart w:id="185" w:name="section_f7c864a88fce49dc834730dc749d6576"/>
      <w:bookmarkStart w:id="186" w:name="_Toc190324299"/>
      <w:r>
        <w:t>Call Statement</w:t>
      </w:r>
      <w:bookmarkEnd w:id="185"/>
      <w:bookmarkEnd w:id="186"/>
      <w:r>
        <w:fldChar w:fldCharType="begin"/>
      </w:r>
      <w:r>
        <w:instrText xml:space="preserve"> XE "&lt;call-statement&gt;" </w:instrText>
      </w:r>
      <w:r>
        <w:fldChar w:fldCharType="end"/>
      </w:r>
    </w:p>
    <w:p w:rsidR="00CE574B" w:rsidRDefault="00D207D5">
      <w:r>
        <w:t>A &lt;call-statement&gt; invokes a subroutine or functi</w:t>
      </w:r>
      <w:r>
        <w:t xml:space="preserve">on, discarding any return value. </w:t>
      </w:r>
    </w:p>
    <w:p w:rsidR="00CE574B" w:rsidRDefault="00D207D5">
      <w:pPr>
        <w:pStyle w:val="Code"/>
      </w:pPr>
      <w:r>
        <w:t xml:space="preserve">call-statement = "Call" (simple-name-expression / member-access-expression / index-expression / with-expression)  </w:t>
      </w:r>
    </w:p>
    <w:p w:rsidR="00CE574B" w:rsidRDefault="00D207D5">
      <w:pPr>
        <w:pStyle w:val="Code"/>
      </w:pPr>
      <w:r>
        <w:t xml:space="preserve">call-statement =/ (simple-name-expression / member-access-expression / with-expression) argument-list </w:t>
      </w:r>
    </w:p>
    <w:p w:rsidR="00CE574B" w:rsidRDefault="00D207D5">
      <w:pPr>
        <w:spacing w:after="281" w:line="246" w:lineRule="auto"/>
        <w:ind w:left="-5"/>
      </w:pPr>
      <w:r>
        <w:rPr>
          <w:i/>
        </w:rPr>
        <w:t>Static semantics.</w:t>
      </w:r>
      <w:r>
        <w:t xml:space="preserve"> </w:t>
      </w:r>
    </w:p>
    <w:p w:rsidR="00CE574B" w:rsidRDefault="00D207D5">
      <w:pPr>
        <w:pStyle w:val="ListParagraph"/>
        <w:numPr>
          <w:ilvl w:val="0"/>
          <w:numId w:val="104"/>
        </w:numPr>
      </w:pPr>
      <w:r>
        <w:t xml:space="preserve">If the </w:t>
      </w:r>
      <w:r>
        <w:rPr>
          <w:b/>
        </w:rPr>
        <w:t>Call</w:t>
      </w:r>
      <w:r>
        <w:t xml:space="preserve"> keyword is omitted, the first positional argument, if any, can only represent a &lt;with-expression&gt; if it is directly preceded by whitespace.</w:t>
      </w:r>
      <w:r>
        <w:rPr>
          <w:i/>
        </w:rPr>
        <w:t xml:space="preserve"> </w:t>
      </w:r>
    </w:p>
    <w:p w:rsidR="00CE574B" w:rsidRDefault="00D207D5">
      <w:pPr>
        <w:pStyle w:val="ListParagraph"/>
        <w:numPr>
          <w:ilvl w:val="0"/>
          <w:numId w:val="104"/>
        </w:numPr>
      </w:pPr>
      <w:r>
        <w:t xml:space="preserve">The specified argument list is determined as follows: </w:t>
      </w:r>
    </w:p>
    <w:p w:rsidR="00CE574B" w:rsidRDefault="00D207D5">
      <w:pPr>
        <w:pStyle w:val="ListParagraph"/>
        <w:numPr>
          <w:ilvl w:val="1"/>
          <w:numId w:val="104"/>
        </w:numPr>
      </w:pPr>
      <w:r>
        <w:t xml:space="preserve">If the </w:t>
      </w:r>
      <w:r>
        <w:rPr>
          <w:b/>
        </w:rPr>
        <w:t>Call</w:t>
      </w:r>
      <w:r>
        <w:t xml:space="preserve"> keyword is specif</w:t>
      </w:r>
      <w:r>
        <w:t xml:space="preserve">ied: </w:t>
      </w:r>
    </w:p>
    <w:p w:rsidR="00CE574B" w:rsidRDefault="00D207D5">
      <w:pPr>
        <w:pStyle w:val="ListParagraph"/>
        <w:numPr>
          <w:ilvl w:val="2"/>
          <w:numId w:val="104"/>
        </w:numPr>
      </w:pPr>
      <w:r>
        <w:t xml:space="preserve">If a &lt;call-statement&gt; element’s referenced expression is an &lt;index-expression&gt;, the </w:t>
      </w:r>
      <w:r>
        <w:rPr>
          <w:i/>
        </w:rPr>
        <w:t>specified argument list</w:t>
      </w:r>
      <w:r>
        <w:t xml:space="preserve"> is this expression’s argument list. </w:t>
      </w:r>
    </w:p>
    <w:p w:rsidR="00CE574B" w:rsidRDefault="00D207D5">
      <w:pPr>
        <w:pStyle w:val="ListParagraph"/>
        <w:numPr>
          <w:ilvl w:val="2"/>
          <w:numId w:val="104"/>
        </w:numPr>
      </w:pPr>
      <w:r>
        <w:t xml:space="preserve">Otherwise, the specified argument list is an empty argument list. </w:t>
      </w:r>
    </w:p>
    <w:p w:rsidR="00CE574B" w:rsidRDefault="00D207D5">
      <w:pPr>
        <w:pStyle w:val="ListParagraph"/>
        <w:numPr>
          <w:ilvl w:val="1"/>
          <w:numId w:val="104"/>
        </w:numPr>
      </w:pPr>
      <w:r>
        <w:t xml:space="preserve">Otherwise, if the </w:t>
      </w:r>
      <w:r>
        <w:rPr>
          <w:b/>
        </w:rPr>
        <w:t>Call</w:t>
      </w:r>
      <w:r>
        <w:t xml:space="preserve"> keyword is omit</w:t>
      </w:r>
      <w:r>
        <w:t xml:space="preserve">ted, the specified argument list is &lt;argument-list&gt;. </w:t>
      </w:r>
    </w:p>
    <w:p w:rsidR="00CE574B" w:rsidRDefault="00D207D5">
      <w:pPr>
        <w:pStyle w:val="ListParagraph"/>
        <w:numPr>
          <w:ilvl w:val="0"/>
          <w:numId w:val="104"/>
        </w:numPr>
      </w:pPr>
      <w:r>
        <w:t xml:space="preserve">A </w:t>
      </w:r>
      <w:r>
        <w:rPr>
          <w:b/>
        </w:rPr>
        <w:t>&lt;</w:t>
      </w:r>
      <w:r>
        <w:t xml:space="preserve">call-statement&gt; is invalid if any of the following is true: </w:t>
      </w:r>
    </w:p>
    <w:p w:rsidR="00CE574B" w:rsidRDefault="00D207D5">
      <w:pPr>
        <w:pStyle w:val="ListParagraph"/>
        <w:numPr>
          <w:ilvl w:val="1"/>
          <w:numId w:val="104"/>
        </w:numPr>
      </w:pPr>
      <w:r>
        <w:t xml:space="preserve">The referenced expression is not classified as a variable, function, subroutine or unbound member. </w:t>
      </w:r>
    </w:p>
    <w:p w:rsidR="00CE574B" w:rsidRDefault="00D207D5">
      <w:pPr>
        <w:pStyle w:val="ListParagraph"/>
        <w:numPr>
          <w:ilvl w:val="1"/>
          <w:numId w:val="104"/>
        </w:numPr>
      </w:pPr>
      <w:r>
        <w:t>The referenced expression is classifie</w:t>
      </w:r>
      <w:r>
        <w:t xml:space="preserve">d as a variable and one of the following is true: </w:t>
      </w:r>
    </w:p>
    <w:p w:rsidR="00CE574B" w:rsidRDefault="00D207D5">
      <w:pPr>
        <w:pStyle w:val="ListParagraph"/>
        <w:numPr>
          <w:ilvl w:val="2"/>
          <w:numId w:val="104"/>
        </w:numPr>
      </w:pPr>
      <w:r>
        <w:lastRenderedPageBreak/>
        <w:t xml:space="preserve">The declared type of the referenced expression is a type other than a specific class or </w:t>
      </w:r>
      <w:r>
        <w:rPr>
          <w:b/>
        </w:rPr>
        <w:t>Object</w:t>
      </w:r>
      <w:r>
        <w:t xml:space="preserve">. </w:t>
      </w:r>
    </w:p>
    <w:p w:rsidR="00CE574B" w:rsidRDefault="00D207D5">
      <w:pPr>
        <w:pStyle w:val="ListParagraph"/>
        <w:numPr>
          <w:ilvl w:val="2"/>
          <w:numId w:val="104"/>
        </w:numPr>
      </w:pPr>
      <w:r>
        <w:t>The declared type of the referenced expression is a specific class without a default function or subroutine.</w:t>
      </w:r>
      <w:r>
        <w:t xml:space="preserve"> </w:t>
      </w:r>
    </w:p>
    <w:p w:rsidR="00CE574B" w:rsidRDefault="00D207D5">
      <w:pPr>
        <w:pStyle w:val="ListParagraph"/>
        <w:numPr>
          <w:ilvl w:val="2"/>
          <w:numId w:val="104"/>
        </w:numPr>
      </w:pPr>
      <w:r>
        <w:t xml:space="preserve">The declared type of the referenced expression is a specific class with a default function or subroutine whose parameter list is incompatible with the specified argument list. </w:t>
      </w:r>
    </w:p>
    <w:p w:rsidR="00CE574B" w:rsidRDefault="00D207D5">
      <w:pPr>
        <w:pStyle w:val="ListParagraph"/>
        <w:numPr>
          <w:ilvl w:val="0"/>
          <w:numId w:val="104"/>
        </w:numPr>
      </w:pPr>
      <w:r>
        <w:t>The referenced expression is classified as a function or subroutine and its r</w:t>
      </w:r>
      <w:r>
        <w:t xml:space="preserve">eferenced procedure’s parameter list is incompatible with the specified argument list. </w:t>
      </w:r>
    </w:p>
    <w:p w:rsidR="00CE574B" w:rsidRDefault="00D207D5">
      <w:pPr>
        <w:spacing w:after="281"/>
        <w:ind w:left="10"/>
      </w:pPr>
      <w:r>
        <w:rPr>
          <w:i/>
        </w:rPr>
        <w:t>Runtime semantics.</w:t>
      </w:r>
      <w:r>
        <w:t xml:space="preserve"> </w:t>
      </w:r>
    </w:p>
    <w:p w:rsidR="00CE574B" w:rsidRDefault="00D207D5">
      <w:pPr>
        <w:spacing w:after="281"/>
        <w:ind w:left="10"/>
      </w:pPr>
      <w:r>
        <w:t xml:space="preserve">At runtime, the procedure referenced by the expression is invoked, as follows: </w:t>
      </w:r>
    </w:p>
    <w:p w:rsidR="00CE574B" w:rsidRDefault="00D207D5">
      <w:pPr>
        <w:pStyle w:val="ListParagraph"/>
        <w:numPr>
          <w:ilvl w:val="0"/>
          <w:numId w:val="105"/>
        </w:numPr>
      </w:pPr>
      <w:r>
        <w:t xml:space="preserve">If the expression is classified as an unbound member, the member is </w:t>
      </w:r>
      <w:r>
        <w:t>resolved as a variable, property, function or subroutine, and evaluation continues as if the expression had statically been resolved as a variable expression, property expression, function expression or subroutine expression, respectively.</w:t>
      </w:r>
    </w:p>
    <w:p w:rsidR="00CE574B" w:rsidRDefault="00D207D5">
      <w:pPr>
        <w:pStyle w:val="ListParagraph"/>
        <w:numPr>
          <w:ilvl w:val="0"/>
          <w:numId w:val="105"/>
        </w:numPr>
      </w:pPr>
      <w:r>
        <w:t>If the expressio</w:t>
      </w:r>
      <w:r>
        <w:t xml:space="preserve">n is classified as a function or subroutine, the expression’s referenced procedure is invoked with the specified argument list. Any return value resulting from the invocation is discarded. </w:t>
      </w:r>
    </w:p>
    <w:p w:rsidR="00CE574B" w:rsidRDefault="00D207D5">
      <w:pPr>
        <w:pStyle w:val="ListParagraph"/>
        <w:numPr>
          <w:ilvl w:val="0"/>
          <w:numId w:val="105"/>
        </w:numPr>
      </w:pPr>
      <w:r>
        <w:t xml:space="preserve">If the expression is classified as a variable: </w:t>
      </w:r>
    </w:p>
    <w:p w:rsidR="00CE574B" w:rsidRDefault="00D207D5">
      <w:pPr>
        <w:pStyle w:val="ListParagraph"/>
        <w:numPr>
          <w:ilvl w:val="1"/>
          <w:numId w:val="105"/>
        </w:numPr>
      </w:pPr>
      <w:r>
        <w:t>If the expression’</w:t>
      </w:r>
      <w:r>
        <w:t xml:space="preserve">s data value is an object with a public default function or subroutine, this default procedure is invoked with the specified argument list. </w:t>
      </w:r>
    </w:p>
    <w:p w:rsidR="00CE574B" w:rsidRDefault="00D207D5">
      <w:pPr>
        <w:pStyle w:val="ListParagraph"/>
        <w:numPr>
          <w:ilvl w:val="1"/>
          <w:numId w:val="105"/>
        </w:numPr>
      </w:pPr>
      <w:r>
        <w:t xml:space="preserve">If the expression’s data value is an object with a public default property, runtime error 450 (Wrong number of arguments or invalid property assignment) is raised. </w:t>
      </w:r>
    </w:p>
    <w:p w:rsidR="00CE574B" w:rsidRDefault="00D207D5">
      <w:pPr>
        <w:pStyle w:val="ListParagraph"/>
        <w:numPr>
          <w:ilvl w:val="1"/>
          <w:numId w:val="105"/>
        </w:numPr>
      </w:pPr>
      <w:r>
        <w:t xml:space="preserve">Otherwise, runtime error 438 (Object doesn’t support this property or method) is raised. </w:t>
      </w:r>
    </w:p>
    <w:p w:rsidR="00CE574B" w:rsidRDefault="00D207D5">
      <w:pPr>
        <w:pStyle w:val="ListParagraph"/>
        <w:numPr>
          <w:ilvl w:val="0"/>
          <w:numId w:val="105"/>
        </w:numPr>
      </w:pPr>
      <w:r>
        <w:t>I</w:t>
      </w:r>
      <w:r>
        <w:t xml:space="preserve">f the expression is classified as a property, runtime error 450 (Wrong number of arguments or invalid property assignment) is raised. </w:t>
      </w:r>
    </w:p>
    <w:p w:rsidR="00CE574B" w:rsidRDefault="00D207D5">
      <w:pPr>
        <w:pStyle w:val="Heading4"/>
      </w:pPr>
      <w:bookmarkStart w:id="187" w:name="section_4f2f6c463c094a6d905bfe6658405b6f"/>
      <w:bookmarkStart w:id="188" w:name="_Toc190324300"/>
      <w:r>
        <w:t>While Statement</w:t>
      </w:r>
      <w:bookmarkEnd w:id="187"/>
      <w:bookmarkEnd w:id="188"/>
      <w:r>
        <w:fldChar w:fldCharType="begin"/>
      </w:r>
      <w:r>
        <w:instrText xml:space="preserve"> XE "&lt;while-statement&gt;" </w:instrText>
      </w:r>
      <w:r>
        <w:fldChar w:fldCharType="end"/>
      </w:r>
    </w:p>
    <w:p w:rsidR="00CE574B" w:rsidRDefault="00D207D5">
      <w:pPr>
        <w:spacing w:after="246"/>
        <w:ind w:left="10"/>
      </w:pPr>
      <w:r>
        <w:t>A &lt;while-statement&gt;</w:t>
      </w:r>
      <w:r>
        <w:t xml:space="preserve"> executes a sequence of statements as long as a specified pre-condition is True. </w:t>
      </w:r>
    </w:p>
    <w:p w:rsidR="00CE574B" w:rsidRDefault="00D207D5">
      <w:pPr>
        <w:pStyle w:val="Code"/>
      </w:pPr>
      <w:r>
        <w:t xml:space="preserve">while-statement = "While" boolean-expression EOS  statement-block  "Wend"  </w:t>
      </w:r>
    </w:p>
    <w:p w:rsidR="00CE574B" w:rsidRDefault="00D207D5">
      <w:pPr>
        <w:spacing w:line="246" w:lineRule="auto"/>
        <w:ind w:left="-5"/>
      </w:pPr>
      <w:r>
        <w:rPr>
          <w:i/>
        </w:rPr>
        <w:t xml:space="preserve">Runtime Semantics. </w:t>
      </w:r>
    </w:p>
    <w:p w:rsidR="00CE574B" w:rsidRDefault="00D207D5">
      <w:r>
        <w:t>The &lt;boolean-expression&gt; is repeatedly evaluated until the value of an evaluat</w:t>
      </w:r>
      <w:r>
        <w:t xml:space="preserve">ion is the data value False. Each time an evaluation of the &lt;boolean-expression&gt; has the data value True, the &lt;statement-block&gt; is executed prior to the next evaluation of &lt;boolean-expression&gt;. </w:t>
      </w:r>
    </w:p>
    <w:p w:rsidR="00CE574B" w:rsidRDefault="00D207D5">
      <w:pPr>
        <w:pStyle w:val="Heading4"/>
      </w:pPr>
      <w:bookmarkStart w:id="189" w:name="section_389b1dc4e6084ed0ae64d88f62f12ea3"/>
      <w:bookmarkStart w:id="190" w:name="_Toc190324301"/>
      <w:r>
        <w:t>For Statement</w:t>
      </w:r>
      <w:bookmarkEnd w:id="189"/>
      <w:bookmarkEnd w:id="190"/>
      <w:r>
        <w:fldChar w:fldCharType="begin"/>
      </w:r>
      <w:r>
        <w:instrText xml:space="preserve"> XE "&lt;for-statement&gt;" </w:instrText>
      </w:r>
      <w:r>
        <w:fldChar w:fldCharType="end"/>
      </w:r>
      <w:r>
        <w:fldChar w:fldCharType="begin"/>
      </w:r>
      <w:r>
        <w:instrText xml:space="preserve"> XE "&lt;simple-for-stateme</w:instrText>
      </w:r>
      <w:r>
        <w:instrText xml:space="preserve">nt&gt;" </w:instrText>
      </w:r>
      <w:r>
        <w:fldChar w:fldCharType="end"/>
      </w:r>
      <w:r>
        <w:fldChar w:fldCharType="begin"/>
      </w:r>
      <w:r>
        <w:instrText xml:space="preserve"> XE "&lt;explicit-for-statement&gt;" </w:instrText>
      </w:r>
      <w:r>
        <w:fldChar w:fldCharType="end"/>
      </w:r>
      <w:r>
        <w:fldChar w:fldCharType="begin"/>
      </w:r>
      <w:r>
        <w:instrText xml:space="preserve"> XE "&lt;nested-for-statement&gt;" </w:instrText>
      </w:r>
      <w:r>
        <w:fldChar w:fldCharType="end"/>
      </w:r>
      <w:r>
        <w:fldChar w:fldCharType="begin"/>
      </w:r>
      <w:r>
        <w:instrText xml:space="preserve"> XE "&lt;for-clause&gt;" </w:instrText>
      </w:r>
      <w:r>
        <w:fldChar w:fldCharType="end"/>
      </w:r>
      <w:r>
        <w:fldChar w:fldCharType="begin"/>
      </w:r>
      <w:r>
        <w:instrText xml:space="preserve"> XE "&lt;start-value&gt;" </w:instrText>
      </w:r>
      <w:r>
        <w:fldChar w:fldCharType="end"/>
      </w:r>
      <w:r>
        <w:fldChar w:fldCharType="begin"/>
      </w:r>
      <w:r>
        <w:instrText xml:space="preserve"> XE "&lt;end-value&gt;" </w:instrText>
      </w:r>
      <w:r>
        <w:fldChar w:fldCharType="end"/>
      </w:r>
      <w:r>
        <w:fldChar w:fldCharType="begin"/>
      </w:r>
      <w:r>
        <w:instrText xml:space="preserve"> XE "&lt;step-clause&gt;" </w:instrText>
      </w:r>
      <w:r>
        <w:fldChar w:fldCharType="end"/>
      </w:r>
      <w:r>
        <w:fldChar w:fldCharType="begin"/>
      </w:r>
      <w:r>
        <w:instrText xml:space="preserve"> XE "&lt;step-increment&gt;" </w:instrText>
      </w:r>
      <w:r>
        <w:fldChar w:fldCharType="end"/>
      </w:r>
    </w:p>
    <w:p w:rsidR="00CE574B" w:rsidRDefault="00D207D5">
      <w:r>
        <w:t xml:space="preserve">A &lt;for-statement&gt; executes a sequence of statements a specified number of </w:t>
      </w:r>
      <w:r>
        <w:t xml:space="preserve">times. </w:t>
      </w:r>
    </w:p>
    <w:p w:rsidR="00CE574B" w:rsidRDefault="00D207D5">
      <w:pPr>
        <w:pStyle w:val="Code"/>
      </w:pPr>
      <w:r>
        <w:t xml:space="preserve">for-statement = simple-for-statement / explicit-for-statement  </w:t>
      </w:r>
    </w:p>
    <w:p w:rsidR="00CE574B" w:rsidRDefault="00D207D5">
      <w:pPr>
        <w:pStyle w:val="Code"/>
      </w:pPr>
      <w:r>
        <w:t xml:space="preserve"> </w:t>
      </w:r>
    </w:p>
    <w:p w:rsidR="00CE574B" w:rsidRDefault="00D207D5">
      <w:pPr>
        <w:pStyle w:val="Code"/>
      </w:pPr>
      <w:r>
        <w:t xml:space="preserve">simple-for-statement = for-clause EOS statement-block “Next” </w:t>
      </w:r>
    </w:p>
    <w:p w:rsidR="00CE574B" w:rsidRDefault="00CE574B">
      <w:pPr>
        <w:pStyle w:val="Code"/>
      </w:pPr>
    </w:p>
    <w:p w:rsidR="00CE574B" w:rsidRDefault="00D207D5">
      <w:pPr>
        <w:pStyle w:val="Code"/>
      </w:pPr>
      <w:r>
        <w:t xml:space="preserve">explicit-for-statement = for-clause EOS statement-block </w:t>
      </w:r>
    </w:p>
    <w:p w:rsidR="00CE574B" w:rsidRDefault="00D207D5">
      <w:pPr>
        <w:pStyle w:val="Code"/>
      </w:pPr>
      <w:r>
        <w:t>(“Next” / (nested-for-statement “,”)) bound-variable-expressio</w:t>
      </w:r>
      <w:r>
        <w:t xml:space="preserve">n </w:t>
      </w:r>
    </w:p>
    <w:p w:rsidR="00CE574B" w:rsidRDefault="00D207D5">
      <w:pPr>
        <w:pStyle w:val="Code"/>
      </w:pPr>
      <w:r>
        <w:t xml:space="preserve">nested-for-statement = explicit-for-statement / explicit-for-each-statement </w:t>
      </w:r>
    </w:p>
    <w:p w:rsidR="00CE574B" w:rsidRDefault="00D207D5">
      <w:pPr>
        <w:pStyle w:val="Code"/>
      </w:pPr>
      <w:r>
        <w:t xml:space="preserve">for-clause = “For” bound-variable-expression “=” start-value “To” end-value [step-clause] </w:t>
      </w:r>
    </w:p>
    <w:p w:rsidR="00CE574B" w:rsidRDefault="00D207D5">
      <w:pPr>
        <w:pStyle w:val="Code"/>
      </w:pPr>
      <w:r>
        <w:t xml:space="preserve">start-value = expression </w:t>
      </w:r>
    </w:p>
    <w:p w:rsidR="00CE574B" w:rsidRDefault="00D207D5">
      <w:pPr>
        <w:pStyle w:val="Code"/>
      </w:pPr>
      <w:r>
        <w:t xml:space="preserve">end-value = expression </w:t>
      </w:r>
    </w:p>
    <w:p w:rsidR="00CE574B" w:rsidRDefault="00D207D5">
      <w:pPr>
        <w:pStyle w:val="Code"/>
      </w:pPr>
      <w:r>
        <w:t xml:space="preserve">step-clause = Step" step-increment </w:t>
      </w:r>
      <w:r>
        <w:t xml:space="preserve"> </w:t>
      </w:r>
    </w:p>
    <w:p w:rsidR="00CE574B" w:rsidRDefault="00D207D5">
      <w:pPr>
        <w:pStyle w:val="Code"/>
      </w:pPr>
      <w:r>
        <w:t xml:space="preserve">step-increment = expression </w:t>
      </w:r>
    </w:p>
    <w:p w:rsidR="00CE574B" w:rsidRDefault="00D207D5">
      <w:pPr>
        <w:spacing w:line="246" w:lineRule="auto"/>
        <w:ind w:left="-5"/>
      </w:pPr>
      <w:r>
        <w:rPr>
          <w:i/>
        </w:rPr>
        <w:t>Static Semantics</w:t>
      </w:r>
      <w:r>
        <w:t xml:space="preserve">. </w:t>
      </w:r>
    </w:p>
    <w:p w:rsidR="00CE574B" w:rsidRDefault="00D207D5">
      <w:pPr>
        <w:pStyle w:val="ListParagraph"/>
        <w:numPr>
          <w:ilvl w:val="0"/>
          <w:numId w:val="106"/>
        </w:numPr>
      </w:pPr>
      <w:r>
        <w:t xml:space="preserve">If no &lt;step-clause&gt; is present, the &lt;step-increment&gt; value is the integer data value 1. </w:t>
      </w:r>
    </w:p>
    <w:p w:rsidR="00CE574B" w:rsidRDefault="00D207D5">
      <w:pPr>
        <w:pStyle w:val="ListParagraph"/>
        <w:numPr>
          <w:ilvl w:val="0"/>
          <w:numId w:val="106"/>
        </w:numPr>
      </w:pPr>
      <w:r>
        <w:t>The &lt;bound-variable-expression&gt; within the &lt;for-clause&gt; of an &lt;explicit-for-statement&gt; MUST resolve to the same varia</w:t>
      </w:r>
      <w:r>
        <w:t xml:space="preserve">ble as the &lt;bound-variable-expression&gt; following the &lt;statement-block&gt;. The declared type of &lt;bound-variable-expression&gt; MUST be a numeric value type or </w:t>
      </w:r>
      <w:r>
        <w:rPr>
          <w:b/>
        </w:rPr>
        <w:t>Variant</w:t>
      </w:r>
      <w:r>
        <w:t xml:space="preserve">. </w:t>
      </w:r>
    </w:p>
    <w:p w:rsidR="00CE574B" w:rsidRDefault="00D207D5">
      <w:pPr>
        <w:pStyle w:val="ListParagraph"/>
        <w:numPr>
          <w:ilvl w:val="0"/>
          <w:numId w:val="106"/>
        </w:numPr>
      </w:pPr>
      <w:r>
        <w:t xml:space="preserve">The declared type of &lt;start-value&gt;, &lt;end-value&gt;, and &lt;step-increment&gt; MUST be statically </w:t>
      </w:r>
      <w:r>
        <w:rPr>
          <w:b/>
        </w:rPr>
        <w:t>Let</w:t>
      </w:r>
      <w:r>
        <w:t>-</w:t>
      </w:r>
      <w:r>
        <w:t xml:space="preserve">coercible to </w:t>
      </w:r>
      <w:r>
        <w:rPr>
          <w:b/>
        </w:rPr>
        <w:t>Double</w:t>
      </w:r>
      <w:r>
        <w:t xml:space="preserve">. </w:t>
      </w:r>
    </w:p>
    <w:p w:rsidR="00CE574B" w:rsidRDefault="00D207D5">
      <w:pPr>
        <w:spacing w:line="246" w:lineRule="auto"/>
        <w:ind w:left="-5"/>
      </w:pPr>
      <w:r>
        <w:rPr>
          <w:i/>
        </w:rPr>
        <w:t xml:space="preserve">Runtime Semantics. </w:t>
      </w:r>
    </w:p>
    <w:p w:rsidR="00CE574B" w:rsidRDefault="00D207D5">
      <w:pPr>
        <w:pStyle w:val="ListParagraph"/>
        <w:numPr>
          <w:ilvl w:val="0"/>
          <w:numId w:val="107"/>
        </w:numPr>
      </w:pPr>
      <w:r>
        <w:t>The expressions &lt;start-value&gt;, &lt;end-value&gt;, and &lt;step-increment&gt; are evaluated once, in order, and prior to any of the following computations. If the value of &lt;start-value&gt;, &lt;end-value&gt;, and &lt;step-increment&gt; are no</w:t>
      </w:r>
      <w:r>
        <w:t xml:space="preserve">t Let-coercible to </w:t>
      </w:r>
      <w:r>
        <w:rPr>
          <w:b/>
        </w:rPr>
        <w:t>Double</w:t>
      </w:r>
      <w:r>
        <w:t>, error 13 (Type mismatch) is raised immediately. Otherwise, proceed with the following algorithm using the original, uncoerced values.</w:t>
      </w:r>
      <w:r>
        <w:rPr>
          <w:i/>
        </w:rPr>
        <w:t xml:space="preserve"> </w:t>
      </w:r>
    </w:p>
    <w:p w:rsidR="00CE574B" w:rsidRDefault="00D207D5">
      <w:pPr>
        <w:pStyle w:val="ListParagraph"/>
        <w:numPr>
          <w:ilvl w:val="0"/>
          <w:numId w:val="107"/>
        </w:numPr>
      </w:pPr>
      <w:r>
        <w:t>Execution of the &lt;for-statement&gt; proceeds according to the following algorithm:</w:t>
      </w:r>
      <w:r>
        <w:rPr>
          <w:i/>
        </w:rPr>
        <w:t xml:space="preserve"> </w:t>
      </w:r>
    </w:p>
    <w:p w:rsidR="00CE574B" w:rsidRDefault="00D207D5">
      <w:pPr>
        <w:pStyle w:val="ListParagraph"/>
        <w:numPr>
          <w:ilvl w:val="1"/>
          <w:numId w:val="108"/>
        </w:numPr>
      </w:pPr>
      <w:r>
        <w:t xml:space="preserve">If the data </w:t>
      </w:r>
      <w:r>
        <w:t>value of &lt;step-increment&gt; is zero or a positive number, and the value of &lt;bound-variable-expression&gt; is greater than the value of &lt;end-value&gt;, then execution of the &lt;for-statement&gt; immediately completes; otherwise, advance to Step 2.</w:t>
      </w:r>
      <w:r>
        <w:rPr>
          <w:b/>
          <w:i/>
        </w:rPr>
        <w:t xml:space="preserve"> </w:t>
      </w:r>
    </w:p>
    <w:p w:rsidR="00CE574B" w:rsidRDefault="00D207D5">
      <w:pPr>
        <w:pStyle w:val="ListParagraph"/>
        <w:numPr>
          <w:ilvl w:val="1"/>
          <w:numId w:val="108"/>
        </w:numPr>
      </w:pPr>
      <w:r>
        <w:t xml:space="preserve">If the data value of </w:t>
      </w:r>
      <w:r>
        <w:t>&lt;step-increment&gt; is a negative number, and the value of &lt;bound-variable-expression&gt; is less than the value of &lt;end-value&gt;, execution of the &lt;for-statement&gt; immediately completes; otherwise, advance to Step 3.</w:t>
      </w:r>
      <w:r>
        <w:rPr>
          <w:b/>
          <w:i/>
        </w:rPr>
        <w:t xml:space="preserve"> </w:t>
      </w:r>
    </w:p>
    <w:p w:rsidR="00CE574B" w:rsidRDefault="00D207D5">
      <w:pPr>
        <w:pStyle w:val="ListParagraph"/>
        <w:numPr>
          <w:ilvl w:val="1"/>
          <w:numId w:val="108"/>
        </w:numPr>
      </w:pPr>
      <w:r>
        <w:t>The &lt;statement-block&gt; is executed. If a &lt;neste</w:t>
      </w:r>
      <w:r>
        <w:t>d-for-statement&gt; is present, it is then executed. Finally, the value of &lt;bound-variable-expression&gt; is added to the value of &lt;step-increment&gt; and Let-assigned back to &lt;bound-variable-expression&gt;. Execution then repeats at step 1.</w:t>
      </w:r>
    </w:p>
    <w:p w:rsidR="00CE574B" w:rsidRDefault="00D207D5">
      <w:pPr>
        <w:pStyle w:val="ListParagraph"/>
        <w:numPr>
          <w:ilvl w:val="0"/>
          <w:numId w:val="107"/>
        </w:numPr>
      </w:pPr>
      <w:r>
        <w:t>If a &lt;goto-statement&gt;</w:t>
      </w:r>
      <w:r>
        <w:t xml:space="preserve"> defined outside the &lt;for-statement&gt; causes a &lt;statement&gt; within &lt;statement-block&gt; to be executed, the expressions &lt;start-value&gt;, &lt;end-value&gt;, and &lt;step-increment&gt; are not evaluated. If execution of the &lt;statement-block&gt; completes and reaches the end of th</w:t>
      </w:r>
      <w:r>
        <w:t xml:space="preserve">e &lt;statement-block&gt; without having evaluated &lt;start-value&gt;, &lt;end-value&gt; and &lt;step-increment&gt; during this execution of the enclosing procedure, an error is generated (number 92, “For loop not initialized”). This occurs even if &lt;statement-block&gt; contains an </w:t>
      </w:r>
      <w:r>
        <w:t xml:space="preserve">assignment expression that initializes &lt;bound-variable-expression&gt; explicitly. Otherwise, if the expressions &lt;start-value&gt;, &lt;end-value&gt;, and &lt;step-increment&gt; have already been evaluated, the algorithm continues at Step 3 according to the rules defined for </w:t>
      </w:r>
      <w:r>
        <w:t xml:space="preserve">execution of a &lt;for-statement&gt;. </w:t>
      </w:r>
    </w:p>
    <w:p w:rsidR="00CE574B" w:rsidRDefault="00D207D5">
      <w:pPr>
        <w:pStyle w:val="ListParagraph"/>
        <w:numPr>
          <w:ilvl w:val="0"/>
          <w:numId w:val="107"/>
        </w:numPr>
      </w:pPr>
      <w:r>
        <w:t>When the &lt;for-statement&gt; has finished executing, the value of &lt;bound-variable-expression&gt; remains at the value it held as of the loop completion.</w:t>
      </w:r>
      <w:r>
        <w:rPr>
          <w:b/>
        </w:rPr>
        <w:t xml:space="preserve"> </w:t>
      </w:r>
    </w:p>
    <w:p w:rsidR="00CE574B" w:rsidRDefault="00D207D5">
      <w:pPr>
        <w:pStyle w:val="Heading4"/>
      </w:pPr>
      <w:bookmarkStart w:id="191" w:name="section_b132463afd2541438fc7a443930e0651"/>
      <w:bookmarkStart w:id="192" w:name="_Toc190324302"/>
      <w:r>
        <w:lastRenderedPageBreak/>
        <w:t>For Each Statement</w:t>
      </w:r>
      <w:bookmarkEnd w:id="191"/>
      <w:bookmarkEnd w:id="192"/>
      <w:r>
        <w:fldChar w:fldCharType="begin"/>
      </w:r>
      <w:r>
        <w:instrText xml:space="preserve"> XE "&lt;for-each-statement&gt;" </w:instrText>
      </w:r>
      <w:r>
        <w:fldChar w:fldCharType="end"/>
      </w:r>
      <w:r>
        <w:fldChar w:fldCharType="begin"/>
      </w:r>
      <w:r>
        <w:instrText xml:space="preserve"> XE "&lt;simple-for-each-stateme</w:instrText>
      </w:r>
      <w:r>
        <w:instrText xml:space="preserve">nt&gt;" </w:instrText>
      </w:r>
      <w:r>
        <w:fldChar w:fldCharType="end"/>
      </w:r>
      <w:r>
        <w:fldChar w:fldCharType="begin"/>
      </w:r>
      <w:r>
        <w:instrText xml:space="preserve"> XE "&lt;explicit-for-each-statement&gt;" </w:instrText>
      </w:r>
      <w:r>
        <w:fldChar w:fldCharType="end"/>
      </w:r>
      <w:r>
        <w:fldChar w:fldCharType="begin"/>
      </w:r>
      <w:r>
        <w:instrText xml:space="preserve"> XE "&lt;for-each-clause&gt;" </w:instrText>
      </w:r>
      <w:r>
        <w:fldChar w:fldCharType="end"/>
      </w:r>
      <w:r>
        <w:fldChar w:fldCharType="begin"/>
      </w:r>
      <w:r>
        <w:instrText xml:space="preserve"> XE "&lt;collection&gt;" </w:instrText>
      </w:r>
      <w:r>
        <w:fldChar w:fldCharType="end"/>
      </w:r>
    </w:p>
    <w:p w:rsidR="00CE574B" w:rsidRDefault="00D207D5">
      <w:r>
        <w:t xml:space="preserve">A &lt;for-each-statement&gt; executes a sequence of statements once for each element of a collection. </w:t>
      </w:r>
    </w:p>
    <w:p w:rsidR="00CE574B" w:rsidRDefault="00D207D5">
      <w:pPr>
        <w:pStyle w:val="Code"/>
      </w:pPr>
      <w:r>
        <w:t>for-each-statement = simple-for-each-statement / explicit-for-each</w:t>
      </w:r>
      <w:r>
        <w:t>-statement</w:t>
      </w:r>
    </w:p>
    <w:p w:rsidR="00CE574B" w:rsidRDefault="00D207D5">
      <w:pPr>
        <w:pStyle w:val="Code"/>
      </w:pPr>
      <w:r>
        <w:t xml:space="preserve"> </w:t>
      </w:r>
    </w:p>
    <w:p w:rsidR="00CE574B" w:rsidRDefault="00D207D5">
      <w:pPr>
        <w:pStyle w:val="Code"/>
      </w:pPr>
      <w:r>
        <w:t xml:space="preserve">simple-for-each-statement = for-each-clause EOS statement-block “Next” </w:t>
      </w:r>
    </w:p>
    <w:p w:rsidR="00CE574B" w:rsidRDefault="00D207D5">
      <w:pPr>
        <w:pStyle w:val="Code"/>
      </w:pPr>
      <w:r>
        <w:t xml:space="preserve"> </w:t>
      </w:r>
    </w:p>
    <w:p w:rsidR="00CE574B" w:rsidRDefault="00D207D5">
      <w:pPr>
        <w:pStyle w:val="Code"/>
      </w:pPr>
      <w:r>
        <w:t xml:space="preserve">explicit-for-each-statement = for-each-clause EOS statement-block </w:t>
      </w:r>
    </w:p>
    <w:p w:rsidR="00CE574B" w:rsidRDefault="00D207D5">
      <w:pPr>
        <w:pStyle w:val="Code"/>
      </w:pPr>
      <w:r>
        <w:t xml:space="preserve"> (“Next” / (nested-for-statement “,”)) bound-variable-expression </w:t>
      </w:r>
    </w:p>
    <w:p w:rsidR="00CE574B" w:rsidRDefault="00D207D5">
      <w:pPr>
        <w:pStyle w:val="Code"/>
      </w:pPr>
      <w:r>
        <w:t xml:space="preserve"> </w:t>
      </w:r>
    </w:p>
    <w:p w:rsidR="00CE574B" w:rsidRDefault="00D207D5">
      <w:pPr>
        <w:pStyle w:val="Code"/>
      </w:pPr>
      <w:r>
        <w:t>for-each-clause = “For” “Each” bou</w:t>
      </w:r>
      <w:r>
        <w:t xml:space="preserve">nd-variable-expression “In” collection </w:t>
      </w:r>
    </w:p>
    <w:p w:rsidR="00CE574B" w:rsidRDefault="00D207D5">
      <w:pPr>
        <w:pStyle w:val="Code"/>
      </w:pPr>
      <w:r>
        <w:t xml:space="preserve">collection = expression </w:t>
      </w:r>
    </w:p>
    <w:p w:rsidR="00CE574B" w:rsidRDefault="00D207D5">
      <w:pPr>
        <w:spacing w:line="246" w:lineRule="auto"/>
        <w:ind w:left="-5"/>
      </w:pPr>
      <w:r>
        <w:rPr>
          <w:i/>
        </w:rPr>
        <w:t>Static Semantics</w:t>
      </w:r>
      <w:r>
        <w:t xml:space="preserve">. </w:t>
      </w:r>
    </w:p>
    <w:p w:rsidR="00CE574B" w:rsidRDefault="00D207D5">
      <w:pPr>
        <w:pStyle w:val="ListParagraph"/>
        <w:numPr>
          <w:ilvl w:val="0"/>
          <w:numId w:val="109"/>
        </w:numPr>
        <w:spacing w:after="56" w:line="281" w:lineRule="auto"/>
      </w:pPr>
      <w:r>
        <w:t>The &lt;bound-variable-expression&gt; within the &lt;for-each-clause&gt; of an &lt;explicit-for-each-statement&gt; MUST resolve to the same variable as the &lt;bound-variable-expression&gt; follow</w:t>
      </w:r>
      <w:r>
        <w:t xml:space="preserve">ing the keyword </w:t>
      </w:r>
      <w:r>
        <w:rPr>
          <w:b/>
        </w:rPr>
        <w:t>Next</w:t>
      </w:r>
      <w:r>
        <w:t xml:space="preserve">. </w:t>
      </w:r>
    </w:p>
    <w:p w:rsidR="00CE574B" w:rsidRDefault="00D207D5">
      <w:pPr>
        <w:pStyle w:val="ListParagraph"/>
        <w:numPr>
          <w:ilvl w:val="0"/>
          <w:numId w:val="109"/>
        </w:numPr>
      </w:pPr>
      <w:r>
        <w:t xml:space="preserve">If the declared type of &lt;collection&gt; is array then the declared type of &lt;bound-variable-expression&gt; MUST be </w:t>
      </w:r>
      <w:r>
        <w:rPr>
          <w:b/>
        </w:rPr>
        <w:t>Variant</w:t>
      </w:r>
      <w:r>
        <w:t xml:space="preserve">. </w:t>
      </w:r>
    </w:p>
    <w:p w:rsidR="00CE574B" w:rsidRDefault="00D207D5">
      <w:pPr>
        <w:spacing w:after="73"/>
      </w:pPr>
      <w:r>
        <w:t xml:space="preserve"> </w:t>
      </w:r>
    </w:p>
    <w:p w:rsidR="00CE574B" w:rsidRDefault="00D207D5">
      <w:pPr>
        <w:spacing w:line="246" w:lineRule="auto"/>
        <w:ind w:left="-5"/>
      </w:pPr>
      <w:r>
        <w:rPr>
          <w:i/>
        </w:rPr>
        <w:t>Runtime Semantics.</w:t>
      </w:r>
    </w:p>
    <w:p w:rsidR="00CE574B" w:rsidRDefault="00D207D5">
      <w:pPr>
        <w:pStyle w:val="ListParagraph"/>
        <w:numPr>
          <w:ilvl w:val="0"/>
          <w:numId w:val="110"/>
        </w:numPr>
      </w:pPr>
      <w:r>
        <w:t xml:space="preserve">The expression &lt;collection&gt; is evaluated once prior to any of the following computations. </w:t>
      </w:r>
    </w:p>
    <w:p w:rsidR="00CE574B" w:rsidRDefault="00D207D5">
      <w:pPr>
        <w:pStyle w:val="ListParagraph"/>
        <w:numPr>
          <w:ilvl w:val="0"/>
          <w:numId w:val="110"/>
        </w:numPr>
      </w:pPr>
      <w:r>
        <w:t xml:space="preserve">If </w:t>
      </w:r>
      <w:r>
        <w:t xml:space="preserve">the data value of &lt;collection&gt; is an array: </w:t>
      </w:r>
    </w:p>
    <w:p w:rsidR="00CE574B" w:rsidRDefault="00D207D5">
      <w:pPr>
        <w:pStyle w:val="ListParagraph"/>
        <w:numPr>
          <w:ilvl w:val="1"/>
          <w:numId w:val="110"/>
        </w:numPr>
      </w:pPr>
      <w:r>
        <w:t xml:space="preserve">If the array has no elements, then execution of the &lt;for-each-statement&gt; immediately completes. </w:t>
      </w:r>
    </w:p>
    <w:p w:rsidR="00CE574B" w:rsidRDefault="00D207D5">
      <w:pPr>
        <w:pStyle w:val="ListParagraph"/>
        <w:numPr>
          <w:ilvl w:val="1"/>
          <w:numId w:val="110"/>
        </w:numPr>
      </w:pPr>
      <w:r>
        <w:t xml:space="preserve">If the declared type of the array is </w:t>
      </w:r>
      <w:r>
        <w:rPr>
          <w:b/>
        </w:rPr>
        <w:t>Object</w:t>
      </w:r>
      <w:r>
        <w:t xml:space="preserve">, then the &lt;bound-variable-expression&gt; is </w:t>
      </w:r>
      <w:r>
        <w:rPr>
          <w:b/>
        </w:rPr>
        <w:t>Set</w:t>
      </w:r>
      <w:r>
        <w:t xml:space="preserve">-assigned to the first element in the array. Otherwise, the &lt;bound-variable-expression&gt; is Let-assigned to the first element in the array. </w:t>
      </w:r>
    </w:p>
    <w:p w:rsidR="00CE574B" w:rsidRDefault="00D207D5">
      <w:pPr>
        <w:pStyle w:val="ListParagraph"/>
        <w:numPr>
          <w:ilvl w:val="1"/>
          <w:numId w:val="110"/>
        </w:numPr>
      </w:pPr>
      <w:r>
        <w:t>After &lt;bound-variable-expression&gt; has been set, the &lt;statement-block&gt; is executed. If a &lt;nested-for-statement&gt; is pr</w:t>
      </w:r>
      <w:r>
        <w:t xml:space="preserve">esent, it is then executed. </w:t>
      </w:r>
    </w:p>
    <w:p w:rsidR="00CE574B" w:rsidRDefault="00D207D5">
      <w:pPr>
        <w:pStyle w:val="ListParagraph"/>
        <w:numPr>
          <w:ilvl w:val="1"/>
          <w:numId w:val="110"/>
        </w:numPr>
      </w:pPr>
      <w:r>
        <w:t>Once the &lt;statement-block&gt; and, if present, the &lt;nested-for-statement&gt; have completed execution, &lt;bound-variable-expression&gt; is Let-assigned to the next element in the array (or Set-assigned if it is an array of Object). If and</w:t>
      </w:r>
      <w:r>
        <w:t xml:space="preserve"> only if there are no more elements in the array, then execution of the &lt;for-each-statement&gt; immediately completes. Otherwise, &lt;statement-block&gt; is executed again, followed by &lt;nested-for-statement&gt; if present, and this step is repeated. </w:t>
      </w:r>
    </w:p>
    <w:p w:rsidR="00CE574B" w:rsidRDefault="00D207D5">
      <w:pPr>
        <w:pStyle w:val="ListParagraph"/>
        <w:numPr>
          <w:ilvl w:val="1"/>
          <w:numId w:val="110"/>
        </w:numPr>
      </w:pPr>
      <w:r>
        <w:t>When the &lt;for-eac</w:t>
      </w:r>
      <w:r>
        <w:t xml:space="preserve">h-statement&gt; has finished executing, the value of &lt;bound-variable-expression&gt; is the data value of the last element of the array. </w:t>
      </w:r>
    </w:p>
    <w:p w:rsidR="00CE574B" w:rsidRDefault="00D207D5">
      <w:pPr>
        <w:pStyle w:val="ListParagraph"/>
        <w:numPr>
          <w:ilvl w:val="0"/>
          <w:numId w:val="110"/>
        </w:numPr>
      </w:pPr>
      <w:r>
        <w:t xml:space="preserve">If the data value of &lt;collection&gt; is not an array: </w:t>
      </w:r>
    </w:p>
    <w:p w:rsidR="00CE574B" w:rsidRDefault="00D207D5">
      <w:pPr>
        <w:pStyle w:val="ListParagraph"/>
        <w:numPr>
          <w:ilvl w:val="1"/>
          <w:numId w:val="110"/>
        </w:numPr>
      </w:pPr>
      <w:r>
        <w:t>The data value of &lt;collection&gt; MUST be an object-reference to an external</w:t>
      </w:r>
      <w:r>
        <w:t xml:space="preserve"> object that supports an implementation-defined enumeration interface. The &lt;bound-variable-expression&gt; is either Let-assigned or Set-assigned to the first element in &lt;collection&gt; in an implementation-defined manner. </w:t>
      </w:r>
    </w:p>
    <w:p w:rsidR="00CE574B" w:rsidRDefault="00D207D5">
      <w:pPr>
        <w:pStyle w:val="ListParagraph"/>
        <w:numPr>
          <w:ilvl w:val="1"/>
          <w:numId w:val="110"/>
        </w:numPr>
      </w:pPr>
      <w:r>
        <w:t>After &lt;bound-variable-expression&gt; has b</w:t>
      </w:r>
      <w:r>
        <w:t xml:space="preserve">een set, the &lt;statement-block&gt; is executed. If a &lt;nested-for-statement&gt; is present, it is then executed. </w:t>
      </w:r>
    </w:p>
    <w:p w:rsidR="00CE574B" w:rsidRDefault="00D207D5">
      <w:pPr>
        <w:pStyle w:val="ListParagraph"/>
        <w:numPr>
          <w:ilvl w:val="1"/>
          <w:numId w:val="110"/>
        </w:numPr>
      </w:pPr>
      <w:r>
        <w:lastRenderedPageBreak/>
        <w:t>Once the &lt;statement-block&gt; and, if present, the &lt;nested-for-statement&gt; have completed execution, &lt;bound-variable-expression&gt; is Set-assigned to the ne</w:t>
      </w:r>
      <w:r>
        <w:t>xt element in &lt;collection&gt; in an implementation-defined manner. If there are no more elements in &lt;collection&gt;, then execution of the &lt;for-each-statement&gt; immediately completes. Otherwise, &lt;statement-block&gt; is executed again, followed by &lt;nested-for-stateme</w:t>
      </w:r>
      <w:r>
        <w:t xml:space="preserve">nt&gt; if present, and this step is repeated. </w:t>
      </w:r>
    </w:p>
    <w:p w:rsidR="00CE574B" w:rsidRDefault="00D207D5">
      <w:pPr>
        <w:pStyle w:val="ListParagraph"/>
        <w:numPr>
          <w:ilvl w:val="1"/>
          <w:numId w:val="110"/>
        </w:numPr>
      </w:pPr>
      <w:r>
        <w:t xml:space="preserve">When the &lt;for-each-statement&gt; has finished executing, the value of &lt;bound-variable-expression&gt; is the data value of the last element in &lt;collection&gt;. </w:t>
      </w:r>
    </w:p>
    <w:p w:rsidR="00CE574B" w:rsidRDefault="00D207D5">
      <w:pPr>
        <w:pStyle w:val="ListParagraph"/>
        <w:numPr>
          <w:ilvl w:val="0"/>
          <w:numId w:val="110"/>
        </w:numPr>
      </w:pPr>
      <w:r>
        <w:t>If a &lt;goto-statement&gt; defined outside the &lt;for-each-statement</w:t>
      </w:r>
      <w:r>
        <w:t>&gt; causes a &lt;statement&gt; within &lt;statement-block&gt; to be executed, the expression &lt;collection&gt; is not evaluated. If execution of the &lt;statement-block&gt; completes and reaches the end of the &lt;statement-block&gt; without having evaluated &lt;collection&gt; during this exe</w:t>
      </w:r>
      <w:r>
        <w:t xml:space="preserve">cution of the enclosing procedure, an error is generated (number 92, "For loop not initialized"). This occurs even if &lt;statement-block&gt; contains an assignment expression that initializes &lt;bound-variable-expression&gt; explicitly. Otherwise, if the expression </w:t>
      </w:r>
      <w:r>
        <w:t xml:space="preserve">&lt;collection&gt; has already been evaluated, the algorithm continues according to the rules defined for execution of a &lt;for-each-statement&gt; over the &lt;collection&gt;. </w:t>
      </w:r>
    </w:p>
    <w:p w:rsidR="00CE574B" w:rsidRDefault="00D207D5">
      <w:pPr>
        <w:pStyle w:val="Heading5"/>
      </w:pPr>
      <w:bookmarkStart w:id="193" w:name="section_ce63be3aaa7a4f5fbcf8a2d266bf7cfc"/>
      <w:bookmarkStart w:id="194" w:name="_Toc190324303"/>
      <w:r>
        <w:t>Array Enumeration Order</w:t>
      </w:r>
      <w:bookmarkEnd w:id="193"/>
      <w:bookmarkEnd w:id="194"/>
    </w:p>
    <w:p w:rsidR="00CE574B" w:rsidRDefault="00D207D5">
      <w:pPr>
        <w:numPr>
          <w:ilvl w:val="0"/>
          <w:numId w:val="111"/>
        </w:numPr>
      </w:pPr>
      <w:r>
        <w:t xml:space="preserve">When enumerating the elements of an array, the </w:t>
      </w:r>
      <w:r>
        <w:rPr>
          <w:i/>
        </w:rPr>
        <w:t>first element</w:t>
      </w:r>
      <w:r>
        <w:t xml:space="preserve"> is defined </w:t>
      </w:r>
      <w:r>
        <w:t xml:space="preserve">to be the element at which all array indices are at the lower bound of their respective array dimensions. </w:t>
      </w:r>
    </w:p>
    <w:p w:rsidR="00CE574B" w:rsidRDefault="00D207D5">
      <w:pPr>
        <w:numPr>
          <w:ilvl w:val="0"/>
          <w:numId w:val="111"/>
        </w:numPr>
      </w:pPr>
      <w:r>
        <w:t xml:space="preserve">The </w:t>
      </w:r>
      <w:r>
        <w:rPr>
          <w:i/>
        </w:rPr>
        <w:t>next element</w:t>
      </w:r>
      <w:r>
        <w:t xml:space="preserve"> is the obtained by incrementing the array index at the leftmost dimension. If incrementing a dimension brings it above its upper bou</w:t>
      </w:r>
      <w:r>
        <w:t xml:space="preserve">nd, that dimension is set to its lower bound and the next dimension to the right is incremented. </w:t>
      </w:r>
    </w:p>
    <w:p w:rsidR="00CE574B" w:rsidRDefault="00D207D5">
      <w:pPr>
        <w:numPr>
          <w:ilvl w:val="0"/>
          <w:numId w:val="111"/>
        </w:numPr>
        <w:spacing w:after="263"/>
      </w:pPr>
      <w:r>
        <w:t>The</w:t>
      </w:r>
      <w:r>
        <w:rPr>
          <w:i/>
        </w:rPr>
        <w:t xml:space="preserve"> last element</w:t>
      </w:r>
      <w:r>
        <w:t xml:space="preserve"> is defined to be the element at which all array indices are at the upper bound of their respective array dimensions. </w:t>
      </w:r>
    </w:p>
    <w:p w:rsidR="00CE574B" w:rsidRDefault="00D207D5">
      <w:pPr>
        <w:pStyle w:val="Heading4"/>
      </w:pPr>
      <w:bookmarkStart w:id="195" w:name="section_aa978e906240454ca7af0a3e80779dc7"/>
      <w:bookmarkStart w:id="196" w:name="_Toc190324304"/>
      <w:r>
        <w:t>Exit For Statement</w:t>
      </w:r>
      <w:bookmarkEnd w:id="195"/>
      <w:bookmarkEnd w:id="196"/>
      <w:r>
        <w:fldChar w:fldCharType="begin"/>
      </w:r>
      <w:r>
        <w:instrText xml:space="preserve"> XE "</w:instrText>
      </w:r>
      <w:r>
        <w:instrText xml:space="preserve">&lt;exit-for-statement&gt;" </w:instrText>
      </w:r>
      <w:r>
        <w:fldChar w:fldCharType="end"/>
      </w:r>
    </w:p>
    <w:p w:rsidR="00CE574B" w:rsidRDefault="00D207D5">
      <w:pPr>
        <w:pStyle w:val="Code"/>
      </w:pPr>
      <w:r>
        <w:t xml:space="preserve">exit-for-statement = "Exit" "For" </w:t>
      </w:r>
    </w:p>
    <w:p w:rsidR="00CE574B" w:rsidRDefault="00D207D5">
      <w:pPr>
        <w:spacing w:line="246" w:lineRule="auto"/>
        <w:ind w:left="-5"/>
      </w:pPr>
      <w:r>
        <w:rPr>
          <w:i/>
        </w:rPr>
        <w:t>Static Semantics</w:t>
      </w:r>
      <w:r>
        <w:t xml:space="preserve">. </w:t>
      </w:r>
    </w:p>
    <w:p w:rsidR="00CE574B" w:rsidRDefault="00D207D5">
      <w:pPr>
        <w:numPr>
          <w:ilvl w:val="0"/>
          <w:numId w:val="111"/>
        </w:numPr>
      </w:pPr>
      <w:r>
        <w:t xml:space="preserve">An &lt;exit-for-statement&gt; MUST be lexically contained inside a &lt;for-statement&gt; or a &lt;for-each-statement&gt;. </w:t>
      </w:r>
    </w:p>
    <w:p w:rsidR="00CE574B" w:rsidRDefault="00D207D5">
      <w:pPr>
        <w:spacing w:after="32"/>
        <w:ind w:left="720"/>
      </w:pPr>
      <w:r>
        <w:t xml:space="preserve"> </w:t>
      </w:r>
    </w:p>
    <w:p w:rsidR="00CE574B" w:rsidRDefault="00D207D5">
      <w:pPr>
        <w:spacing w:line="246" w:lineRule="auto"/>
        <w:ind w:left="-5"/>
      </w:pPr>
      <w:r>
        <w:rPr>
          <w:i/>
        </w:rPr>
        <w:t>Runtime Semantics.</w:t>
      </w:r>
    </w:p>
    <w:p w:rsidR="00CE574B" w:rsidRDefault="00D207D5">
      <w:pPr>
        <w:numPr>
          <w:ilvl w:val="0"/>
          <w:numId w:val="111"/>
        </w:numPr>
        <w:spacing w:after="263"/>
      </w:pPr>
      <w:r>
        <w:t>Execution of the closest lexically-enclosing &lt;</w:t>
      </w:r>
      <w:r>
        <w:t>for-statement&gt; or &lt;for-each-statement&gt; enclosing this statement immediately completes. No other statements following the &lt;exit-for-statement&gt; in its containing &lt;statement-block&gt; are executed.</w:t>
      </w:r>
    </w:p>
    <w:p w:rsidR="00CE574B" w:rsidRDefault="00D207D5">
      <w:pPr>
        <w:pStyle w:val="Heading4"/>
      </w:pPr>
      <w:bookmarkStart w:id="197" w:name="section_61d886e0176840328bbbdd3eca7977df"/>
      <w:bookmarkStart w:id="198" w:name="_Toc190324305"/>
      <w:r>
        <w:t>Do Statement</w:t>
      </w:r>
      <w:bookmarkEnd w:id="197"/>
      <w:bookmarkEnd w:id="198"/>
      <w:r>
        <w:fldChar w:fldCharType="begin"/>
      </w:r>
      <w:r>
        <w:instrText xml:space="preserve"> XE "&lt;do-statement&gt;" </w:instrText>
      </w:r>
      <w:r>
        <w:fldChar w:fldCharType="end"/>
      </w:r>
      <w:r>
        <w:fldChar w:fldCharType="begin"/>
      </w:r>
      <w:r>
        <w:instrText xml:space="preserve"> XE "&lt;condition-clause&gt;" </w:instrText>
      </w:r>
      <w:r>
        <w:fldChar w:fldCharType="end"/>
      </w:r>
      <w:r>
        <w:fldChar w:fldCharType="begin"/>
      </w:r>
      <w:r>
        <w:instrText xml:space="preserve"> X</w:instrText>
      </w:r>
      <w:r>
        <w:instrText xml:space="preserve">E "&lt;while-clause&gt;" </w:instrText>
      </w:r>
      <w:r>
        <w:fldChar w:fldCharType="end"/>
      </w:r>
      <w:r>
        <w:fldChar w:fldCharType="begin"/>
      </w:r>
      <w:r>
        <w:instrText xml:space="preserve"> XE "&lt;until-clause&gt;" </w:instrText>
      </w:r>
      <w:r>
        <w:fldChar w:fldCharType="end"/>
      </w:r>
    </w:p>
    <w:p w:rsidR="00CE574B" w:rsidRDefault="00D207D5">
      <w:r>
        <w:t xml:space="preserve">A &lt;do-statement&gt; executes a sequence of statements as long as a specified pre/post-condition is True. </w:t>
      </w:r>
    </w:p>
    <w:p w:rsidR="00CE574B" w:rsidRDefault="00D207D5">
      <w:pPr>
        <w:pStyle w:val="Code"/>
      </w:pPr>
      <w:r>
        <w:t xml:space="preserve">do-statement = "Do" [condition-clause] EOS statement-block </w:t>
      </w:r>
    </w:p>
    <w:p w:rsidR="00CE574B" w:rsidRDefault="00D207D5">
      <w:pPr>
        <w:pStyle w:val="Code"/>
        <w:numPr>
          <w:ilvl w:val="0"/>
          <w:numId w:val="0"/>
        </w:numPr>
        <w:ind w:left="216"/>
      </w:pPr>
      <w:r>
        <w:t xml:space="preserve">                 "Loop" [condition-clause] </w:t>
      </w:r>
    </w:p>
    <w:p w:rsidR="00CE574B" w:rsidRDefault="00D207D5">
      <w:pPr>
        <w:pStyle w:val="Code"/>
      </w:pPr>
      <w:r>
        <w:lastRenderedPageBreak/>
        <w:t xml:space="preserve">condition-clause = while-clause / until-clause </w:t>
      </w:r>
    </w:p>
    <w:p w:rsidR="00CE574B" w:rsidRDefault="00D207D5">
      <w:pPr>
        <w:pStyle w:val="Code"/>
      </w:pPr>
      <w:r>
        <w:t xml:space="preserve"> </w:t>
      </w:r>
    </w:p>
    <w:p w:rsidR="00CE574B" w:rsidRDefault="00D207D5">
      <w:pPr>
        <w:pStyle w:val="Code"/>
      </w:pPr>
      <w:r>
        <w:t xml:space="preserve">while-clause = "While" boolean-expression </w:t>
      </w:r>
    </w:p>
    <w:p w:rsidR="00CE574B" w:rsidRDefault="00D207D5">
      <w:pPr>
        <w:pStyle w:val="Code"/>
      </w:pPr>
      <w:r>
        <w:t xml:space="preserve">until-clause = "Until" boolean-expression </w:t>
      </w:r>
    </w:p>
    <w:p w:rsidR="00CE574B" w:rsidRDefault="00D207D5">
      <w:pPr>
        <w:spacing w:line="246" w:lineRule="auto"/>
        <w:ind w:left="-5"/>
      </w:pPr>
      <w:r>
        <w:rPr>
          <w:i/>
        </w:rPr>
        <w:t>Static Semantics</w:t>
      </w:r>
      <w:r>
        <w:t xml:space="preserve">.   </w:t>
      </w:r>
    </w:p>
    <w:p w:rsidR="00CE574B" w:rsidRDefault="00D207D5">
      <w:pPr>
        <w:numPr>
          <w:ilvl w:val="0"/>
          <w:numId w:val="112"/>
        </w:numPr>
      </w:pPr>
      <w:r>
        <w:t xml:space="preserve">Only one &lt;condition-clause&gt; can be specified after the keyword </w:t>
      </w:r>
      <w:r>
        <w:rPr>
          <w:b/>
        </w:rPr>
        <w:t>Do</w:t>
      </w:r>
      <w:r>
        <w:t xml:space="preserve"> or the keyword </w:t>
      </w:r>
      <w:r>
        <w:rPr>
          <w:b/>
        </w:rPr>
        <w:t>Loop</w:t>
      </w:r>
      <w:r>
        <w:t>, not both. If</w:t>
      </w:r>
      <w:r>
        <w:t xml:space="preserve"> an &lt;until-clause&gt; is specified, the effect is as if it were a &lt;while-clause&gt; with the value of the &lt;boolean-expression&gt; set to "Not (&lt;boolean-expression&gt;)".</w:t>
      </w:r>
    </w:p>
    <w:p w:rsidR="00CE574B" w:rsidRDefault="00D207D5">
      <w:pPr>
        <w:numPr>
          <w:ilvl w:val="0"/>
          <w:numId w:val="112"/>
        </w:numPr>
      </w:pPr>
      <w:r>
        <w:t xml:space="preserve">If no &lt;condition-clause&gt; is specified (either after </w:t>
      </w:r>
      <w:r>
        <w:rPr>
          <w:b/>
        </w:rPr>
        <w:t>Do</w:t>
      </w:r>
      <w:r>
        <w:t xml:space="preserve"> or </w:t>
      </w:r>
      <w:r>
        <w:rPr>
          <w:b/>
        </w:rPr>
        <w:t>Loop</w:t>
      </w:r>
      <w:r>
        <w:t>), the effect is as if a &lt;condition-</w:t>
      </w:r>
      <w:r>
        <w:t>clause&gt; containing a &lt;while-clause&gt; with the expression "</w:t>
      </w:r>
      <w:r>
        <w:rPr>
          <w:b/>
        </w:rPr>
        <w:t>True</w:t>
      </w:r>
      <w:r>
        <w:t xml:space="preserve">" were specified after </w:t>
      </w:r>
      <w:r>
        <w:rPr>
          <w:b/>
        </w:rPr>
        <w:t>Do</w:t>
      </w:r>
      <w:r>
        <w:t xml:space="preserve">. </w:t>
      </w:r>
    </w:p>
    <w:p w:rsidR="00CE574B" w:rsidRDefault="00D207D5">
      <w:pPr>
        <w:spacing w:after="73"/>
      </w:pPr>
      <w:r>
        <w:rPr>
          <w:i/>
        </w:rPr>
        <w:t xml:space="preserve"> </w:t>
      </w:r>
    </w:p>
    <w:p w:rsidR="00CE574B" w:rsidRDefault="00D207D5">
      <w:pPr>
        <w:spacing w:line="246" w:lineRule="auto"/>
        <w:ind w:left="-5"/>
      </w:pPr>
      <w:r>
        <w:rPr>
          <w:i/>
        </w:rPr>
        <w:t>Runtime Semantics.</w:t>
      </w:r>
    </w:p>
    <w:p w:rsidR="00CE574B" w:rsidRDefault="00D207D5">
      <w:pPr>
        <w:numPr>
          <w:ilvl w:val="0"/>
          <w:numId w:val="112"/>
        </w:numPr>
      </w:pPr>
      <w:r>
        <w:t xml:space="preserve">A &lt;do-statement&gt; repeatedly evaluates its &lt;condition-clause&gt; and executes the &lt;statement-block&gt; if it evaluates to the data value </w:t>
      </w:r>
      <w:r>
        <w:rPr>
          <w:b/>
        </w:rPr>
        <w:t>True</w:t>
      </w:r>
      <w:r>
        <w:t>. The orderi</w:t>
      </w:r>
      <w:r>
        <w:t>ng of the of the evaluation of the &lt;condition-clause&gt; and the execution of the &lt;statement-block&gt; is defined by the following table:</w:t>
      </w:r>
    </w:p>
    <w:p w:rsidR="00CE574B" w:rsidRDefault="00CE574B"/>
    <w:tbl>
      <w:tblPr>
        <w:tblStyle w:val="Table-ShadedHeader"/>
        <w:tblW w:w="9290" w:type="dxa"/>
        <w:tblLook w:val="04A0" w:firstRow="1" w:lastRow="0" w:firstColumn="1" w:lastColumn="0" w:noHBand="0" w:noVBand="1"/>
      </w:tblPr>
      <w:tblGrid>
        <w:gridCol w:w="3174"/>
        <w:gridCol w:w="6116"/>
      </w:tblGrid>
      <w:tr w:rsidR="00CE574B" w:rsidTr="00CE574B">
        <w:trPr>
          <w:cnfStyle w:val="100000000000" w:firstRow="1" w:lastRow="0" w:firstColumn="0" w:lastColumn="0" w:oddVBand="0" w:evenVBand="0" w:oddHBand="0" w:evenHBand="0" w:firstRowFirstColumn="0" w:firstRowLastColumn="0" w:lastRowFirstColumn="0" w:lastRowLastColumn="0"/>
          <w:trHeight w:val="296"/>
          <w:tblHeader/>
        </w:trPr>
        <w:tc>
          <w:tcPr>
            <w:tcW w:w="3174" w:type="dxa"/>
          </w:tcPr>
          <w:p w:rsidR="00CE574B" w:rsidRDefault="00D207D5">
            <w:pPr>
              <w:pStyle w:val="TableHeaderText"/>
              <w:spacing w:after="0" w:line="276" w:lineRule="auto"/>
              <w:ind w:left="108"/>
            </w:pPr>
            <w:r>
              <w:t xml:space="preserve">Location of &lt;condition-clause&gt; </w:t>
            </w:r>
          </w:p>
        </w:tc>
        <w:tc>
          <w:tcPr>
            <w:tcW w:w="6116" w:type="dxa"/>
          </w:tcPr>
          <w:p w:rsidR="00CE574B" w:rsidRDefault="00D207D5">
            <w:pPr>
              <w:pStyle w:val="TableHeaderText"/>
              <w:spacing w:after="0" w:line="276" w:lineRule="auto"/>
            </w:pPr>
            <w:r>
              <w:t xml:space="preserve">Result </w:t>
            </w:r>
          </w:p>
        </w:tc>
      </w:tr>
      <w:tr w:rsidR="00CE574B" w:rsidTr="00CE574B">
        <w:trPr>
          <w:trHeight w:val="547"/>
        </w:trPr>
        <w:tc>
          <w:tcPr>
            <w:tcW w:w="3174" w:type="dxa"/>
          </w:tcPr>
          <w:p w:rsidR="00CE574B" w:rsidRDefault="00D207D5">
            <w:pPr>
              <w:pStyle w:val="TableBodyText"/>
              <w:spacing w:after="0" w:line="276" w:lineRule="auto"/>
              <w:ind w:left="108"/>
            </w:pPr>
            <w:r>
              <w:rPr>
                <w:b/>
              </w:rPr>
              <w:t xml:space="preserve">None specified </w:t>
            </w:r>
          </w:p>
        </w:tc>
        <w:tc>
          <w:tcPr>
            <w:tcW w:w="6116" w:type="dxa"/>
          </w:tcPr>
          <w:p w:rsidR="00CE574B" w:rsidRDefault="00D207D5">
            <w:pPr>
              <w:pStyle w:val="TableBodyText"/>
              <w:spacing w:after="0" w:line="276" w:lineRule="auto"/>
            </w:pPr>
            <w:r>
              <w:t>Execution of the loop continues until an &lt;exit-do-statement&gt;</w:t>
            </w:r>
            <w:r>
              <w:t xml:space="preserve"> is executed. </w:t>
            </w:r>
          </w:p>
        </w:tc>
      </w:tr>
      <w:tr w:rsidR="00CE574B" w:rsidTr="00CE574B">
        <w:trPr>
          <w:trHeight w:val="1094"/>
        </w:trPr>
        <w:tc>
          <w:tcPr>
            <w:tcW w:w="3174" w:type="dxa"/>
          </w:tcPr>
          <w:p w:rsidR="00CE574B" w:rsidRDefault="00D207D5">
            <w:pPr>
              <w:pStyle w:val="TableBodyText"/>
              <w:spacing w:after="0" w:line="276" w:lineRule="auto"/>
              <w:ind w:left="108"/>
            </w:pPr>
            <w:r>
              <w:rPr>
                <w:b/>
              </w:rPr>
              <w:t xml:space="preserve">Immediately following "Do" </w:t>
            </w:r>
          </w:p>
        </w:tc>
        <w:tc>
          <w:tcPr>
            <w:tcW w:w="6116" w:type="dxa"/>
          </w:tcPr>
          <w:p w:rsidR="00CE574B" w:rsidRDefault="00D207D5">
            <w:pPr>
              <w:pStyle w:val="TableBodyText"/>
              <w:spacing w:after="32"/>
            </w:pPr>
            <w:r>
              <w:t xml:space="preserve">&lt;condition-clause&gt; is evaluated prior to executing &lt;statement-block&gt;. If it evaluates to the data value </w:t>
            </w:r>
            <w:r>
              <w:rPr>
                <w:b/>
              </w:rPr>
              <w:t>False</w:t>
            </w:r>
            <w:r>
              <w:t xml:space="preserve"> then execution of the </w:t>
            </w:r>
          </w:p>
          <w:p w:rsidR="00CE574B" w:rsidRDefault="00D207D5">
            <w:pPr>
              <w:pStyle w:val="TableBodyText"/>
              <w:spacing w:after="0" w:line="276" w:lineRule="auto"/>
            </w:pPr>
            <w:r>
              <w:t xml:space="preserve">&lt;statement-block&gt; and the current statement immediately completes. </w:t>
            </w:r>
          </w:p>
        </w:tc>
      </w:tr>
      <w:tr w:rsidR="00CE574B" w:rsidTr="00CE574B">
        <w:trPr>
          <w:trHeight w:val="1632"/>
        </w:trPr>
        <w:tc>
          <w:tcPr>
            <w:tcW w:w="3174" w:type="dxa"/>
          </w:tcPr>
          <w:p w:rsidR="00CE574B" w:rsidRDefault="00D207D5">
            <w:pPr>
              <w:pStyle w:val="TableBodyText"/>
              <w:spacing w:after="0" w:line="276" w:lineRule="auto"/>
              <w:ind w:left="108"/>
            </w:pPr>
            <w:r>
              <w:rPr>
                <w:b/>
              </w:rPr>
              <w:t>Immediatel</w:t>
            </w:r>
            <w:r>
              <w:rPr>
                <w:b/>
              </w:rPr>
              <w:t xml:space="preserve">y following "Loop" </w:t>
            </w:r>
          </w:p>
        </w:tc>
        <w:tc>
          <w:tcPr>
            <w:tcW w:w="6116" w:type="dxa"/>
          </w:tcPr>
          <w:p w:rsidR="00CE574B" w:rsidRDefault="00D207D5">
            <w:pPr>
              <w:pStyle w:val="TableBodyText"/>
              <w:spacing w:after="32"/>
            </w:pPr>
            <w:r>
              <w:t xml:space="preserve">The &lt;statement-block&gt; is executed before evaluation of the &lt;condition-clause&gt;. If it evaluates to the data value </w:t>
            </w:r>
            <w:r>
              <w:rPr>
                <w:b/>
              </w:rPr>
              <w:t>True</w:t>
            </w:r>
            <w:r>
              <w:t xml:space="preserve">, then the &lt;statement-block&gt; is again executed and the process is repeated. </w:t>
            </w:r>
          </w:p>
          <w:p w:rsidR="00CE574B" w:rsidRDefault="00D207D5">
            <w:pPr>
              <w:pStyle w:val="TableBodyText"/>
              <w:spacing w:after="0" w:line="276" w:lineRule="auto"/>
            </w:pPr>
            <w:r>
              <w:t xml:space="preserve">If it evaluates to the data value </w:t>
            </w:r>
            <w:r>
              <w:rPr>
                <w:b/>
              </w:rPr>
              <w:t>False</w:t>
            </w:r>
            <w:r>
              <w:t xml:space="preserve"> th</w:t>
            </w:r>
            <w:r>
              <w:t xml:space="preserve">en execution of the &lt;statement-block&gt; and the current statement immediately completes. </w:t>
            </w:r>
          </w:p>
        </w:tc>
      </w:tr>
    </w:tbl>
    <w:p w:rsidR="00CE574B" w:rsidRDefault="00D207D5">
      <w:pPr>
        <w:spacing w:after="227"/>
      </w:pPr>
      <w:r>
        <w:t xml:space="preserve"> </w:t>
      </w:r>
    </w:p>
    <w:p w:rsidR="00CE574B" w:rsidRDefault="00D207D5">
      <w:pPr>
        <w:pStyle w:val="Heading4"/>
      </w:pPr>
      <w:bookmarkStart w:id="199" w:name="section_f672b312fe2a4f4d9ad442729b110fe7"/>
      <w:bookmarkStart w:id="200" w:name="_Toc190324306"/>
      <w:r>
        <w:t>Exit Do Statement</w:t>
      </w:r>
      <w:bookmarkEnd w:id="199"/>
      <w:bookmarkEnd w:id="200"/>
      <w:r>
        <w:fldChar w:fldCharType="begin"/>
      </w:r>
      <w:r>
        <w:instrText xml:space="preserve"> XE "&lt;exit-do-statement&gt;" </w:instrText>
      </w:r>
      <w:r>
        <w:fldChar w:fldCharType="end"/>
      </w:r>
    </w:p>
    <w:p w:rsidR="00CE574B" w:rsidRDefault="00D207D5">
      <w:r>
        <w:t xml:space="preserve">exit-do-statement = "Exit" "Do" </w:t>
      </w:r>
    </w:p>
    <w:p w:rsidR="00CE574B" w:rsidRDefault="00D207D5">
      <w:pPr>
        <w:spacing w:line="246" w:lineRule="auto"/>
        <w:ind w:left="-5"/>
      </w:pPr>
      <w:r>
        <w:rPr>
          <w:i/>
        </w:rPr>
        <w:t>Static Semantics</w:t>
      </w:r>
      <w:r>
        <w:t xml:space="preserve">. </w:t>
      </w:r>
    </w:p>
    <w:p w:rsidR="00CE574B" w:rsidRDefault="00D207D5">
      <w:pPr>
        <w:numPr>
          <w:ilvl w:val="0"/>
          <w:numId w:val="112"/>
        </w:numPr>
      </w:pPr>
      <w:r>
        <w:t>An &lt;exit-do-statement&gt; MUST be lexically contained inside a &lt;</w:t>
      </w:r>
      <w:r>
        <w:t xml:space="preserve">do-statement&gt;. </w:t>
      </w:r>
    </w:p>
    <w:p w:rsidR="00CE574B" w:rsidRDefault="00D207D5">
      <w:pPr>
        <w:spacing w:after="32"/>
        <w:ind w:left="720"/>
      </w:pPr>
      <w:r>
        <w:t xml:space="preserve"> </w:t>
      </w:r>
    </w:p>
    <w:p w:rsidR="00CE574B" w:rsidRDefault="00D207D5">
      <w:pPr>
        <w:spacing w:line="246" w:lineRule="auto"/>
        <w:ind w:left="-5"/>
      </w:pPr>
      <w:r>
        <w:rPr>
          <w:i/>
        </w:rPr>
        <w:t>Runtime Semantics.</w:t>
      </w:r>
    </w:p>
    <w:p w:rsidR="00CE574B" w:rsidRDefault="00D207D5">
      <w:pPr>
        <w:numPr>
          <w:ilvl w:val="0"/>
          <w:numId w:val="112"/>
        </w:numPr>
        <w:spacing w:after="263"/>
      </w:pPr>
      <w:r>
        <w:t xml:space="preserve">If the &lt;statement-block&gt; causes execution of an &lt;exit-do-statement&gt; whose closest lexically containing &lt;do-statement&gt; is this statement, execution of the &lt;statement-block&gt; and of this </w:t>
      </w:r>
      <w:r>
        <w:lastRenderedPageBreak/>
        <w:t>statement immediately completes. No</w:t>
      </w:r>
      <w:r>
        <w:t xml:space="preserve"> other statements following the &lt;exit-do-statement&gt; in the &lt;statement-block&gt; are executed.</w:t>
      </w:r>
    </w:p>
    <w:p w:rsidR="00CE574B" w:rsidRDefault="00D207D5">
      <w:pPr>
        <w:pStyle w:val="Heading4"/>
      </w:pPr>
      <w:bookmarkStart w:id="201" w:name="section_17ff9b37fbc8491f85b213c3a379acac"/>
      <w:bookmarkStart w:id="202" w:name="_Toc190324307"/>
      <w:r>
        <w:t>If Statement</w:t>
      </w:r>
      <w:bookmarkEnd w:id="201"/>
      <w:bookmarkEnd w:id="202"/>
      <w:r>
        <w:fldChar w:fldCharType="begin"/>
      </w:r>
      <w:r>
        <w:instrText xml:space="preserve"> XE "&lt;if-statement&gt;" </w:instrText>
      </w:r>
      <w:r>
        <w:fldChar w:fldCharType="end"/>
      </w:r>
      <w:r>
        <w:fldChar w:fldCharType="begin"/>
      </w:r>
      <w:r>
        <w:instrText xml:space="preserve"> XE "&lt;else-if-block&gt;" </w:instrText>
      </w:r>
      <w:r>
        <w:fldChar w:fldCharType="end"/>
      </w:r>
      <w:r>
        <w:fldChar w:fldCharType="begin"/>
      </w:r>
      <w:r>
        <w:instrText xml:space="preserve"> XE "&lt;else-block&gt;" </w:instrText>
      </w:r>
      <w:r>
        <w:fldChar w:fldCharType="end"/>
      </w:r>
    </w:p>
    <w:p w:rsidR="00CE574B" w:rsidRDefault="00D207D5">
      <w:r>
        <w:t xml:space="preserve">An &lt;if-statement&gt; determines whether or not to execute a &lt;statement-block&gt;. </w:t>
      </w:r>
    </w:p>
    <w:p w:rsidR="00CE574B" w:rsidRDefault="00D207D5">
      <w:pPr>
        <w:pStyle w:val="Code"/>
      </w:pPr>
      <w:r>
        <w:t>if-stat</w:t>
      </w:r>
      <w:r>
        <w:t xml:space="preserve">ement = LINE-START "If" boolean-expression "Then" EOL statement-block </w:t>
      </w:r>
    </w:p>
    <w:p w:rsidR="00CE574B" w:rsidRDefault="00D207D5">
      <w:pPr>
        <w:pStyle w:val="Code"/>
      </w:pPr>
      <w:r>
        <w:t xml:space="preserve">               *[else-if-block] </w:t>
      </w:r>
    </w:p>
    <w:p w:rsidR="00CE574B" w:rsidRDefault="00D207D5">
      <w:pPr>
        <w:pStyle w:val="Code"/>
      </w:pPr>
      <w:r>
        <w:t xml:space="preserve">               [else-block]   </w:t>
      </w:r>
    </w:p>
    <w:p w:rsidR="00CE574B" w:rsidRDefault="00D207D5">
      <w:pPr>
        <w:pStyle w:val="Code"/>
      </w:pPr>
      <w:r>
        <w:t xml:space="preserve">               LINE-START (("End" "If") / "EndIf") </w:t>
      </w:r>
    </w:p>
    <w:p w:rsidR="00CE574B" w:rsidRDefault="00D207D5">
      <w:pPr>
        <w:pStyle w:val="Code"/>
      </w:pPr>
      <w:r>
        <w:t xml:space="preserve">else-if-block = LINE-START "ElseIf" boolean-expression "Then" EOL </w:t>
      </w:r>
    </w:p>
    <w:p w:rsidR="00CE574B" w:rsidRDefault="00D207D5">
      <w:pPr>
        <w:pStyle w:val="Code"/>
      </w:pPr>
      <w:r>
        <w:t xml:space="preserve">  </w:t>
      </w:r>
      <w:r>
        <w:t xml:space="preserve">              LINE-START statement-block </w:t>
      </w:r>
    </w:p>
    <w:p w:rsidR="00CE574B" w:rsidRDefault="00D207D5">
      <w:pPr>
        <w:pStyle w:val="Code"/>
      </w:pPr>
      <w:r>
        <w:t xml:space="preserve">else-if-block =/ "ElseIf" boolean-expression "Then" statement-block </w:t>
      </w:r>
    </w:p>
    <w:p w:rsidR="00CE574B" w:rsidRDefault="00D207D5">
      <w:pPr>
        <w:pStyle w:val="Code"/>
      </w:pPr>
      <w:r>
        <w:t xml:space="preserve">else-block = LINE-START "Else" statement-block </w:t>
      </w:r>
    </w:p>
    <w:p w:rsidR="00CE574B" w:rsidRDefault="00D207D5">
      <w:pPr>
        <w:spacing w:line="246" w:lineRule="auto"/>
        <w:ind w:left="-5"/>
      </w:pPr>
      <w:r>
        <w:rPr>
          <w:i/>
        </w:rPr>
        <w:t>Runtime Semantics.</w:t>
      </w:r>
    </w:p>
    <w:p w:rsidR="00CE574B" w:rsidRDefault="00D207D5">
      <w:pPr>
        <w:pStyle w:val="ListParagraph"/>
        <w:numPr>
          <w:ilvl w:val="0"/>
          <w:numId w:val="113"/>
        </w:numPr>
      </w:pPr>
      <w:r>
        <w:t>An &lt;if-statement&gt; evaluates its &lt;boolean-expression&gt;</w:t>
      </w:r>
      <w:r>
        <w:t xml:space="preserve">, and if it equals the data value </w:t>
      </w:r>
      <w:r>
        <w:rPr>
          <w:b/>
        </w:rPr>
        <w:t>True</w:t>
      </w:r>
      <w:r>
        <w:t xml:space="preserve">, it executes the &lt;statement-block&gt; after "Then". If it equals the data value False, execution continues in the following order: </w:t>
      </w:r>
    </w:p>
    <w:p w:rsidR="00CE574B" w:rsidRDefault="00D207D5">
      <w:pPr>
        <w:pStyle w:val="ListParagraph"/>
        <w:numPr>
          <w:ilvl w:val="1"/>
          <w:numId w:val="114"/>
        </w:numPr>
      </w:pPr>
      <w:r>
        <w:t>The &lt;boolean-expression&gt; in each &lt;else-if-block&gt; (in order) is evaluated, until a &lt;boole</w:t>
      </w:r>
      <w:r>
        <w:t xml:space="preserve">an-expression&gt; whose data value is </w:t>
      </w:r>
      <w:r>
        <w:rPr>
          <w:b/>
        </w:rPr>
        <w:t>True</w:t>
      </w:r>
      <w:r>
        <w:t xml:space="preserve"> is encountered. The &lt;statement-block&gt; of the containing &lt;else-if-block&gt; is executed and completes execution of the &lt;if-statement&gt; </w:t>
      </w:r>
    </w:p>
    <w:p w:rsidR="00CE574B" w:rsidRDefault="00D207D5">
      <w:pPr>
        <w:pStyle w:val="ListParagraph"/>
        <w:numPr>
          <w:ilvl w:val="1"/>
          <w:numId w:val="114"/>
        </w:numPr>
      </w:pPr>
      <w:r>
        <w:t xml:space="preserve">If none of the &lt;boolean-expression&gt; in the &lt;else-if-block&gt;s equal the data value </w:t>
      </w:r>
      <w:r>
        <w:rPr>
          <w:b/>
        </w:rPr>
        <w:t>True</w:t>
      </w:r>
      <w:r>
        <w:t>, and an &lt;else-block&gt; is present, the &lt;statement-block&gt; of the &lt;else-block&gt; is executed.</w:t>
      </w:r>
    </w:p>
    <w:p w:rsidR="00CE574B" w:rsidRDefault="00D207D5">
      <w:pPr>
        <w:pStyle w:val="ListParagraph"/>
        <w:numPr>
          <w:ilvl w:val="0"/>
          <w:numId w:val="113"/>
        </w:numPr>
      </w:pPr>
      <w:r>
        <w:t>If a &lt;goto-statement&gt; defined outside the &lt;if-statement&gt; causes a &lt;statement&gt; within &lt;statement-block&gt; to be executed, the &lt;boolean-expression&gt; is not evaluated. A &lt;go</w:t>
      </w:r>
      <w:r>
        <w:t xml:space="preserve">to-statement&gt; can also cause execution to leave the &lt;statement-block&gt;. If a later &lt;goto-statement&gt; causes execution to re-enter the &lt;statement-block&gt;, the behavior is as specified by the rules defined for execution of an &lt;if-statement&gt;. </w:t>
      </w:r>
    </w:p>
    <w:p w:rsidR="00CE574B" w:rsidRDefault="00D207D5">
      <w:pPr>
        <w:pStyle w:val="Heading4"/>
      </w:pPr>
      <w:bookmarkStart w:id="203" w:name="section_6b4fae505e474469970ba2b5a2b62e7a"/>
      <w:bookmarkStart w:id="204" w:name="_Toc190324308"/>
      <w:r>
        <w:t>Single-line If Sta</w:t>
      </w:r>
      <w:r>
        <w:t>tement</w:t>
      </w:r>
      <w:bookmarkEnd w:id="203"/>
      <w:bookmarkEnd w:id="204"/>
      <w:r>
        <w:fldChar w:fldCharType="begin"/>
      </w:r>
      <w:r>
        <w:instrText xml:space="preserve"> XE "&lt;single-line-if-statement&gt;" </w:instrText>
      </w:r>
      <w:r>
        <w:fldChar w:fldCharType="end"/>
      </w:r>
      <w:r>
        <w:fldChar w:fldCharType="begin"/>
      </w:r>
      <w:r>
        <w:instrText xml:space="preserve"> XE "&lt;if-with-non-empty-then&gt;" </w:instrText>
      </w:r>
      <w:r>
        <w:fldChar w:fldCharType="end"/>
      </w:r>
      <w:r>
        <w:fldChar w:fldCharType="begin"/>
      </w:r>
      <w:r>
        <w:instrText xml:space="preserve"> XE "&lt;if-with-empty-then&gt;" </w:instrText>
      </w:r>
      <w:r>
        <w:fldChar w:fldCharType="end"/>
      </w:r>
      <w:r>
        <w:fldChar w:fldCharType="begin"/>
      </w:r>
      <w:r>
        <w:instrText xml:space="preserve"> XE "&lt;single-line-else-clause&gt;" </w:instrText>
      </w:r>
      <w:r>
        <w:fldChar w:fldCharType="end"/>
      </w:r>
      <w:r>
        <w:fldChar w:fldCharType="begin"/>
      </w:r>
      <w:r>
        <w:instrText xml:space="preserve"> XE "&lt;list-or-label&gt;" </w:instrText>
      </w:r>
      <w:r>
        <w:fldChar w:fldCharType="end"/>
      </w:r>
      <w:r>
        <w:fldChar w:fldCharType="begin"/>
      </w:r>
      <w:r>
        <w:instrText xml:space="preserve"> XE "&lt;same-line-statement&gt;" </w:instrText>
      </w:r>
      <w:r>
        <w:fldChar w:fldCharType="end"/>
      </w:r>
    </w:p>
    <w:p w:rsidR="00CE574B" w:rsidRDefault="00D207D5">
      <w:r>
        <w:t>A &lt;single-line-if-statement&gt; determines whether or not to execut</w:t>
      </w:r>
      <w:r>
        <w:t xml:space="preserve">e a statement. </w:t>
      </w:r>
    </w:p>
    <w:p w:rsidR="00CE574B" w:rsidRDefault="00D207D5">
      <w:pPr>
        <w:pStyle w:val="Code"/>
      </w:pPr>
      <w:r>
        <w:t xml:space="preserve">single-line-if-statement = if-with-non-empty-then / if-with-empty-then </w:t>
      </w:r>
    </w:p>
    <w:p w:rsidR="00CE574B" w:rsidRDefault="00CE574B">
      <w:pPr>
        <w:pStyle w:val="Code"/>
      </w:pPr>
    </w:p>
    <w:p w:rsidR="00CE574B" w:rsidRDefault="00D207D5">
      <w:pPr>
        <w:pStyle w:val="Code"/>
      </w:pPr>
      <w:r>
        <w:t xml:space="preserve">if-with-non-empty-then = "If" boolean-expression "Then" list-or-label [single-line-else-clause] </w:t>
      </w:r>
    </w:p>
    <w:p w:rsidR="00CE574B" w:rsidRDefault="00D207D5">
      <w:pPr>
        <w:pStyle w:val="Code"/>
      </w:pPr>
      <w:r>
        <w:t>if-with-empty-then = "If" boolean-expression "Then" single-line-else-c</w:t>
      </w:r>
      <w:r>
        <w:t xml:space="preserve">lause </w:t>
      </w:r>
    </w:p>
    <w:p w:rsidR="00CE574B" w:rsidRDefault="00D207D5">
      <w:pPr>
        <w:pStyle w:val="Code"/>
      </w:pPr>
      <w:r>
        <w:t xml:space="preserve">single-line-else-clause = "Else" [list-or-label]  </w:t>
      </w:r>
    </w:p>
    <w:p w:rsidR="00CE574B" w:rsidRDefault="00D207D5">
      <w:pPr>
        <w:pStyle w:val="Code"/>
      </w:pPr>
      <w:r>
        <w:t xml:space="preserve">list-or-label = (statement-label *[":" [same-line-statement]]) /  </w:t>
      </w:r>
    </w:p>
    <w:p w:rsidR="00CE574B" w:rsidRDefault="00D207D5">
      <w:pPr>
        <w:pStyle w:val="Code"/>
      </w:pPr>
      <w:r>
        <w:t xml:space="preserve">([":"] same-line-statement *[":" [same-line-statement]]) </w:t>
      </w:r>
    </w:p>
    <w:p w:rsidR="00CE574B" w:rsidRDefault="00D207D5">
      <w:pPr>
        <w:pStyle w:val="Code"/>
      </w:pPr>
      <w:r>
        <w:t xml:space="preserve">same-line-statement = file-statement / error-handling-statement / </w:t>
      </w:r>
    </w:p>
    <w:p w:rsidR="00CE574B" w:rsidRDefault="00D207D5">
      <w:pPr>
        <w:pStyle w:val="Code"/>
      </w:pPr>
      <w:r>
        <w:t>data-m</w:t>
      </w:r>
      <w:r>
        <w:t xml:space="preserve">anipulation-statement / control-statement-except-multiline-if </w:t>
      </w:r>
    </w:p>
    <w:p w:rsidR="00CE574B" w:rsidRDefault="00D207D5">
      <w:pPr>
        <w:spacing w:line="246" w:lineRule="auto"/>
        <w:ind w:left="-5"/>
      </w:pPr>
      <w:r>
        <w:rPr>
          <w:i/>
        </w:rPr>
        <w:t>Static Semantics.</w:t>
      </w:r>
    </w:p>
    <w:p w:rsidR="00CE574B" w:rsidRDefault="00D207D5">
      <w:pPr>
        <w:numPr>
          <w:ilvl w:val="0"/>
          <w:numId w:val="115"/>
        </w:numPr>
      </w:pPr>
      <w:r>
        <w:t xml:space="preserve">A &lt;single-line-if-statement&gt; is distinguished from an &lt;if-statement&gt; by the presence of a &lt;list-or-label&gt; or a &lt;single-line-else-clause&gt; immediately following the </w:t>
      </w:r>
      <w:r>
        <w:rPr>
          <w:b/>
        </w:rPr>
        <w:t>Then</w:t>
      </w:r>
      <w:r>
        <w:t xml:space="preserve"> keyword</w:t>
      </w:r>
      <w:r>
        <w:t xml:space="preserve">. </w:t>
      </w:r>
    </w:p>
    <w:p w:rsidR="00CE574B" w:rsidRDefault="00D207D5">
      <w:pPr>
        <w:numPr>
          <w:ilvl w:val="0"/>
          <w:numId w:val="115"/>
        </w:numPr>
      </w:pPr>
      <w:r>
        <w:t xml:space="preserve">A &lt;single-line-if-statement&gt; MUST be defined on a single logical line, including the entirety of any occurrence of a &lt;same-line-statement&gt;. This restriction precludes any embedded &lt;EOS&gt; alternatives that require a &lt;LINE-END&gt; element. </w:t>
      </w:r>
    </w:p>
    <w:p w:rsidR="00CE574B" w:rsidRDefault="00D207D5">
      <w:pPr>
        <w:numPr>
          <w:ilvl w:val="0"/>
          <w:numId w:val="115"/>
        </w:numPr>
      </w:pPr>
      <w:r>
        <w:lastRenderedPageBreak/>
        <w:t>When the &lt;list-or-</w:t>
      </w:r>
      <w:r>
        <w:t>label&gt; of a &lt;single-line-if-statement&gt; contains a &lt;single-line-if-statement&gt;, the first &lt;single-line-else-clause&gt; is part of the immediately preceding &lt;single-line-if-statement&gt;. Any subsequent &lt;single-line-else-clause&gt;is paired with the first &lt;single-line</w:t>
      </w:r>
      <w:r>
        <w:t xml:space="preserve">-if-statement&gt; preceding the already paired if-then-else-statements. </w:t>
      </w:r>
    </w:p>
    <w:p w:rsidR="00CE574B" w:rsidRDefault="00D207D5">
      <w:pPr>
        <w:numPr>
          <w:ilvl w:val="0"/>
          <w:numId w:val="115"/>
        </w:numPr>
      </w:pPr>
      <w:r>
        <w:t>A &lt;statement-label&gt; that occurs as the first element of a &lt;list-or-label&gt; element has the effect as if the &lt;statement-label&gt; was replaced with a &lt;goto-statement&gt; containing the same &lt;sta</w:t>
      </w:r>
      <w:r>
        <w:t xml:space="preserve">tement-label&gt;. This &lt;goto-statement&gt; takes the place of &lt;line-number-label&gt; in &lt;statement-label-list&gt;. </w:t>
      </w:r>
    </w:p>
    <w:p w:rsidR="00CE574B" w:rsidRDefault="00D207D5">
      <w:pPr>
        <w:spacing w:line="246" w:lineRule="auto"/>
        <w:ind w:left="-5"/>
      </w:pPr>
      <w:r>
        <w:rPr>
          <w:i/>
        </w:rPr>
        <w:t xml:space="preserve">Runtime Semantics. </w:t>
      </w:r>
    </w:p>
    <w:p w:rsidR="00CE574B" w:rsidRDefault="00D207D5">
      <w:pPr>
        <w:numPr>
          <w:ilvl w:val="0"/>
          <w:numId w:val="115"/>
        </w:numPr>
      </w:pPr>
      <w:r>
        <w:t xml:space="preserve">A &lt;single-line-if-statement&gt; evaluates its &lt;boolean-expression&gt; and if the expression’s data value is the data value </w:t>
      </w:r>
      <w:r>
        <w:rPr>
          <w:b/>
        </w:rPr>
        <w:t>True</w:t>
      </w:r>
      <w:r>
        <w:t xml:space="preserve">, it executes the &lt;list-or-label&gt; element that follows the keyword </w:t>
      </w:r>
      <w:r>
        <w:rPr>
          <w:b/>
        </w:rPr>
        <w:t>Then</w:t>
      </w:r>
      <w:r>
        <w:t xml:space="preserve">. If the expression’s data value is the data value </w:t>
      </w:r>
      <w:r>
        <w:rPr>
          <w:b/>
        </w:rPr>
        <w:t>False</w:t>
      </w:r>
      <w:r>
        <w:t xml:space="preserve">, it executes the &lt;list-or-label&gt; following the keyword </w:t>
      </w:r>
      <w:r>
        <w:rPr>
          <w:b/>
        </w:rPr>
        <w:t>Else</w:t>
      </w:r>
      <w:r>
        <w:t xml:space="preserve">. </w:t>
      </w:r>
    </w:p>
    <w:p w:rsidR="00CE574B" w:rsidRDefault="00D207D5">
      <w:pPr>
        <w:numPr>
          <w:ilvl w:val="0"/>
          <w:numId w:val="115"/>
        </w:numPr>
        <w:spacing w:after="266"/>
      </w:pPr>
      <w:r>
        <w:t>A &lt;list-or-label&gt; is executed by executing each of its constituent</w:t>
      </w:r>
      <w:r>
        <w:t xml:space="preserve"> &lt;same-line-statement&gt; elements in sequential order until either the last contained &lt;statement&gt; has executed or an executed statement explicitly transfers execution outside of the &lt;list-or-label&gt;. </w:t>
      </w:r>
    </w:p>
    <w:p w:rsidR="00CE574B" w:rsidRDefault="00D207D5">
      <w:pPr>
        <w:pStyle w:val="Heading4"/>
      </w:pPr>
      <w:bookmarkStart w:id="205" w:name="section_94a2f0febdbe4f5db3f4bbf339b0ac65"/>
      <w:bookmarkStart w:id="206" w:name="_Toc190324309"/>
      <w:r>
        <w:t>Select Case Statement</w:t>
      </w:r>
      <w:bookmarkEnd w:id="205"/>
      <w:bookmarkEnd w:id="206"/>
      <w:r>
        <w:fldChar w:fldCharType="begin"/>
      </w:r>
      <w:r>
        <w:instrText xml:space="preserve"> XE "&lt;select-case-statement&gt;" </w:instrText>
      </w:r>
      <w:r>
        <w:fldChar w:fldCharType="end"/>
      </w:r>
      <w:r>
        <w:fldChar w:fldCharType="begin"/>
      </w:r>
      <w:r>
        <w:instrText xml:space="preserve"> XE "</w:instrText>
      </w:r>
      <w:r>
        <w:instrText xml:space="preserve">&lt;case-clause&gt;" </w:instrText>
      </w:r>
      <w:r>
        <w:fldChar w:fldCharType="end"/>
      </w:r>
      <w:r>
        <w:fldChar w:fldCharType="begin"/>
      </w:r>
      <w:r>
        <w:instrText xml:space="preserve"> XE "&lt;case-else-clause&gt;" </w:instrText>
      </w:r>
      <w:r>
        <w:fldChar w:fldCharType="end"/>
      </w:r>
      <w:r>
        <w:fldChar w:fldCharType="begin"/>
      </w:r>
      <w:r>
        <w:instrText xml:space="preserve"> XE "&lt;range-clause&gt;" </w:instrText>
      </w:r>
      <w:r>
        <w:fldChar w:fldCharType="end"/>
      </w:r>
      <w:r>
        <w:fldChar w:fldCharType="begin"/>
      </w:r>
      <w:r>
        <w:instrText xml:space="preserve"> XE "&lt;start-value&gt;" </w:instrText>
      </w:r>
      <w:r>
        <w:fldChar w:fldCharType="end"/>
      </w:r>
      <w:r>
        <w:fldChar w:fldCharType="begin"/>
      </w:r>
      <w:r>
        <w:instrText xml:space="preserve"> XE "&lt;end-value&gt;" </w:instrText>
      </w:r>
      <w:r>
        <w:fldChar w:fldCharType="end"/>
      </w:r>
      <w:r>
        <w:fldChar w:fldCharType="begin"/>
      </w:r>
      <w:r>
        <w:instrText xml:space="preserve"> XE "&lt;select-expression&gt;" </w:instrText>
      </w:r>
      <w:r>
        <w:fldChar w:fldCharType="end"/>
      </w:r>
      <w:r>
        <w:fldChar w:fldCharType="begin"/>
      </w:r>
      <w:r>
        <w:instrText xml:space="preserve"> XE "&lt;comparison-operator&gt;" </w:instrText>
      </w:r>
      <w:r>
        <w:fldChar w:fldCharType="end"/>
      </w:r>
    </w:p>
    <w:p w:rsidR="00CE574B" w:rsidRDefault="00D207D5">
      <w:r>
        <w:t>A &lt;select-case-statement&gt; determines which &lt;statement-block&gt; to execute out of a candida</w:t>
      </w:r>
      <w:r>
        <w:t xml:space="preserve">te set. </w:t>
      </w:r>
    </w:p>
    <w:p w:rsidR="00CE574B" w:rsidRDefault="00D207D5">
      <w:pPr>
        <w:pStyle w:val="Code"/>
      </w:pPr>
      <w:r>
        <w:t xml:space="preserve">select-case-statement = "Select" "Case" WS select-expression EOS </w:t>
      </w:r>
    </w:p>
    <w:p w:rsidR="00CE574B" w:rsidRDefault="00D207D5">
      <w:pPr>
        <w:pStyle w:val="Code"/>
      </w:pPr>
      <w:r>
        <w:t xml:space="preserve">*[case-clause] </w:t>
      </w:r>
    </w:p>
    <w:p w:rsidR="00CE574B" w:rsidRDefault="00D207D5">
      <w:pPr>
        <w:pStyle w:val="Code"/>
      </w:pPr>
      <w:r>
        <w:t xml:space="preserve">[case-else-clause] </w:t>
      </w:r>
    </w:p>
    <w:p w:rsidR="00CE574B" w:rsidRDefault="00D207D5">
      <w:pPr>
        <w:pStyle w:val="Code"/>
      </w:pPr>
      <w:r>
        <w:t xml:space="preserve">"End" "Select" </w:t>
      </w:r>
    </w:p>
    <w:p w:rsidR="00CE574B" w:rsidRDefault="00D207D5">
      <w:pPr>
        <w:pStyle w:val="Code"/>
      </w:pPr>
      <w:r>
        <w:t xml:space="preserve">case-clause = "Case" range-clause *("," range-clause) EOS statement-block </w:t>
      </w:r>
    </w:p>
    <w:p w:rsidR="00CE574B" w:rsidRDefault="00D207D5">
      <w:pPr>
        <w:pStyle w:val="Code"/>
      </w:pPr>
      <w:r>
        <w:t xml:space="preserve"> </w:t>
      </w:r>
    </w:p>
    <w:p w:rsidR="00CE574B" w:rsidRDefault="00D207D5">
      <w:pPr>
        <w:pStyle w:val="Code"/>
      </w:pPr>
      <w:r>
        <w:t xml:space="preserve">case-else-clause = "Case" "Else" EOS statement-block </w:t>
      </w:r>
    </w:p>
    <w:p w:rsidR="00CE574B" w:rsidRDefault="00D207D5">
      <w:pPr>
        <w:pStyle w:val="Code"/>
      </w:pPr>
      <w:r>
        <w:t xml:space="preserve">range-clause = expression  </w:t>
      </w:r>
    </w:p>
    <w:p w:rsidR="00CE574B" w:rsidRDefault="00D207D5">
      <w:pPr>
        <w:pStyle w:val="Code"/>
      </w:pPr>
      <w:r>
        <w:t xml:space="preserve">range-clause =/  start-value "To" end-value  </w:t>
      </w:r>
    </w:p>
    <w:p w:rsidR="00CE574B" w:rsidRDefault="00D207D5">
      <w:pPr>
        <w:pStyle w:val="Code"/>
      </w:pPr>
      <w:r>
        <w:t xml:space="preserve">range-clause =/    ["Is"] comparison-operator expression </w:t>
      </w:r>
    </w:p>
    <w:p w:rsidR="00CE574B" w:rsidRDefault="00D207D5">
      <w:pPr>
        <w:pStyle w:val="Code"/>
      </w:pPr>
      <w:r>
        <w:t xml:space="preserve">start-value = expression </w:t>
      </w:r>
    </w:p>
    <w:p w:rsidR="00CE574B" w:rsidRDefault="00D207D5">
      <w:pPr>
        <w:pStyle w:val="Code"/>
      </w:pPr>
      <w:r>
        <w:t xml:space="preserve">end-value = expression </w:t>
      </w:r>
    </w:p>
    <w:p w:rsidR="00CE574B" w:rsidRDefault="00D207D5">
      <w:pPr>
        <w:pStyle w:val="Code"/>
      </w:pPr>
      <w:r>
        <w:t xml:space="preserve">select-expression = </w:t>
      </w:r>
      <w:r>
        <w:t xml:space="preserve">expression </w:t>
      </w:r>
    </w:p>
    <w:p w:rsidR="00CE574B" w:rsidRDefault="00D207D5">
      <w:pPr>
        <w:pStyle w:val="Code"/>
      </w:pPr>
      <w:r>
        <w:t xml:space="preserve"> </w:t>
      </w:r>
    </w:p>
    <w:p w:rsidR="00CE574B" w:rsidRDefault="00D207D5">
      <w:pPr>
        <w:pStyle w:val="Code"/>
      </w:pPr>
      <w:r>
        <w:t xml:space="preserve">comparison-operator = "=" / ("&lt;" "&gt;" ) / ("&gt;" "&lt;") / "&lt;" / "&gt;" / ("&gt;" "=") /  ("=" "&gt;") / ("&lt;" "=") / ("=" "&lt;") </w:t>
      </w:r>
    </w:p>
    <w:p w:rsidR="00CE574B" w:rsidRDefault="00D207D5">
      <w:pPr>
        <w:spacing w:line="246" w:lineRule="auto"/>
        <w:ind w:left="-5"/>
      </w:pPr>
      <w:r>
        <w:rPr>
          <w:i/>
        </w:rPr>
        <w:t>Runtime Semantics.</w:t>
      </w:r>
    </w:p>
    <w:p w:rsidR="00CE574B" w:rsidRDefault="00D207D5">
      <w:pPr>
        <w:pStyle w:val="ListParagraph"/>
        <w:numPr>
          <w:ilvl w:val="0"/>
          <w:numId w:val="116"/>
        </w:numPr>
      </w:pPr>
      <w:r>
        <w:t xml:space="preserve">In a &lt;select-case-statement&gt; the &lt;select-expression&gt; is immediately evaluated and then used in the evaluation </w:t>
      </w:r>
      <w:r>
        <w:t>of each subsequent &lt;case-clause&gt; and &lt;case-else-clause&gt;</w:t>
      </w:r>
      <w:r>
        <w:rPr>
          <w:i/>
        </w:rPr>
        <w:t xml:space="preserve"> </w:t>
      </w:r>
    </w:p>
    <w:p w:rsidR="00CE574B" w:rsidRDefault="00D207D5">
      <w:pPr>
        <w:pStyle w:val="ListParagraph"/>
        <w:numPr>
          <w:ilvl w:val="0"/>
          <w:numId w:val="116"/>
        </w:numPr>
      </w:pPr>
      <w:r>
        <w:t xml:space="preserve">For each &lt;case-clause&gt;, each contained &lt;range-clause&gt; is evaluated in the order defined. If a &lt;range-clause&gt; </w:t>
      </w:r>
      <w:r>
        <w:rPr>
          <w:i/>
        </w:rPr>
        <w:t>matches</w:t>
      </w:r>
      <w:r>
        <w:t xml:space="preserve"> a &lt;select-expression&gt;, then the &lt;statement-block&gt; in the &lt;case-clause&gt; is executed</w:t>
      </w:r>
      <w:r>
        <w:t xml:space="preserve">. Upon execution of the &lt;statement-block&gt;, execution of the &lt;select-case-statement&gt; immediately completes (and each subsequent &lt;case-clause&gt; is not evaluated). </w:t>
      </w:r>
    </w:p>
    <w:p w:rsidR="00CE574B" w:rsidRDefault="00D207D5">
      <w:pPr>
        <w:pStyle w:val="ListParagraph"/>
        <w:numPr>
          <w:ilvl w:val="1"/>
          <w:numId w:val="116"/>
        </w:numPr>
      </w:pPr>
      <w:r>
        <w:t>If the &lt;range-clause&gt; is an &lt;expression&gt;, then &lt;expression&gt; is evaluated and its result is comp</w:t>
      </w:r>
      <w:r>
        <w:t xml:space="preserve">ared with the value of &lt;select-expression&gt;. If they are equal, the &lt;range-clause&gt; is considered a </w:t>
      </w:r>
      <w:r>
        <w:rPr>
          <w:i/>
        </w:rPr>
        <w:t>match</w:t>
      </w:r>
      <w:r>
        <w:t xml:space="preserve"> for &lt;select-expression&gt;. Any subsequent &lt;range-clause&gt; in the &lt;case-clause&gt; is not evaluated. </w:t>
      </w:r>
    </w:p>
    <w:p w:rsidR="00CE574B" w:rsidRDefault="00D207D5">
      <w:pPr>
        <w:pStyle w:val="ListParagraph"/>
        <w:numPr>
          <w:ilvl w:val="1"/>
          <w:numId w:val="116"/>
        </w:numPr>
      </w:pPr>
      <w:r>
        <w:t xml:space="preserve">If the &lt;range-clause&gt; starts with the keyword </w:t>
      </w:r>
      <w:r>
        <w:rPr>
          <w:b/>
        </w:rPr>
        <w:t>Is</w:t>
      </w:r>
      <w:r>
        <w:t xml:space="preserve"> or a &lt;co</w:t>
      </w:r>
      <w:r>
        <w:t xml:space="preserve">mparison-operator&gt;, then the expression "&lt;select-expression&gt; &lt;comparison-operator&gt; &lt;expression&gt;" is evaluated. If the evaluation of this expression returns the data value True, the &lt;range-clause&gt; is considered a </w:t>
      </w:r>
      <w:r>
        <w:rPr>
          <w:i/>
        </w:rPr>
        <w:lastRenderedPageBreak/>
        <w:t>match</w:t>
      </w:r>
      <w:r>
        <w:t xml:space="preserve"> for &lt;select-expression&gt;. Any subsequen</w:t>
      </w:r>
      <w:r>
        <w:t xml:space="preserve">t &lt;range-clause&gt; in the &lt;case-clause&gt; is not evaluated. </w:t>
      </w:r>
    </w:p>
    <w:p w:rsidR="00CE574B" w:rsidRDefault="00D207D5">
      <w:pPr>
        <w:pStyle w:val="ListParagraph"/>
        <w:numPr>
          <w:ilvl w:val="1"/>
          <w:numId w:val="116"/>
        </w:numPr>
      </w:pPr>
      <w:r>
        <w:t>If the &lt;range-clause&gt; has a &lt;start-value&gt; and an &lt;end-value&gt;, then the expression "((&lt;select-expression&gt;) &gt;= (&lt;start-value&gt;)) And ((&lt;select-expression&gt;) &lt;= (&lt;end-value&gt;))" is evaluated. If the evalua</w:t>
      </w:r>
      <w:r>
        <w:t xml:space="preserve">tion of this expression returns the data value </w:t>
      </w:r>
      <w:r>
        <w:rPr>
          <w:b/>
        </w:rPr>
        <w:t>True</w:t>
      </w:r>
      <w:r>
        <w:t xml:space="preserve">, the &lt;range-clause&gt; is considered a </w:t>
      </w:r>
      <w:r>
        <w:rPr>
          <w:i/>
        </w:rPr>
        <w:t xml:space="preserve">match </w:t>
      </w:r>
      <w:r>
        <w:t xml:space="preserve">for &lt;select-expression&gt;. Any subsequent &lt;range-clause&gt; in the &lt;case-clause&gt; is not evaluated. </w:t>
      </w:r>
    </w:p>
    <w:p w:rsidR="00CE574B" w:rsidRDefault="00D207D5">
      <w:pPr>
        <w:pStyle w:val="ListParagraph"/>
        <w:numPr>
          <w:ilvl w:val="0"/>
          <w:numId w:val="116"/>
        </w:numPr>
      </w:pPr>
      <w:r>
        <w:t xml:space="preserve">If evaluation of each &lt;range-clause&gt; in each &lt;case-clause&gt; results </w:t>
      </w:r>
      <w:r>
        <w:t xml:space="preserve">in no </w:t>
      </w:r>
      <w:r>
        <w:rPr>
          <w:i/>
        </w:rPr>
        <w:t>match</w:t>
      </w:r>
      <w:r>
        <w:t xml:space="preserve">, the &lt;statement-block&gt; within &lt;case-else-clause&gt; is executed. If &lt;select-expression&gt; is the data value </w:t>
      </w:r>
      <w:r>
        <w:rPr>
          <w:b/>
        </w:rPr>
        <w:t>Null</w:t>
      </w:r>
      <w:r>
        <w:t xml:space="preserve">, only the &lt;statement-block&gt; within &lt;case-else-clause&gt; is executed. </w:t>
      </w:r>
    </w:p>
    <w:p w:rsidR="00CE574B" w:rsidRDefault="00D207D5">
      <w:pPr>
        <w:pStyle w:val="ListParagraph"/>
        <w:numPr>
          <w:ilvl w:val="0"/>
          <w:numId w:val="116"/>
        </w:numPr>
      </w:pPr>
      <w:r>
        <w:t>If a &lt;goto-statement&gt; defined outside the &lt;select-case-statement&gt; ca</w:t>
      </w:r>
      <w:r>
        <w:t>uses a &lt;statement&gt; within a &lt;statement-block&gt; to be executed, none of &lt;select-expression&gt;, &lt;case-clause&gt;, or &lt;range-clause are evaluated. A &lt;goto-statement&gt; can also cause execution to leave the &lt;statement-block&gt;. If a later &lt;goto-statement&gt; causes executi</w:t>
      </w:r>
      <w:r>
        <w:t xml:space="preserve">on to re-enter the &lt;statement-block&gt;, the behavior is as specified by the rules defined for the execution of a &lt;statement-block&gt; within a &lt;select-case-statement&gt;. </w:t>
      </w:r>
    </w:p>
    <w:p w:rsidR="00CE574B" w:rsidRDefault="00D207D5">
      <w:pPr>
        <w:pStyle w:val="Heading4"/>
      </w:pPr>
      <w:bookmarkStart w:id="207" w:name="section_3e8463a8ee714e3380080bd4910e68ea"/>
      <w:bookmarkStart w:id="208" w:name="_Toc190324310"/>
      <w:r>
        <w:t>Stop Statement</w:t>
      </w:r>
      <w:bookmarkEnd w:id="207"/>
      <w:bookmarkEnd w:id="208"/>
      <w:r>
        <w:fldChar w:fldCharType="begin"/>
      </w:r>
      <w:r>
        <w:instrText xml:space="preserve"> XE "&lt;stop-statement&gt;" </w:instrText>
      </w:r>
      <w:r>
        <w:fldChar w:fldCharType="end"/>
      </w:r>
    </w:p>
    <w:p w:rsidR="00CE574B" w:rsidRDefault="00D207D5">
      <w:pPr>
        <w:pStyle w:val="Code"/>
      </w:pPr>
      <w:r>
        <w:t xml:space="preserve">stop-statement = "Stop"  </w:t>
      </w:r>
    </w:p>
    <w:p w:rsidR="00CE574B" w:rsidRDefault="00D207D5">
      <w:pPr>
        <w:spacing w:line="246" w:lineRule="auto"/>
        <w:ind w:left="-5"/>
      </w:pPr>
      <w:r>
        <w:rPr>
          <w:i/>
        </w:rPr>
        <w:t xml:space="preserve">Runtime Semantics. </w:t>
      </w:r>
    </w:p>
    <w:p w:rsidR="00CE574B" w:rsidRDefault="00D207D5">
      <w:pPr>
        <w:numPr>
          <w:ilvl w:val="0"/>
          <w:numId w:val="117"/>
        </w:numPr>
      </w:pPr>
      <w:r>
        <w:t>A &lt;</w:t>
      </w:r>
      <w:r>
        <w:t xml:space="preserve">stop-statement&gt; suspends execution of the VBA program in an implementation-defined manner. Whether or not execution can be resumed is implementation-dependent. </w:t>
      </w:r>
    </w:p>
    <w:p w:rsidR="00CE574B" w:rsidRDefault="00D207D5">
      <w:pPr>
        <w:numPr>
          <w:ilvl w:val="0"/>
          <w:numId w:val="117"/>
        </w:numPr>
      </w:pPr>
      <w:r>
        <w:t>Subject to possible implementation-defined external interventions, all variables maintain their</w:t>
      </w:r>
      <w:r>
        <w:t xml:space="preserve"> state if execution resumes. </w:t>
      </w:r>
    </w:p>
    <w:p w:rsidR="00CE574B" w:rsidRDefault="00D207D5">
      <w:pPr>
        <w:spacing w:after="227"/>
      </w:pPr>
      <w:r>
        <w:t xml:space="preserve"> </w:t>
      </w:r>
    </w:p>
    <w:p w:rsidR="00CE574B" w:rsidRDefault="00D207D5">
      <w:pPr>
        <w:pStyle w:val="Heading4"/>
      </w:pPr>
      <w:bookmarkStart w:id="209" w:name="section_9ce18dd26864426eaec3fd30518024a8"/>
      <w:bookmarkStart w:id="210" w:name="_Toc190324311"/>
      <w:r>
        <w:t>GoTo Statement</w:t>
      </w:r>
      <w:bookmarkEnd w:id="209"/>
      <w:bookmarkEnd w:id="210"/>
      <w:r>
        <w:fldChar w:fldCharType="begin"/>
      </w:r>
      <w:r>
        <w:instrText xml:space="preserve"> XE "&lt;goto-statement&gt;" </w:instrText>
      </w:r>
      <w:r>
        <w:fldChar w:fldCharType="end"/>
      </w:r>
    </w:p>
    <w:p w:rsidR="00CE574B" w:rsidRDefault="00D207D5">
      <w:pPr>
        <w:pStyle w:val="Code"/>
      </w:pPr>
      <w:r>
        <w:t xml:space="preserve">goto-statement = (("Go" "To") / "GoTo") statement-label  </w:t>
      </w:r>
    </w:p>
    <w:p w:rsidR="00CE574B" w:rsidRDefault="00D207D5">
      <w:pPr>
        <w:spacing w:line="246" w:lineRule="auto"/>
        <w:ind w:left="-5"/>
      </w:pPr>
      <w:r>
        <w:rPr>
          <w:i/>
        </w:rPr>
        <w:t xml:space="preserve">Static Semantics. </w:t>
      </w:r>
    </w:p>
    <w:p w:rsidR="00CE574B" w:rsidRDefault="00D207D5">
      <w:pPr>
        <w:numPr>
          <w:ilvl w:val="0"/>
          <w:numId w:val="117"/>
        </w:numPr>
      </w:pPr>
      <w:r>
        <w:t>A procedure containing a &lt;goto-statement&gt; MUST contain exactly one &lt;statement-label-definition&gt; with the sa</w:t>
      </w:r>
      <w:r>
        <w:t xml:space="preserve">me &lt;statement-label&gt; as the &lt;statement-label&gt; defined in the &lt;goto-statement&gt;. </w:t>
      </w:r>
    </w:p>
    <w:p w:rsidR="00CE574B" w:rsidRDefault="00D207D5">
      <w:pPr>
        <w:spacing w:after="73"/>
      </w:pPr>
      <w:r>
        <w:rPr>
          <w:i/>
        </w:rPr>
        <w:t xml:space="preserve"> </w:t>
      </w:r>
    </w:p>
    <w:p w:rsidR="00CE574B" w:rsidRDefault="00D207D5">
      <w:pPr>
        <w:spacing w:line="246" w:lineRule="auto"/>
        <w:ind w:left="-5"/>
      </w:pPr>
      <w:r>
        <w:rPr>
          <w:i/>
        </w:rPr>
        <w:t>Runtime Semantics.</w:t>
      </w:r>
      <w:r>
        <w:t xml:space="preserve"> </w:t>
      </w:r>
    </w:p>
    <w:p w:rsidR="00CE574B" w:rsidRDefault="00D207D5">
      <w:pPr>
        <w:numPr>
          <w:ilvl w:val="0"/>
          <w:numId w:val="117"/>
        </w:numPr>
      </w:pPr>
      <w:r>
        <w:t xml:space="preserve">A &lt;goto-statement&gt; causes execution to branch to the &lt;statement&gt; immediately following the &lt;statement-label-definition&gt; for &lt;statement-label&gt;. </w:t>
      </w:r>
    </w:p>
    <w:p w:rsidR="00CE574B" w:rsidRDefault="00D207D5">
      <w:pPr>
        <w:numPr>
          <w:ilvl w:val="0"/>
          <w:numId w:val="117"/>
        </w:numPr>
      </w:pPr>
      <w:r>
        <w:t>If the &lt;st</w:t>
      </w:r>
      <w:r>
        <w:t>atement-label&gt; is the same as the &lt;end-label&gt; of lexically enclosing procedure declaration execution of the current &lt;procedure-body&gt; immediately completes as if statement execution had reached the end of the &lt;procedure-body&gt; element’s contained &lt;statement-</w:t>
      </w:r>
      <w:r>
        <w:t>block&gt;.</w:t>
      </w:r>
    </w:p>
    <w:p w:rsidR="00CE574B" w:rsidRDefault="00D207D5">
      <w:pPr>
        <w:pStyle w:val="Heading4"/>
      </w:pPr>
      <w:bookmarkStart w:id="211" w:name="section_371fa3beb10543348794a7488107a6f8"/>
      <w:bookmarkStart w:id="212" w:name="_Toc190324312"/>
      <w:r>
        <w:lastRenderedPageBreak/>
        <w:t>On…GoTo Statement</w:t>
      </w:r>
      <w:bookmarkEnd w:id="211"/>
      <w:bookmarkEnd w:id="212"/>
      <w:r>
        <w:fldChar w:fldCharType="begin"/>
      </w:r>
      <w:r>
        <w:instrText xml:space="preserve"> XE "&lt;on-goto-statement&gt;" </w:instrText>
      </w:r>
      <w:r>
        <w:fldChar w:fldCharType="end"/>
      </w:r>
    </w:p>
    <w:p w:rsidR="00CE574B" w:rsidRDefault="00D207D5">
      <w:pPr>
        <w:pStyle w:val="Code"/>
      </w:pPr>
      <w:r>
        <w:t xml:space="preserve">on-goto-statement = "On" expression "GoTo" statement-label-list  </w:t>
      </w:r>
    </w:p>
    <w:p w:rsidR="00CE574B" w:rsidRDefault="00D207D5">
      <w:pPr>
        <w:spacing w:line="246" w:lineRule="auto"/>
        <w:ind w:left="-5"/>
      </w:pPr>
      <w:r>
        <w:rPr>
          <w:i/>
        </w:rPr>
        <w:t>Static Semantics.</w:t>
      </w:r>
    </w:p>
    <w:p w:rsidR="00CE574B" w:rsidRDefault="00D207D5">
      <w:pPr>
        <w:numPr>
          <w:ilvl w:val="0"/>
          <w:numId w:val="117"/>
        </w:numPr>
      </w:pPr>
      <w:r>
        <w:t>A procedure MUST contain exactly one &lt;statement-label-definition&gt; for each &lt;statement-label&gt; in a &lt;statement-label-lis</w:t>
      </w:r>
      <w:r>
        <w:t xml:space="preserve">t&gt;. </w:t>
      </w:r>
    </w:p>
    <w:p w:rsidR="00CE574B" w:rsidRDefault="00D207D5">
      <w:pPr>
        <w:spacing w:after="73"/>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17"/>
        </w:numPr>
      </w:pPr>
      <w:r>
        <w:t xml:space="preserve">Let </w:t>
      </w:r>
      <w:r>
        <w:rPr>
          <w:i/>
        </w:rPr>
        <w:t xml:space="preserve">n </w:t>
      </w:r>
      <w:r>
        <w:t xml:space="preserve">be the value of the evaluation of &lt;expression&gt; after having been Let-coerced to declared type </w:t>
      </w:r>
      <w:r>
        <w:rPr>
          <w:b/>
        </w:rPr>
        <w:t>Integer</w:t>
      </w:r>
      <w:r>
        <w:t xml:space="preserve">. </w:t>
      </w:r>
    </w:p>
    <w:p w:rsidR="00CE574B" w:rsidRDefault="00D207D5">
      <w:pPr>
        <w:ind w:left="730"/>
      </w:pPr>
      <w:r>
        <w:t xml:space="preserve">If </w:t>
      </w:r>
      <w:r>
        <w:rPr>
          <w:i/>
        </w:rPr>
        <w:t>n</w:t>
      </w:r>
      <w:r>
        <w:t xml:space="preserve"> is zero, or greater than the number of &lt;statement-label&gt; defined in &lt;statement-label-list&gt;, then execution of the </w:t>
      </w:r>
      <w:r>
        <w:t>&lt;on-goto-statement&gt; immediately completes.</w:t>
      </w:r>
    </w:p>
    <w:p w:rsidR="00CE574B" w:rsidRDefault="00D207D5">
      <w:pPr>
        <w:numPr>
          <w:ilvl w:val="0"/>
          <w:numId w:val="117"/>
        </w:numPr>
      </w:pPr>
      <w:r>
        <w:t xml:space="preserve">If </w:t>
      </w:r>
      <w:r>
        <w:rPr>
          <w:i/>
        </w:rPr>
        <w:t>n</w:t>
      </w:r>
      <w:r>
        <w:t xml:space="preserve"> is negative or greater than 255, an error occurs (number 5, "Invalid procedure call or argument"). </w:t>
      </w:r>
    </w:p>
    <w:p w:rsidR="00CE574B" w:rsidRDefault="00D207D5">
      <w:pPr>
        <w:numPr>
          <w:ilvl w:val="0"/>
          <w:numId w:val="117"/>
        </w:numPr>
      </w:pPr>
      <w:r>
        <w:t xml:space="preserve">Execution branches to the &lt;statement-label-definition&gt; for the </w:t>
      </w:r>
      <w:r>
        <w:rPr>
          <w:i/>
        </w:rPr>
        <w:t>n’</w:t>
      </w:r>
      <w:r>
        <w:t>th &lt;statement-label&gt; defined in &lt;statement-</w:t>
      </w:r>
      <w:r>
        <w:t xml:space="preserve">label-list&gt;. </w:t>
      </w:r>
    </w:p>
    <w:p w:rsidR="00CE574B" w:rsidRDefault="00D207D5">
      <w:pPr>
        <w:numPr>
          <w:ilvl w:val="0"/>
          <w:numId w:val="117"/>
        </w:numPr>
        <w:spacing w:after="263"/>
      </w:pPr>
      <w:r>
        <w:t xml:space="preserve">If the </w:t>
      </w:r>
      <w:r>
        <w:rPr>
          <w:i/>
        </w:rPr>
        <w:t>n’</w:t>
      </w:r>
      <w:r>
        <w:t>th &lt;statement-label&gt; defined in &lt;statement-label-list&gt; is the same as the &lt;end-label&gt; of the lexically enclosing procedure declaration, execution of the current &lt;procedure-body&gt; immediately completes as if statement execution had rea</w:t>
      </w:r>
      <w:r>
        <w:t xml:space="preserve">ched the end of the &lt;procedure-body&gt; element’s contained &lt;statement-block&gt;. </w:t>
      </w:r>
    </w:p>
    <w:p w:rsidR="00CE574B" w:rsidRDefault="00D207D5">
      <w:pPr>
        <w:pStyle w:val="Heading4"/>
      </w:pPr>
      <w:bookmarkStart w:id="213" w:name="section_492e1f84c47f40ef819ff1d23e475c91"/>
      <w:bookmarkStart w:id="214" w:name="_Toc190324313"/>
      <w:r>
        <w:t>GoSub Statement</w:t>
      </w:r>
      <w:bookmarkEnd w:id="213"/>
      <w:bookmarkEnd w:id="214"/>
      <w:r>
        <w:fldChar w:fldCharType="begin"/>
      </w:r>
      <w:r>
        <w:instrText xml:space="preserve"> XE "&lt;gosub-statement&gt;" </w:instrText>
      </w:r>
      <w:r>
        <w:fldChar w:fldCharType="end"/>
      </w:r>
    </w:p>
    <w:p w:rsidR="00CE574B" w:rsidRDefault="00D207D5">
      <w:pPr>
        <w:pStyle w:val="Code"/>
      </w:pPr>
      <w:r>
        <w:t xml:space="preserve">gosub-statement = (("Go" "Sub") / "GoSub") statement-label  </w:t>
      </w:r>
    </w:p>
    <w:p w:rsidR="00CE574B" w:rsidRDefault="00D207D5">
      <w:pPr>
        <w:spacing w:line="246" w:lineRule="auto"/>
        <w:ind w:left="-5"/>
      </w:pPr>
      <w:r>
        <w:rPr>
          <w:i/>
        </w:rPr>
        <w:t xml:space="preserve">Static Semantics. </w:t>
      </w:r>
    </w:p>
    <w:p w:rsidR="00CE574B" w:rsidRDefault="00D207D5">
      <w:pPr>
        <w:numPr>
          <w:ilvl w:val="0"/>
          <w:numId w:val="117"/>
        </w:numPr>
      </w:pPr>
      <w:r>
        <w:t>A procedure containing a &lt;gosub-statement&gt;</w:t>
      </w:r>
      <w:r>
        <w:t xml:space="preserve"> MUST contain exactly one &lt;statement-label-definition&gt; with the same &lt;statement-label&gt; as the &lt;statement-label&gt; defined in the &lt;gosub-statement&gt;. </w:t>
      </w:r>
    </w:p>
    <w:p w:rsidR="00CE574B" w:rsidRDefault="00D207D5">
      <w:pPr>
        <w:spacing w:after="73"/>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17"/>
        </w:numPr>
      </w:pPr>
      <w:r>
        <w:t>A &lt;gosub-statement&gt; causes execution to branch to the &lt;statement&gt; immediately following</w:t>
      </w:r>
      <w:r>
        <w:t xml:space="preserve"> the &lt;statement-label-definition&gt; for &lt;statement-label&gt;. Execution continues until the procedure exits or a &lt;return-statement&gt; is encountered. </w:t>
      </w:r>
    </w:p>
    <w:p w:rsidR="00CE574B" w:rsidRDefault="00D207D5">
      <w:pPr>
        <w:numPr>
          <w:ilvl w:val="0"/>
          <w:numId w:val="117"/>
        </w:numPr>
      </w:pPr>
      <w:r>
        <w:t>If the &lt;statement-label&gt; is the same as the &lt;end-label&gt; of lexically enclosing procedure declaration execution o</w:t>
      </w:r>
      <w:r>
        <w:t xml:space="preserve">f the current &lt;procedure-body&gt; immediately completes as if statement execution had reached the end of the &lt;procedure-body&gt; element’s contained &lt;statement-block&gt;. </w:t>
      </w:r>
    </w:p>
    <w:p w:rsidR="00CE574B" w:rsidRDefault="00D207D5">
      <w:pPr>
        <w:numPr>
          <w:ilvl w:val="0"/>
          <w:numId w:val="117"/>
        </w:numPr>
        <w:spacing w:after="263"/>
      </w:pPr>
      <w:r>
        <w:t xml:space="preserve">Each invocation of a procedure creates its own </w:t>
      </w:r>
      <w:r>
        <w:rPr>
          <w:i/>
        </w:rPr>
        <w:t>GoSub Resumption List</w:t>
      </w:r>
      <w:r>
        <w:t xml:space="preserve"> that tracks execution of</w:t>
      </w:r>
      <w:r>
        <w:t xml:space="preserve"> each &lt;gosub-statement&gt; and each &lt;return-statement&gt; within that procedure in a last-in-first-out (LIFO) manner. Execution of a GoSub statement adds an entry for the current &lt;gosub-statement&gt; to the current procedure’s GoSub Resumption List. </w:t>
      </w:r>
    </w:p>
    <w:p w:rsidR="00CE574B" w:rsidRDefault="00D207D5">
      <w:pPr>
        <w:pStyle w:val="Heading4"/>
      </w:pPr>
      <w:bookmarkStart w:id="215" w:name="section_4cc2aabb59404abbad6b953bd5631073"/>
      <w:bookmarkStart w:id="216" w:name="_Toc190324314"/>
      <w:r>
        <w:lastRenderedPageBreak/>
        <w:t>Return Stateme</w:t>
      </w:r>
      <w:r>
        <w:t>nt</w:t>
      </w:r>
      <w:bookmarkEnd w:id="215"/>
      <w:bookmarkEnd w:id="216"/>
      <w:r>
        <w:fldChar w:fldCharType="begin"/>
      </w:r>
      <w:r>
        <w:instrText xml:space="preserve"> XE "&lt;return-statement&gt;" </w:instrText>
      </w:r>
      <w:r>
        <w:fldChar w:fldCharType="end"/>
      </w:r>
    </w:p>
    <w:p w:rsidR="00CE574B" w:rsidRDefault="00D207D5">
      <w:pPr>
        <w:pStyle w:val="Code"/>
      </w:pPr>
      <w:r>
        <w:t xml:space="preserve">return-statement = "Return"  </w:t>
      </w:r>
    </w:p>
    <w:p w:rsidR="00CE574B" w:rsidRDefault="00D207D5">
      <w:pPr>
        <w:spacing w:line="246" w:lineRule="auto"/>
        <w:ind w:left="-5"/>
      </w:pPr>
      <w:r>
        <w:rPr>
          <w:i/>
        </w:rPr>
        <w:t xml:space="preserve">Runtime Semantics. </w:t>
      </w:r>
    </w:p>
    <w:p w:rsidR="00CE574B" w:rsidRDefault="00D207D5">
      <w:pPr>
        <w:numPr>
          <w:ilvl w:val="0"/>
          <w:numId w:val="117"/>
        </w:numPr>
      </w:pPr>
      <w:r>
        <w:t xml:space="preserve">A &lt;return-statement&gt; causes execution to branch to the &lt;statement&gt; immediately following the current procedure’s </w:t>
      </w:r>
      <w:r>
        <w:rPr>
          <w:i/>
        </w:rPr>
        <w:t>GoSub Resumption List</w:t>
      </w:r>
      <w:r>
        <w:t>’s most-recently-inserted &lt;gosub-statement</w:t>
      </w:r>
      <w:r>
        <w:t>&gt;.</w:t>
      </w:r>
      <w:r>
        <w:rPr>
          <w:b/>
        </w:rPr>
        <w:t xml:space="preserve"> </w:t>
      </w:r>
    </w:p>
    <w:p w:rsidR="00CE574B" w:rsidRDefault="00D207D5">
      <w:pPr>
        <w:ind w:left="730"/>
      </w:pPr>
      <w:r>
        <w:t>If the current procedure’s GoSub Resumption List is empty, an error occurs (number 3, "Return without GoSub").</w:t>
      </w:r>
      <w:r>
        <w:rPr>
          <w:b/>
        </w:rPr>
        <w:t xml:space="preserve"> </w:t>
      </w:r>
    </w:p>
    <w:p w:rsidR="00CE574B" w:rsidRDefault="00D207D5">
      <w:pPr>
        <w:spacing w:after="227"/>
      </w:pPr>
      <w:r>
        <w:rPr>
          <w:b/>
        </w:rPr>
        <w:t xml:space="preserve"> </w:t>
      </w:r>
    </w:p>
    <w:p w:rsidR="00CE574B" w:rsidRDefault="00D207D5">
      <w:pPr>
        <w:pStyle w:val="Heading4"/>
      </w:pPr>
      <w:bookmarkStart w:id="217" w:name="section_6f44253fd6ae4de5af010b1d9a67d24d"/>
      <w:bookmarkStart w:id="218" w:name="_Toc190324315"/>
      <w:r>
        <w:t>On…GoSub Statement</w:t>
      </w:r>
      <w:bookmarkEnd w:id="217"/>
      <w:bookmarkEnd w:id="218"/>
      <w:r>
        <w:fldChar w:fldCharType="begin"/>
      </w:r>
      <w:r>
        <w:instrText xml:space="preserve"> XE "&lt;on-gosub-statement&gt;" </w:instrText>
      </w:r>
      <w:r>
        <w:fldChar w:fldCharType="end"/>
      </w:r>
    </w:p>
    <w:p w:rsidR="00CE574B" w:rsidRDefault="00D207D5">
      <w:pPr>
        <w:pStyle w:val="Code"/>
      </w:pPr>
      <w:r>
        <w:t xml:space="preserve">on-gosub-statement = "On" expression "GoSub" statement-label-list </w:t>
      </w:r>
    </w:p>
    <w:p w:rsidR="00CE574B" w:rsidRDefault="00D207D5">
      <w:pPr>
        <w:spacing w:line="246" w:lineRule="auto"/>
        <w:ind w:left="-5"/>
      </w:pPr>
      <w:r>
        <w:rPr>
          <w:i/>
        </w:rPr>
        <w:t>Static Semantics.</w:t>
      </w:r>
      <w:r>
        <w:t xml:space="preserve"> </w:t>
      </w:r>
    </w:p>
    <w:p w:rsidR="00CE574B" w:rsidRDefault="00D207D5">
      <w:pPr>
        <w:numPr>
          <w:ilvl w:val="0"/>
          <w:numId w:val="117"/>
        </w:numPr>
      </w:pPr>
      <w:r>
        <w:t>A pr</w:t>
      </w:r>
      <w:r>
        <w:t xml:space="preserve">ocedure MUST contain exactly one &lt;statement-label-definition&gt; for each &lt;statement-label&gt; in a &lt;statement-label-list&gt;. </w:t>
      </w:r>
    </w:p>
    <w:p w:rsidR="00CE574B" w:rsidRDefault="00D207D5">
      <w:pPr>
        <w:spacing w:line="246" w:lineRule="auto"/>
        <w:ind w:left="-5"/>
      </w:pPr>
      <w:r>
        <w:rPr>
          <w:i/>
        </w:rPr>
        <w:t>Runtime Semantics.</w:t>
      </w:r>
      <w:r>
        <w:t xml:space="preserve"> </w:t>
      </w:r>
    </w:p>
    <w:p w:rsidR="00CE574B" w:rsidRDefault="00D207D5">
      <w:pPr>
        <w:numPr>
          <w:ilvl w:val="0"/>
          <w:numId w:val="117"/>
        </w:numPr>
      </w:pPr>
      <w:r>
        <w:t xml:space="preserve">Let </w:t>
      </w:r>
      <w:r>
        <w:rPr>
          <w:i/>
        </w:rPr>
        <w:t xml:space="preserve">n </w:t>
      </w:r>
      <w:r>
        <w:t xml:space="preserve">be the value of the evaluation of &lt;expression&gt; after having been Let-coerced to the declared type </w:t>
      </w:r>
      <w:r>
        <w:rPr>
          <w:b/>
        </w:rPr>
        <w:t>Integer</w:t>
      </w:r>
      <w:r>
        <w:t xml:space="preserve">. </w:t>
      </w:r>
    </w:p>
    <w:p w:rsidR="00CE574B" w:rsidRDefault="00D207D5">
      <w:pPr>
        <w:numPr>
          <w:ilvl w:val="0"/>
          <w:numId w:val="117"/>
        </w:numPr>
      </w:pPr>
      <w:r>
        <w:t xml:space="preserve">If </w:t>
      </w:r>
      <w:r>
        <w:rPr>
          <w:i/>
        </w:rPr>
        <w:t>n</w:t>
      </w:r>
      <w:r>
        <w:t xml:space="preserve"> is zero, or greater than the number of &lt;statement-label&gt; defined in &lt;statement-label-list&gt;, then execution of the &lt;on-gosub-statement&gt; immediately completes. </w:t>
      </w:r>
    </w:p>
    <w:p w:rsidR="00CE574B" w:rsidRDefault="00D207D5">
      <w:pPr>
        <w:numPr>
          <w:ilvl w:val="0"/>
          <w:numId w:val="117"/>
        </w:numPr>
      </w:pPr>
      <w:r>
        <w:t xml:space="preserve">If </w:t>
      </w:r>
      <w:r>
        <w:rPr>
          <w:i/>
        </w:rPr>
        <w:t>n</w:t>
      </w:r>
      <w:r>
        <w:t xml:space="preserve"> is negative or greater than 255, an error occurs (number 5, "Invalid procedure call or arg</w:t>
      </w:r>
      <w:r>
        <w:t xml:space="preserve">ument"). </w:t>
      </w:r>
    </w:p>
    <w:p w:rsidR="00CE574B" w:rsidRDefault="00D207D5">
      <w:pPr>
        <w:numPr>
          <w:ilvl w:val="0"/>
          <w:numId w:val="117"/>
        </w:numPr>
      </w:pPr>
      <w:r>
        <w:t xml:space="preserve">Execution branches to the &lt;statement-label-definition&gt; for the </w:t>
      </w:r>
      <w:r>
        <w:rPr>
          <w:i/>
        </w:rPr>
        <w:t>n’</w:t>
      </w:r>
      <w:r>
        <w:t xml:space="preserve">th &lt;statement-label&gt; defined in &lt;statement-label-list&gt;. </w:t>
      </w:r>
    </w:p>
    <w:p w:rsidR="00CE574B" w:rsidRDefault="00D207D5">
      <w:pPr>
        <w:numPr>
          <w:ilvl w:val="0"/>
          <w:numId w:val="117"/>
        </w:numPr>
        <w:spacing w:after="263"/>
      </w:pPr>
      <w:r>
        <w:t xml:space="preserve">If the </w:t>
      </w:r>
      <w:r>
        <w:rPr>
          <w:i/>
        </w:rPr>
        <w:t>n’</w:t>
      </w:r>
      <w:r>
        <w:t>th &lt;statement-label&gt; defined in &lt;statement-label-list&gt; is the same as the &lt;end-label&gt; of lexically enclosing proced</w:t>
      </w:r>
      <w:r>
        <w:t xml:space="preserve">ure declaration execution of the current &lt;procedure-body&gt; immediately completes as if statement execution had reached the end of the &lt;procedure-body&gt; element’s contained &lt;statement-block&gt;. </w:t>
      </w:r>
    </w:p>
    <w:p w:rsidR="00CE574B" w:rsidRDefault="00D207D5">
      <w:pPr>
        <w:pStyle w:val="Heading4"/>
      </w:pPr>
      <w:bookmarkStart w:id="219" w:name="section_fe55464da2c44ca6ace1e757dbe95e73"/>
      <w:bookmarkStart w:id="220" w:name="_Toc190324316"/>
      <w:r>
        <w:t>Exit Sub Statement</w:t>
      </w:r>
      <w:bookmarkEnd w:id="219"/>
      <w:bookmarkEnd w:id="220"/>
      <w:r>
        <w:fldChar w:fldCharType="begin"/>
      </w:r>
      <w:r>
        <w:instrText xml:space="preserve"> XE "&lt;exit-sub-statement&gt;" </w:instrText>
      </w:r>
      <w:r>
        <w:fldChar w:fldCharType="end"/>
      </w:r>
    </w:p>
    <w:p w:rsidR="00CE574B" w:rsidRDefault="00D207D5">
      <w:pPr>
        <w:pStyle w:val="Code"/>
      </w:pPr>
      <w:r>
        <w:t>exit-sub-statement</w:t>
      </w:r>
      <w:r>
        <w:t xml:space="preserve"> = "Exit" "Sub"  </w:t>
      </w:r>
    </w:p>
    <w:p w:rsidR="00CE574B" w:rsidRDefault="00D207D5">
      <w:pPr>
        <w:spacing w:line="246" w:lineRule="auto"/>
        <w:ind w:left="-5"/>
      </w:pPr>
      <w:r>
        <w:rPr>
          <w:i/>
        </w:rPr>
        <w:t>Static Semantics</w:t>
      </w:r>
      <w:r>
        <w:t xml:space="preserve">. </w:t>
      </w:r>
    </w:p>
    <w:p w:rsidR="00CE574B" w:rsidRDefault="00D207D5">
      <w:pPr>
        <w:numPr>
          <w:ilvl w:val="0"/>
          <w:numId w:val="117"/>
        </w:numPr>
      </w:pPr>
      <w:r>
        <w:t xml:space="preserve">An &lt;exit-sub-statement&gt; MUST be lexically contained inside the &lt;procedure-body&gt; of a &lt;subroutine-declaration&gt;. </w:t>
      </w:r>
    </w:p>
    <w:p w:rsidR="00CE574B" w:rsidRDefault="00D207D5">
      <w:pPr>
        <w:spacing w:after="32"/>
        <w:ind w:left="720"/>
      </w:pPr>
      <w:r>
        <w:t xml:space="preserve"> </w:t>
      </w:r>
    </w:p>
    <w:p w:rsidR="00CE574B" w:rsidRDefault="00D207D5">
      <w:pPr>
        <w:spacing w:line="246" w:lineRule="auto"/>
        <w:ind w:left="-5"/>
      </w:pPr>
      <w:r>
        <w:rPr>
          <w:i/>
        </w:rPr>
        <w:t>Runtime Semantics.</w:t>
      </w:r>
    </w:p>
    <w:p w:rsidR="00CE574B" w:rsidRDefault="00D207D5">
      <w:pPr>
        <w:numPr>
          <w:ilvl w:val="0"/>
          <w:numId w:val="117"/>
        </w:numPr>
        <w:spacing w:after="264"/>
      </w:pPr>
      <w:r>
        <w:lastRenderedPageBreak/>
        <w:t>If the &lt;statement-block&gt; causes execution of an &lt;exit-sub-statement&gt;</w:t>
      </w:r>
      <w:r>
        <w:t xml:space="preserve">, execution of the procedure and of this statement immediately completes. No other statements following the &lt;exit-sub-statement&gt; in the procedure are executed. </w:t>
      </w:r>
    </w:p>
    <w:p w:rsidR="00CE574B" w:rsidRDefault="00D207D5">
      <w:pPr>
        <w:pStyle w:val="Heading4"/>
      </w:pPr>
      <w:bookmarkStart w:id="221" w:name="section_d70e6f6fb8304be2acceaa491c8acb5a"/>
      <w:bookmarkStart w:id="222" w:name="_Toc190324317"/>
      <w:r>
        <w:t>Exit Function Statement</w:t>
      </w:r>
      <w:bookmarkEnd w:id="221"/>
      <w:bookmarkEnd w:id="222"/>
      <w:r>
        <w:fldChar w:fldCharType="begin"/>
      </w:r>
      <w:r>
        <w:instrText xml:space="preserve"> XE "&lt;exit-function-statement&gt;" </w:instrText>
      </w:r>
      <w:r>
        <w:fldChar w:fldCharType="end"/>
      </w:r>
    </w:p>
    <w:p w:rsidR="00CE574B" w:rsidRDefault="00D207D5">
      <w:r>
        <w:t>exit-function-statement = "Exit" "Fun</w:t>
      </w:r>
      <w:r>
        <w:t xml:space="preserve">ction"  </w:t>
      </w:r>
    </w:p>
    <w:p w:rsidR="00CE574B" w:rsidRDefault="00D207D5">
      <w:pPr>
        <w:spacing w:line="246" w:lineRule="auto"/>
        <w:ind w:left="-5"/>
      </w:pPr>
      <w:r>
        <w:rPr>
          <w:i/>
        </w:rPr>
        <w:t>Static Semantics</w:t>
      </w:r>
      <w:r>
        <w:t xml:space="preserve">. </w:t>
      </w:r>
    </w:p>
    <w:p w:rsidR="00CE574B" w:rsidRDefault="00D207D5">
      <w:pPr>
        <w:ind w:left="730"/>
      </w:pPr>
      <w:r>
        <w:t xml:space="preserve">An &lt;exit-function-statement&gt; MUST be lexically contained inside the &lt;procedure-body&gt; of a &lt;function-declaration&gt;. </w:t>
      </w:r>
    </w:p>
    <w:p w:rsidR="00CE574B" w:rsidRDefault="00D207D5">
      <w:pPr>
        <w:spacing w:after="32"/>
        <w:ind w:left="720"/>
      </w:pPr>
      <w:r>
        <w:t xml:space="preserve"> </w:t>
      </w:r>
    </w:p>
    <w:p w:rsidR="00CE574B" w:rsidRDefault="00D207D5">
      <w:pPr>
        <w:spacing w:line="246" w:lineRule="auto"/>
        <w:ind w:left="-5"/>
      </w:pPr>
      <w:r>
        <w:rPr>
          <w:i/>
        </w:rPr>
        <w:t xml:space="preserve">Runtime Semantics. </w:t>
      </w:r>
    </w:p>
    <w:p w:rsidR="00CE574B" w:rsidRDefault="00D207D5">
      <w:pPr>
        <w:numPr>
          <w:ilvl w:val="0"/>
          <w:numId w:val="117"/>
        </w:numPr>
        <w:spacing w:after="265"/>
      </w:pPr>
      <w:r>
        <w:t>If the &lt;statement-block&gt; causes execution of an &lt;exit-function-statement&gt;, execution of the</w:t>
      </w:r>
      <w:r>
        <w:t xml:space="preserve"> procedure and of this statement immediately completes. No other statements following the &lt;exit-function-statement&gt; in the procedure are executed. </w:t>
      </w:r>
    </w:p>
    <w:p w:rsidR="00CE574B" w:rsidRDefault="00D207D5">
      <w:pPr>
        <w:pStyle w:val="Heading4"/>
      </w:pPr>
      <w:bookmarkStart w:id="223" w:name="section_2c254f3348b540b79dc74943313a1742"/>
      <w:bookmarkStart w:id="224" w:name="_Toc190324318"/>
      <w:r>
        <w:t>Exit Property Statement</w:t>
      </w:r>
      <w:bookmarkEnd w:id="223"/>
      <w:bookmarkEnd w:id="224"/>
      <w:r>
        <w:fldChar w:fldCharType="begin"/>
      </w:r>
      <w:r>
        <w:instrText xml:space="preserve"> XE "&lt;exit-property-statement&gt;" </w:instrText>
      </w:r>
      <w:r>
        <w:fldChar w:fldCharType="end"/>
      </w:r>
    </w:p>
    <w:p w:rsidR="00CE574B" w:rsidRDefault="00D207D5">
      <w:r>
        <w:t xml:space="preserve">exit-property-statement = "Exit" "Property" </w:t>
      </w:r>
    </w:p>
    <w:p w:rsidR="00CE574B" w:rsidRDefault="00D207D5">
      <w:pPr>
        <w:spacing w:line="246" w:lineRule="auto"/>
        <w:ind w:left="-5"/>
      </w:pPr>
      <w:r>
        <w:rPr>
          <w:i/>
        </w:rPr>
        <w:t>Stati</w:t>
      </w:r>
      <w:r>
        <w:rPr>
          <w:i/>
        </w:rPr>
        <w:t>c Semantics</w:t>
      </w:r>
      <w:r>
        <w:t xml:space="preserve">. </w:t>
      </w:r>
    </w:p>
    <w:p w:rsidR="00CE574B" w:rsidRDefault="00D207D5">
      <w:pPr>
        <w:numPr>
          <w:ilvl w:val="0"/>
          <w:numId w:val="117"/>
        </w:numPr>
      </w:pPr>
      <w:r>
        <w:t xml:space="preserve">An &lt;exit-property-statement&gt; MUST be lexically contained inside the &lt;procedure-body&gt; of a property declaration. </w:t>
      </w:r>
    </w:p>
    <w:p w:rsidR="00CE574B" w:rsidRDefault="00D207D5">
      <w:pPr>
        <w:spacing w:after="32"/>
        <w:ind w:left="720"/>
      </w:pPr>
      <w:r>
        <w:t xml:space="preserve"> </w:t>
      </w:r>
    </w:p>
    <w:p w:rsidR="00CE574B" w:rsidRDefault="00D207D5">
      <w:pPr>
        <w:spacing w:line="246" w:lineRule="auto"/>
        <w:ind w:left="-5"/>
      </w:pPr>
      <w:r>
        <w:rPr>
          <w:i/>
        </w:rPr>
        <w:t xml:space="preserve">Runtime Semantics. </w:t>
      </w:r>
    </w:p>
    <w:p w:rsidR="00CE574B" w:rsidRDefault="00D207D5">
      <w:pPr>
        <w:numPr>
          <w:ilvl w:val="0"/>
          <w:numId w:val="117"/>
        </w:numPr>
        <w:spacing w:after="263"/>
      </w:pPr>
      <w:r>
        <w:t>If the &lt;statement-block&gt; causes execution of an &lt;exit-function-statement&gt;, execution of the procedure and o</w:t>
      </w:r>
      <w:r>
        <w:t xml:space="preserve">f this statement immediately completes. No other statements following the &lt;exit-property-statement&gt; in the procedure are executed. </w:t>
      </w:r>
    </w:p>
    <w:p w:rsidR="00CE574B" w:rsidRDefault="00D207D5">
      <w:pPr>
        <w:pStyle w:val="Heading4"/>
      </w:pPr>
      <w:bookmarkStart w:id="225" w:name="section_3795fff1ce8a40f78d2cb1e2c1a251c4"/>
      <w:bookmarkStart w:id="226" w:name="_Toc190324319"/>
      <w:r>
        <w:t>RaiseEvent Statement</w:t>
      </w:r>
      <w:bookmarkEnd w:id="225"/>
      <w:bookmarkEnd w:id="226"/>
      <w:r>
        <w:fldChar w:fldCharType="begin"/>
      </w:r>
      <w:r>
        <w:instrText xml:space="preserve"> XE "&lt;raiseevent-statement&gt;" </w:instrText>
      </w:r>
      <w:r>
        <w:fldChar w:fldCharType="end"/>
      </w:r>
      <w:r>
        <w:fldChar w:fldCharType="begin"/>
      </w:r>
      <w:r>
        <w:instrText xml:space="preserve"> XE "&lt;event-argument-list&gt;" </w:instrText>
      </w:r>
      <w:r>
        <w:fldChar w:fldCharType="end"/>
      </w:r>
      <w:r>
        <w:fldChar w:fldCharType="begin"/>
      </w:r>
      <w:r>
        <w:instrText xml:space="preserve"> XE "&lt;event-argument&gt;" </w:instrText>
      </w:r>
      <w:r>
        <w:fldChar w:fldCharType="end"/>
      </w:r>
    </w:p>
    <w:p w:rsidR="00CE574B" w:rsidRDefault="00D207D5">
      <w:r>
        <w:t>A &lt;</w:t>
      </w:r>
      <w:r>
        <w:t xml:space="preserve">raiseevent-statement&gt; invokes a set of procedures that have been declared as </w:t>
      </w:r>
      <w:r>
        <w:rPr>
          <w:i/>
        </w:rPr>
        <w:t>handlers</w:t>
      </w:r>
      <w:r>
        <w:t xml:space="preserve"> for a given event. </w:t>
      </w:r>
    </w:p>
    <w:p w:rsidR="00CE574B" w:rsidRDefault="00D207D5">
      <w:pPr>
        <w:pStyle w:val="Code"/>
      </w:pPr>
      <w:r>
        <w:t xml:space="preserve">raiseevent-statement = "RaiseEvent" IDENTIFIER ["(" event-argument-list ")"] </w:t>
      </w:r>
    </w:p>
    <w:p w:rsidR="00CE574B" w:rsidRDefault="00D207D5">
      <w:pPr>
        <w:pStyle w:val="Code"/>
      </w:pPr>
      <w:r>
        <w:t xml:space="preserve">event-argument-list = [event-argument *("," event-argument)] </w:t>
      </w:r>
    </w:p>
    <w:p w:rsidR="00CE574B" w:rsidRDefault="00D207D5">
      <w:pPr>
        <w:pStyle w:val="Code"/>
      </w:pPr>
      <w:r>
        <w:t>event-argu</w:t>
      </w:r>
      <w:r>
        <w:t xml:space="preserve">ment = expression </w:t>
      </w:r>
    </w:p>
    <w:p w:rsidR="00CE574B" w:rsidRDefault="00D207D5">
      <w:pPr>
        <w:spacing w:line="246" w:lineRule="auto"/>
        <w:ind w:left="-5"/>
      </w:pPr>
      <w:r>
        <w:rPr>
          <w:i/>
        </w:rPr>
        <w:t>Static Semantics</w:t>
      </w:r>
      <w:r>
        <w:t xml:space="preserve">. </w:t>
      </w:r>
    </w:p>
    <w:p w:rsidR="00CE574B" w:rsidRDefault="00D207D5">
      <w:pPr>
        <w:numPr>
          <w:ilvl w:val="0"/>
          <w:numId w:val="118"/>
        </w:numPr>
      </w:pPr>
      <w:r>
        <w:t xml:space="preserve">A &lt;raiseevent-statement&gt; MUST be defined inside a procedure which is contained in a class module. </w:t>
      </w:r>
    </w:p>
    <w:p w:rsidR="00CE574B" w:rsidRDefault="00D207D5">
      <w:pPr>
        <w:numPr>
          <w:ilvl w:val="0"/>
          <w:numId w:val="118"/>
        </w:numPr>
      </w:pPr>
      <w:r>
        <w:t xml:space="preserve">&lt;IDENTIFIER&gt; MUST be the name of an event defined in the enclosing class module. </w:t>
      </w:r>
    </w:p>
    <w:p w:rsidR="00CE574B" w:rsidRDefault="00D207D5">
      <w:pPr>
        <w:numPr>
          <w:ilvl w:val="0"/>
          <w:numId w:val="118"/>
        </w:numPr>
        <w:spacing w:after="268"/>
      </w:pPr>
      <w:r>
        <w:t xml:space="preserve">The referenced event’s parameter list MUST be compatible with the specified argument list according to the rules of procedure invocation. For this purpose, all parameters and arguments are treated as positional. </w:t>
      </w:r>
    </w:p>
    <w:p w:rsidR="00CE574B" w:rsidRDefault="00D207D5">
      <w:pPr>
        <w:spacing w:line="246" w:lineRule="auto"/>
        <w:ind w:left="-5"/>
      </w:pPr>
      <w:r>
        <w:rPr>
          <w:i/>
        </w:rPr>
        <w:lastRenderedPageBreak/>
        <w:t xml:space="preserve">Runtime Semantics. </w:t>
      </w:r>
    </w:p>
    <w:p w:rsidR="00CE574B" w:rsidRDefault="00D207D5">
      <w:pPr>
        <w:numPr>
          <w:ilvl w:val="0"/>
          <w:numId w:val="118"/>
        </w:numPr>
        <w:ind w:left="730"/>
      </w:pPr>
      <w:r>
        <w:t>The procedures which ha</w:t>
      </w:r>
      <w:r>
        <w:t xml:space="preserve">ve been declared as event handlers for the event are invoked in the order in which their </w:t>
      </w:r>
      <w:r>
        <w:rPr>
          <w:i/>
        </w:rPr>
        <w:t>WithEvents variables</w:t>
      </w:r>
      <w:r>
        <w:t xml:space="preserve"> were initialized, passing each &lt;event-argument&gt; as a positional argument in the order they appeared from left to right. Assigning to a </w:t>
      </w:r>
      <w:r>
        <w:rPr>
          <w:i/>
        </w:rPr>
        <w:t xml:space="preserve">WithEvents </w:t>
      </w:r>
      <w:r>
        <w:rPr>
          <w:i/>
        </w:rPr>
        <w:t>variable</w:t>
      </w:r>
      <w:r>
        <w:t xml:space="preserve"> disconnects all event handlers that it previously pointed to, and causes the variable to move to the end of the list. When an event is raised, the most-recently assigned </w:t>
      </w:r>
      <w:r>
        <w:rPr>
          <w:i/>
        </w:rPr>
        <w:t>WithEvents variable’s</w:t>
      </w:r>
      <w:r>
        <w:t xml:space="preserve"> event-handling procedures will be the last to be execut</w:t>
      </w:r>
      <w:r>
        <w:t xml:space="preserve">ed. </w:t>
      </w:r>
    </w:p>
    <w:p w:rsidR="00CE574B" w:rsidRDefault="00D207D5">
      <w:pPr>
        <w:numPr>
          <w:ilvl w:val="0"/>
          <w:numId w:val="118"/>
        </w:numPr>
      </w:pPr>
      <w:r>
        <w:t xml:space="preserve">If an &lt;positional-param&gt; for the event is declared as </w:t>
      </w:r>
      <w:r>
        <w:rPr>
          <w:i/>
        </w:rPr>
        <w:t>ByRef</w:t>
      </w:r>
      <w:r>
        <w:t>, then after each invocation of the procedure, the next invocation’s corresponding &lt;event-argument&gt; is initialized to the value that the parameter last contained inside its most recent procedu</w:t>
      </w:r>
      <w:r>
        <w:t xml:space="preserve">re invocation. </w:t>
      </w:r>
    </w:p>
    <w:p w:rsidR="00CE574B" w:rsidRDefault="00D207D5">
      <w:pPr>
        <w:numPr>
          <w:ilvl w:val="0"/>
          <w:numId w:val="118"/>
        </w:numPr>
      </w:pPr>
      <w:r>
        <w:t>Any runtime errors which occur in these procedures are handled by that procedure’s error-handling policy. If the invoked procedure’s error-handling policy is to use the error-handling policy of the procedure that invoked it, the effect is a</w:t>
      </w:r>
      <w:r>
        <w:t xml:space="preserve">s if the invoked procedure were using the default error-handling policy. This effectively means that errors raised in the invoked procedure can only be handled in the procedure itself. </w:t>
      </w:r>
    </w:p>
    <w:p w:rsidR="00CE574B" w:rsidRDefault="00D207D5">
      <w:pPr>
        <w:numPr>
          <w:ilvl w:val="0"/>
          <w:numId w:val="118"/>
        </w:numPr>
        <w:spacing w:after="268"/>
      </w:pPr>
      <w:r>
        <w:t>If an unhandled error occurs in an invoked procedure, no further event</w:t>
      </w:r>
      <w:r>
        <w:t xml:space="preserve"> handlers are invoked. </w:t>
      </w:r>
    </w:p>
    <w:p w:rsidR="00CE574B" w:rsidRDefault="00D207D5">
      <w:pPr>
        <w:pStyle w:val="Heading4"/>
      </w:pPr>
      <w:bookmarkStart w:id="227" w:name="section_52caae3d3ded436fa36a8d5a30c21600"/>
      <w:bookmarkStart w:id="228" w:name="_Toc190324320"/>
      <w:r>
        <w:t>With Statement</w:t>
      </w:r>
      <w:bookmarkEnd w:id="227"/>
      <w:bookmarkEnd w:id="228"/>
      <w:r>
        <w:fldChar w:fldCharType="begin"/>
      </w:r>
      <w:r>
        <w:instrText xml:space="preserve"> XE "&lt;with-statement&gt;" </w:instrText>
      </w:r>
      <w:r>
        <w:fldChar w:fldCharType="end"/>
      </w:r>
    </w:p>
    <w:p w:rsidR="00CE574B" w:rsidRDefault="00D207D5">
      <w:r>
        <w:t xml:space="preserve">A &lt;with-statement&gt; assigns a given expression as the active </w:t>
      </w:r>
      <w:r>
        <w:rPr>
          <w:i/>
        </w:rPr>
        <w:t>With block variable</w:t>
      </w:r>
      <w:r>
        <w:t xml:space="preserve"> within a statement block. </w:t>
      </w:r>
    </w:p>
    <w:p w:rsidR="00CE574B" w:rsidRDefault="00D207D5">
      <w:pPr>
        <w:pStyle w:val="Code"/>
      </w:pPr>
      <w:r>
        <w:t xml:space="preserve">with-statement = "With" expression EOS statement-block "End" "With" </w:t>
      </w:r>
    </w:p>
    <w:p w:rsidR="00CE574B" w:rsidRDefault="00D207D5">
      <w:pPr>
        <w:spacing w:line="246" w:lineRule="auto"/>
        <w:ind w:left="-5"/>
      </w:pPr>
      <w:r>
        <w:rPr>
          <w:i/>
        </w:rPr>
        <w:t>Static semantics</w:t>
      </w:r>
      <w:r>
        <w:rPr>
          <w:i/>
        </w:rPr>
        <w:t>.</w:t>
      </w:r>
      <w:r>
        <w:t xml:space="preserve"> </w:t>
      </w:r>
    </w:p>
    <w:p w:rsidR="00CE574B" w:rsidRDefault="00D207D5">
      <w:pPr>
        <w:numPr>
          <w:ilvl w:val="0"/>
          <w:numId w:val="119"/>
        </w:numPr>
      </w:pPr>
      <w:r>
        <w:t xml:space="preserve">A &lt;with-statement&gt; is invalid if the declared type of &lt;expression&gt; is not a UDT, a named class, </w:t>
      </w:r>
      <w:r>
        <w:rPr>
          <w:b/>
        </w:rPr>
        <w:t>Object</w:t>
      </w:r>
      <w:r>
        <w:t xml:space="preserve"> or </w:t>
      </w:r>
      <w:r>
        <w:rPr>
          <w:b/>
        </w:rPr>
        <w:t>Variant</w:t>
      </w:r>
      <w:r>
        <w:t xml:space="preserve">. </w:t>
      </w:r>
    </w:p>
    <w:p w:rsidR="00CE574B" w:rsidRDefault="00D207D5">
      <w:pPr>
        <w:numPr>
          <w:ilvl w:val="0"/>
          <w:numId w:val="119"/>
        </w:numPr>
      </w:pPr>
      <w:r>
        <w:t xml:space="preserve">The </w:t>
      </w:r>
      <w:r>
        <w:rPr>
          <w:b/>
        </w:rPr>
        <w:t>With</w:t>
      </w:r>
      <w:r>
        <w:t xml:space="preserve"> block variable is classified as a variable and has the same declared type as &lt;expression&gt;. </w:t>
      </w:r>
    </w:p>
    <w:p w:rsidR="00CE574B" w:rsidRDefault="00D207D5">
      <w:pPr>
        <w:numPr>
          <w:ilvl w:val="0"/>
          <w:numId w:val="119"/>
        </w:numPr>
      </w:pPr>
      <w:r>
        <w:t>If &lt;expression&gt; is classified as a v</w:t>
      </w:r>
      <w:r>
        <w:t xml:space="preserve">ariable, that variable is the </w:t>
      </w:r>
      <w:r>
        <w:rPr>
          <w:i/>
        </w:rPr>
        <w:t>With block variable</w:t>
      </w:r>
      <w:r>
        <w:t xml:space="preserve"> of the &lt;statement-block&gt;. </w:t>
      </w:r>
    </w:p>
    <w:p w:rsidR="00CE574B" w:rsidRDefault="00D207D5">
      <w:pPr>
        <w:spacing w:after="70"/>
      </w:pPr>
      <w:r>
        <w:t xml:space="preserve"> </w:t>
      </w:r>
    </w:p>
    <w:p w:rsidR="00CE574B" w:rsidRDefault="00D207D5">
      <w:pPr>
        <w:spacing w:line="246" w:lineRule="auto"/>
        <w:ind w:left="-5"/>
      </w:pPr>
      <w:r>
        <w:rPr>
          <w:i/>
        </w:rPr>
        <w:t>Runtime semantics.</w:t>
      </w:r>
      <w:r>
        <w:t xml:space="preserve"> </w:t>
      </w:r>
    </w:p>
    <w:p w:rsidR="00CE574B" w:rsidRDefault="00D207D5">
      <w:pPr>
        <w:pStyle w:val="ListParagraph"/>
        <w:numPr>
          <w:ilvl w:val="0"/>
          <w:numId w:val="120"/>
        </w:numPr>
      </w:pPr>
      <w:r>
        <w:t xml:space="preserve">If &lt;expression&gt; is classified as a value, property, function, or unbound member: </w:t>
      </w:r>
    </w:p>
    <w:p w:rsidR="00CE574B" w:rsidRDefault="00D207D5">
      <w:pPr>
        <w:pStyle w:val="ListParagraph"/>
        <w:numPr>
          <w:ilvl w:val="1"/>
          <w:numId w:val="120"/>
        </w:numPr>
      </w:pPr>
      <w:r>
        <w:t xml:space="preserve">&lt;expression&gt; is evaluated as a value expression. </w:t>
      </w:r>
    </w:p>
    <w:p w:rsidR="00CE574B" w:rsidRDefault="00D207D5">
      <w:pPr>
        <w:pStyle w:val="ListParagraph"/>
        <w:numPr>
          <w:ilvl w:val="1"/>
          <w:numId w:val="120"/>
        </w:numPr>
      </w:pPr>
      <w:r>
        <w:t xml:space="preserve">If the value type of the </w:t>
      </w:r>
      <w:r>
        <w:t xml:space="preserve">evaluated expression is a class, it is </w:t>
      </w:r>
      <w:r>
        <w:rPr>
          <w:b/>
        </w:rPr>
        <w:t>Set</w:t>
      </w:r>
      <w:r>
        <w:t xml:space="preserve">-assigned to an anonymous </w:t>
      </w:r>
      <w:r>
        <w:rPr>
          <w:i/>
        </w:rPr>
        <w:t>With block variable</w:t>
      </w:r>
      <w:r>
        <w:t xml:space="preserve">. Then, &lt;statement-block&gt; is executed. After &lt;statement-block&gt; executes, </w:t>
      </w:r>
      <w:r>
        <w:rPr>
          <w:b/>
        </w:rPr>
        <w:t>Nothing</w:t>
      </w:r>
      <w:r>
        <w:t xml:space="preserve"> is assigned to the anonymous </w:t>
      </w:r>
      <w:r>
        <w:rPr>
          <w:i/>
        </w:rPr>
        <w:t>With block variable</w:t>
      </w:r>
      <w:r>
        <w:t xml:space="preserve">. </w:t>
      </w:r>
    </w:p>
    <w:p w:rsidR="00CE574B" w:rsidRDefault="00D207D5">
      <w:pPr>
        <w:pStyle w:val="ListParagraph"/>
        <w:numPr>
          <w:ilvl w:val="1"/>
          <w:numId w:val="120"/>
        </w:numPr>
      </w:pPr>
      <w:r>
        <w:t>If the value type of evaluated expres</w:t>
      </w:r>
      <w:r>
        <w:t xml:space="preserve">sion is a UDT, it is </w:t>
      </w:r>
      <w:r>
        <w:rPr>
          <w:b/>
        </w:rPr>
        <w:t>Let</w:t>
      </w:r>
      <w:r>
        <w:t xml:space="preserve">-assigned to an anonymous temporary </w:t>
      </w:r>
      <w:r>
        <w:rPr>
          <w:i/>
        </w:rPr>
        <w:t>With</w:t>
      </w:r>
      <w:r>
        <w:t xml:space="preserve"> </w:t>
      </w:r>
      <w:r>
        <w:rPr>
          <w:i/>
        </w:rPr>
        <w:t>block variable</w:t>
      </w:r>
      <w:r>
        <w:t xml:space="preserve">. Then, &lt;statement-block&gt; is executed. </w:t>
      </w:r>
    </w:p>
    <w:p w:rsidR="00CE574B" w:rsidRDefault="00D207D5">
      <w:pPr>
        <w:pStyle w:val="ListParagraph"/>
        <w:numPr>
          <w:ilvl w:val="1"/>
          <w:numId w:val="120"/>
        </w:numPr>
      </w:pPr>
      <w:r>
        <w:t xml:space="preserve">An anonymous </w:t>
      </w:r>
      <w:r>
        <w:rPr>
          <w:i/>
        </w:rPr>
        <w:t>with block variable</w:t>
      </w:r>
      <w:r>
        <w:t xml:space="preserve"> has procedure extent. </w:t>
      </w:r>
    </w:p>
    <w:p w:rsidR="00CE574B" w:rsidRDefault="00D207D5">
      <w:pPr>
        <w:pStyle w:val="Heading4"/>
      </w:pPr>
      <w:bookmarkStart w:id="229" w:name="section_765704660d4d41599e841baf9d6e6d2f"/>
      <w:bookmarkStart w:id="230" w:name="_Toc190324321"/>
      <w:r>
        <w:lastRenderedPageBreak/>
        <w:t>End Statement</w:t>
      </w:r>
      <w:bookmarkEnd w:id="229"/>
      <w:bookmarkEnd w:id="230"/>
    </w:p>
    <w:p w:rsidR="00CE574B" w:rsidRDefault="00D207D5">
      <w:r>
        <w:t>end-statement = "End"</w:t>
      </w:r>
    </w:p>
    <w:p w:rsidR="00CE574B" w:rsidRDefault="00D207D5">
      <w:r>
        <w:rPr>
          <w:i/>
        </w:rPr>
        <w:t>Runtime Semantics</w:t>
      </w:r>
      <w:r>
        <w:t>.</w:t>
      </w:r>
    </w:p>
    <w:p w:rsidR="00CE574B" w:rsidRDefault="00D207D5">
      <w:pPr>
        <w:numPr>
          <w:ilvl w:val="0"/>
          <w:numId w:val="121"/>
        </w:numPr>
      </w:pPr>
      <w:r>
        <w:t xml:space="preserve">An &lt;end-statement&gt; </w:t>
      </w:r>
      <w:r>
        <w:t>terminates execution immediately.</w:t>
      </w:r>
    </w:p>
    <w:p w:rsidR="00CE574B" w:rsidRDefault="00D207D5">
      <w:pPr>
        <w:numPr>
          <w:ilvl w:val="0"/>
          <w:numId w:val="121"/>
        </w:numPr>
      </w:pPr>
      <w:r>
        <w:t>Never required by itself but MAY be placed anywhere in a procedure to end code execution, close files opened with the Open statement, and to clear variables.</w:t>
      </w:r>
    </w:p>
    <w:p w:rsidR="00CE574B" w:rsidRDefault="00D207D5">
      <w:pPr>
        <w:pStyle w:val="Heading4"/>
      </w:pPr>
      <w:bookmarkStart w:id="231" w:name="section_4deae9851f0b4a959b697c69a91ea7a1"/>
      <w:bookmarkStart w:id="232" w:name="_Toc190324322"/>
      <w:r>
        <w:t>Assert Statement</w:t>
      </w:r>
      <w:bookmarkEnd w:id="231"/>
      <w:bookmarkEnd w:id="232"/>
    </w:p>
    <w:p w:rsidR="00CE574B" w:rsidRDefault="00D207D5">
      <w:r>
        <w:t>An &lt;assert-statement&gt; suspends execution if &lt;bo</w:t>
      </w:r>
      <w:r>
        <w:t>olean-expression&gt; is evaluated to False.</w:t>
      </w:r>
    </w:p>
    <w:p w:rsidR="00CE574B" w:rsidRDefault="00D207D5">
      <w:pPr>
        <w:pStyle w:val="Code"/>
      </w:pPr>
      <w:r>
        <w:t>assert-statement = "Debug" "." "Assert" boolean-expression</w:t>
      </w:r>
    </w:p>
    <w:p w:rsidR="00CE574B" w:rsidRDefault="00D207D5">
      <w:r>
        <w:rPr>
          <w:i/>
        </w:rPr>
        <w:t>Runtime Semantics.</w:t>
      </w:r>
    </w:p>
    <w:p w:rsidR="00CE574B" w:rsidRDefault="00D207D5">
      <w:pPr>
        <w:pStyle w:val="ListParagraph"/>
        <w:numPr>
          <w:ilvl w:val="0"/>
          <w:numId w:val="122"/>
        </w:numPr>
      </w:pPr>
      <w:r>
        <w:t>All of &lt;boolean-expression&gt; is always evaluated. For example, even if the first part of an And expression evaluates False, the entire exp</w:t>
      </w:r>
      <w:r>
        <w:t>ression is evaluated.</w:t>
      </w:r>
    </w:p>
    <w:p w:rsidR="00CE574B" w:rsidRDefault="00D207D5">
      <w:pPr>
        <w:pStyle w:val="Heading3"/>
      </w:pPr>
      <w:bookmarkStart w:id="233" w:name="section_ee62ca0dbf1546798d116e411b37901b"/>
      <w:bookmarkStart w:id="234" w:name="_Toc190324323"/>
      <w:r>
        <w:t>Data Manipulation Statements</w:t>
      </w:r>
      <w:bookmarkEnd w:id="233"/>
      <w:bookmarkEnd w:id="234"/>
      <w:r>
        <w:fldChar w:fldCharType="begin"/>
      </w:r>
      <w:r>
        <w:instrText xml:space="preserve"> XE "&lt;Data-manipulation-statement&gt;" </w:instrText>
      </w:r>
      <w:r>
        <w:fldChar w:fldCharType="end"/>
      </w:r>
    </w:p>
    <w:p w:rsidR="00CE574B" w:rsidRDefault="00D207D5">
      <w:r>
        <w:t xml:space="preserve">Data manipulation statements declare and modify the contents of variables. </w:t>
      </w:r>
    </w:p>
    <w:p w:rsidR="00CE574B" w:rsidRDefault="00D207D5">
      <w:pPr>
        <w:pStyle w:val="Code"/>
      </w:pPr>
      <w:r>
        <w:t>Data-manipulation-statement = local-variable-declaration / static-variable-declaration / lo</w:t>
      </w:r>
      <w:r>
        <w:t xml:space="preserve">cal-const-declaration / redim-statement / erase-statement / mid-statement /rset-statement / lset-statement / let-statement / set-statement  </w:t>
      </w:r>
    </w:p>
    <w:p w:rsidR="00CE574B" w:rsidRDefault="00D207D5">
      <w:pPr>
        <w:pStyle w:val="Heading4"/>
      </w:pPr>
      <w:bookmarkStart w:id="235" w:name="section_7e93afc7de6f4c25a139164e92271d00"/>
      <w:bookmarkStart w:id="236" w:name="_Toc190324324"/>
      <w:r>
        <w:t>Local Variable Declarations</w:t>
      </w:r>
      <w:bookmarkEnd w:id="235"/>
      <w:bookmarkEnd w:id="236"/>
      <w:r>
        <w:fldChar w:fldCharType="begin"/>
      </w:r>
      <w:r>
        <w:instrText xml:space="preserve"> XE "&lt;local-variable-declaration&gt;" </w:instrText>
      </w:r>
      <w:r>
        <w:fldChar w:fldCharType="end"/>
      </w:r>
      <w:r>
        <w:fldChar w:fldCharType="begin"/>
      </w:r>
      <w:r>
        <w:instrText xml:space="preserve"> XE "&lt;static-variable-declaration&gt;" </w:instrText>
      </w:r>
      <w:r>
        <w:fldChar w:fldCharType="end"/>
      </w:r>
    </w:p>
    <w:p w:rsidR="00CE574B" w:rsidRDefault="00D207D5">
      <w:pPr>
        <w:pStyle w:val="Code"/>
      </w:pPr>
      <w:r>
        <w:t>local-variab</w:t>
      </w:r>
      <w:r>
        <w:t xml:space="preserve">le-declaration = ("Dim" ["Shared"] variable-declaration-list)  </w:t>
      </w:r>
    </w:p>
    <w:p w:rsidR="00CE574B" w:rsidRDefault="00D207D5">
      <w:pPr>
        <w:pStyle w:val="Code"/>
      </w:pPr>
      <w:r>
        <w:t xml:space="preserve">static-variable-declaration = "Static" variable-declaration-list  </w:t>
      </w:r>
    </w:p>
    <w:p w:rsidR="00CE574B" w:rsidRDefault="00D207D5">
      <w:pPr>
        <w:spacing w:after="268"/>
        <w:ind w:left="10"/>
      </w:pPr>
      <w:r>
        <w:t xml:space="preserve">The optional </w:t>
      </w:r>
      <w:r>
        <w:rPr>
          <w:b/>
        </w:rPr>
        <w:t>Shared</w:t>
      </w:r>
      <w:r>
        <w:t xml:space="preserve"> keyword provides syntactic compatibility with other dialects of the Basic language and/or historic versio</w:t>
      </w:r>
      <w:r>
        <w:t xml:space="preserve">ns of VBA. </w:t>
      </w:r>
    </w:p>
    <w:p w:rsidR="00CE574B" w:rsidRDefault="00D207D5">
      <w:pPr>
        <w:spacing w:line="246" w:lineRule="auto"/>
        <w:ind w:left="-5"/>
      </w:pPr>
      <w:r>
        <w:rPr>
          <w:i/>
        </w:rPr>
        <w:t xml:space="preserve">Static Semantics. </w:t>
      </w:r>
    </w:p>
    <w:p w:rsidR="00CE574B" w:rsidRDefault="00D207D5">
      <w:pPr>
        <w:numPr>
          <w:ilvl w:val="0"/>
          <w:numId w:val="119"/>
        </w:numPr>
        <w:spacing w:after="282"/>
      </w:pPr>
      <w:r>
        <w:t xml:space="preserve">The occurrence of the keyword </w:t>
      </w:r>
      <w:r>
        <w:rPr>
          <w:b/>
        </w:rPr>
        <w:t>Shared</w:t>
      </w:r>
      <w:r>
        <w:t xml:space="preserve"> has no meaning. </w:t>
      </w:r>
    </w:p>
    <w:p w:rsidR="00CE574B" w:rsidRDefault="00D207D5">
      <w:pPr>
        <w:numPr>
          <w:ilvl w:val="0"/>
          <w:numId w:val="119"/>
        </w:numPr>
      </w:pPr>
      <w:r>
        <w:t>Each variable defined within a &lt;local-variable-declaration&gt; or &lt;static-variable-declaration&gt; MUST have a variable name that is different from any other variable name, cons</w:t>
      </w:r>
      <w:r>
        <w:t xml:space="preserve">tant name, or parameter name defined in the containing procedure. </w:t>
      </w:r>
    </w:p>
    <w:p w:rsidR="00CE574B" w:rsidRDefault="00D207D5">
      <w:pPr>
        <w:numPr>
          <w:ilvl w:val="0"/>
          <w:numId w:val="119"/>
        </w:numPr>
      </w:pPr>
      <w:r>
        <w:t>A variable defined within a &lt;local-variable-declaration&gt; or &lt;static-variable-declaration&gt; contained in a &lt;function-declaration&gt; or a &lt;property-get-declaration&gt; MUST NOT have the same name a</w:t>
      </w:r>
      <w:r>
        <w:t xml:space="preserve">s the containing procedure name. </w:t>
      </w:r>
    </w:p>
    <w:p w:rsidR="00CE574B" w:rsidRDefault="00D207D5">
      <w:pPr>
        <w:numPr>
          <w:ilvl w:val="0"/>
          <w:numId w:val="119"/>
        </w:numPr>
      </w:pPr>
      <w:r>
        <w:t xml:space="preserve">A variable defined within a &lt;local-variable-declaration&gt; or &lt;static-variable-declaration&gt; MUST NOT have the same name as an </w:t>
      </w:r>
      <w:r>
        <w:rPr>
          <w:i/>
        </w:rPr>
        <w:t>implicitly declared (</w:t>
      </w:r>
      <w:r>
        <w:t>Simple Name Expressions</w:t>
      </w:r>
      <w:r>
        <w:rPr>
          <w:i/>
        </w:rPr>
        <w:t>)</w:t>
      </w:r>
      <w:r>
        <w:t xml:space="preserve"> variable within the containing procedure </w:t>
      </w:r>
    </w:p>
    <w:p w:rsidR="00CE574B" w:rsidRDefault="00D207D5">
      <w:pPr>
        <w:spacing w:after="32"/>
      </w:pPr>
      <w:r>
        <w:t xml:space="preserve"> </w:t>
      </w:r>
    </w:p>
    <w:p w:rsidR="00CE574B" w:rsidRDefault="00D207D5">
      <w:pPr>
        <w:spacing w:line="246" w:lineRule="auto"/>
        <w:ind w:left="-5"/>
      </w:pPr>
      <w:r>
        <w:rPr>
          <w:i/>
        </w:rPr>
        <w:lastRenderedPageBreak/>
        <w:t xml:space="preserve">Runtime Semantics. </w:t>
      </w:r>
    </w:p>
    <w:p w:rsidR="00CE574B" w:rsidRDefault="00D207D5">
      <w:pPr>
        <w:numPr>
          <w:ilvl w:val="0"/>
          <w:numId w:val="119"/>
        </w:numPr>
      </w:pPr>
      <w:r>
        <w:t xml:space="preserve">All variables defined by a &lt;static-variable-declaration&gt; have </w:t>
      </w:r>
      <w:r>
        <w:rPr>
          <w:i/>
        </w:rPr>
        <w:t>module extent</w:t>
      </w:r>
      <w:r>
        <w:t xml:space="preserve">. </w:t>
      </w:r>
    </w:p>
    <w:p w:rsidR="00CE574B" w:rsidRDefault="00D207D5">
      <w:pPr>
        <w:numPr>
          <w:ilvl w:val="0"/>
          <w:numId w:val="119"/>
        </w:numPr>
        <w:spacing w:after="267"/>
      </w:pPr>
      <w:r>
        <w:t xml:space="preserve">All variables defined by a &lt;local-variable-declaration&gt; have </w:t>
      </w:r>
      <w:r>
        <w:rPr>
          <w:i/>
        </w:rPr>
        <w:t>procedure extent</w:t>
      </w:r>
      <w:r>
        <w:t xml:space="preserve">, unless the &lt;local-variable-declaration&gt; is contained within a </w:t>
      </w:r>
      <w:r>
        <w:rPr>
          <w:i/>
        </w:rPr>
        <w:t xml:space="preserve">static procedure </w:t>
      </w:r>
      <w:r>
        <w:rPr>
          <w:i/>
        </w:rPr>
        <w:t xml:space="preserve">(section </w:t>
      </w:r>
      <w:hyperlink w:anchor="Section_125068eca57e4296843b5d009169de2f" w:history="1">
        <w:r>
          <w:rPr>
            <w:rStyle w:val="Hyperlink"/>
            <w:i/>
          </w:rPr>
          <w:t>5.3.1.2</w:t>
        </w:r>
      </w:hyperlink>
      <w:r>
        <w:rPr>
          <w:i/>
        </w:rPr>
        <w:t>)</w:t>
      </w:r>
      <w:r>
        <w:t xml:space="preserve">, in which case all the variables have </w:t>
      </w:r>
      <w:r>
        <w:rPr>
          <w:i/>
        </w:rPr>
        <w:t>module extent</w:t>
      </w:r>
      <w:r>
        <w:t xml:space="preserve">. </w:t>
      </w:r>
    </w:p>
    <w:p w:rsidR="00CE574B" w:rsidRDefault="00D207D5">
      <w:pPr>
        <w:spacing w:after="227"/>
      </w:pPr>
      <w:r>
        <w:t xml:space="preserve"> </w:t>
      </w:r>
    </w:p>
    <w:p w:rsidR="00CE574B" w:rsidRDefault="00D207D5">
      <w:pPr>
        <w:pStyle w:val="Heading4"/>
      </w:pPr>
      <w:bookmarkStart w:id="237" w:name="section_90382d70261f468f92de0068235c012b"/>
      <w:bookmarkStart w:id="238" w:name="_Toc190324325"/>
      <w:r>
        <w:t>Local Constant Declarations</w:t>
      </w:r>
      <w:bookmarkEnd w:id="237"/>
      <w:bookmarkEnd w:id="238"/>
      <w:r>
        <w:fldChar w:fldCharType="begin"/>
      </w:r>
      <w:r>
        <w:instrText xml:space="preserve"> XE "&lt;local-const-declaration&gt;" </w:instrText>
      </w:r>
      <w:r>
        <w:fldChar w:fldCharType="end"/>
      </w:r>
    </w:p>
    <w:p w:rsidR="00CE574B" w:rsidRDefault="00D207D5">
      <w:pPr>
        <w:pStyle w:val="Code"/>
      </w:pPr>
      <w:r>
        <w:t xml:space="preserve">local-const-declaration = const-declaration </w:t>
      </w:r>
    </w:p>
    <w:p w:rsidR="00CE574B" w:rsidRDefault="00D207D5">
      <w:pPr>
        <w:spacing w:line="246" w:lineRule="auto"/>
        <w:ind w:left="-5"/>
      </w:pPr>
      <w:r>
        <w:rPr>
          <w:i/>
        </w:rPr>
        <w:t>Static Semantic</w:t>
      </w:r>
      <w:r>
        <w:rPr>
          <w:i/>
        </w:rPr>
        <w:t xml:space="preserve">s. </w:t>
      </w:r>
    </w:p>
    <w:p w:rsidR="00CE574B" w:rsidRDefault="00D207D5">
      <w:pPr>
        <w:numPr>
          <w:ilvl w:val="0"/>
          <w:numId w:val="119"/>
        </w:numPr>
      </w:pPr>
      <w:r>
        <w:t xml:space="preserve">Each constant defined within a &lt;local-const-declaration&gt; MUST have a </w:t>
      </w:r>
      <w:r>
        <w:rPr>
          <w:i/>
        </w:rPr>
        <w:t>constant name</w:t>
      </w:r>
      <w:r>
        <w:t xml:space="preserve"> that is different from any other constant name, variable name, or parameter name defined in the containing procedure. </w:t>
      </w:r>
    </w:p>
    <w:p w:rsidR="00CE574B" w:rsidRDefault="00D207D5">
      <w:pPr>
        <w:numPr>
          <w:ilvl w:val="0"/>
          <w:numId w:val="119"/>
        </w:numPr>
      </w:pPr>
      <w:r>
        <w:t>A constant defined within a &lt;local-const-declarati</w:t>
      </w:r>
      <w:r>
        <w:t xml:space="preserve">on&gt; in a &lt;function-declaration&gt; or a </w:t>
      </w:r>
    </w:p>
    <w:p w:rsidR="00CE574B" w:rsidRDefault="00D207D5">
      <w:pPr>
        <w:ind w:left="730"/>
      </w:pPr>
      <w:r>
        <w:t xml:space="preserve">&lt;property-get-declaration&gt; MUST NOT have the same name as the containing procedure name. </w:t>
      </w:r>
    </w:p>
    <w:p w:rsidR="00CE574B" w:rsidRDefault="00D207D5">
      <w:pPr>
        <w:numPr>
          <w:ilvl w:val="0"/>
          <w:numId w:val="119"/>
        </w:numPr>
      </w:pPr>
      <w:r>
        <w:t>A constant defined within a &lt;local-const-declaration&gt;</w:t>
      </w:r>
      <w:r>
        <w:t xml:space="preserve"> MUST NOT have the same name as an implicitly declared variable within the containing procedure. </w:t>
      </w:r>
    </w:p>
    <w:p w:rsidR="00CE574B" w:rsidRDefault="00D207D5">
      <w:pPr>
        <w:numPr>
          <w:ilvl w:val="0"/>
          <w:numId w:val="119"/>
        </w:numPr>
      </w:pPr>
      <w:r>
        <w:t xml:space="preserve">All other static semantic rules defined for &lt;const-declaration&gt; apply to &lt;local-const-declaration&gt;. </w:t>
      </w:r>
    </w:p>
    <w:p w:rsidR="00CE574B" w:rsidRDefault="00D207D5">
      <w:pPr>
        <w:pStyle w:val="Heading4"/>
      </w:pPr>
      <w:bookmarkStart w:id="239" w:name="section_22b5d3720a54461794624934b5edc88c"/>
      <w:bookmarkStart w:id="240" w:name="_Toc190324326"/>
      <w:r>
        <w:t>ReDim Statement</w:t>
      </w:r>
      <w:bookmarkEnd w:id="239"/>
      <w:bookmarkEnd w:id="240"/>
      <w:r>
        <w:fldChar w:fldCharType="begin"/>
      </w:r>
      <w:r>
        <w:instrText xml:space="preserve"> XE "&lt;redim-statement&gt;" </w:instrText>
      </w:r>
      <w:r>
        <w:fldChar w:fldCharType="end"/>
      </w:r>
      <w:r>
        <w:fldChar w:fldCharType="begin"/>
      </w:r>
      <w:r>
        <w:instrText xml:space="preserve"> XE "&lt;redim-decl</w:instrText>
      </w:r>
      <w:r>
        <w:instrText xml:space="preserve">aration-list&gt;" </w:instrText>
      </w:r>
      <w:r>
        <w:fldChar w:fldCharType="end"/>
      </w:r>
      <w:r>
        <w:fldChar w:fldCharType="begin"/>
      </w:r>
      <w:r>
        <w:instrText xml:space="preserve"> XE "&lt;redim-variable-dcl&gt;" </w:instrText>
      </w:r>
      <w:r>
        <w:fldChar w:fldCharType="end"/>
      </w:r>
      <w:r>
        <w:fldChar w:fldCharType="begin"/>
      </w:r>
      <w:r>
        <w:instrText xml:space="preserve"> XE "&lt;redim-typed-variable-dcl&gt;" </w:instrText>
      </w:r>
      <w:r>
        <w:fldChar w:fldCharType="end"/>
      </w:r>
      <w:r>
        <w:fldChar w:fldCharType="begin"/>
      </w:r>
      <w:r>
        <w:instrText xml:space="preserve"> XE "&lt;redim-untyped-dcl&gt;" </w:instrText>
      </w:r>
      <w:r>
        <w:fldChar w:fldCharType="end"/>
      </w:r>
      <w:r>
        <w:fldChar w:fldCharType="begin"/>
      </w:r>
      <w:r>
        <w:instrText xml:space="preserve"> XE "&lt;dynamic-array-dim&gt;" </w:instrText>
      </w:r>
      <w:r>
        <w:fldChar w:fldCharType="end"/>
      </w:r>
      <w:r>
        <w:fldChar w:fldCharType="begin"/>
      </w:r>
      <w:r>
        <w:instrText xml:space="preserve"> XE "&lt;dynamic-bounds-list&gt;" </w:instrText>
      </w:r>
      <w:r>
        <w:fldChar w:fldCharType="end"/>
      </w:r>
      <w:r>
        <w:fldChar w:fldCharType="begin"/>
      </w:r>
      <w:r>
        <w:instrText xml:space="preserve"> XE "&lt;dynamic-dim-spec&gt;" </w:instrText>
      </w:r>
      <w:r>
        <w:fldChar w:fldCharType="end"/>
      </w:r>
      <w:r>
        <w:fldChar w:fldCharType="begin"/>
      </w:r>
      <w:r>
        <w:instrText xml:space="preserve"> XE "&lt;dynamic-lower-bound&gt;" </w:instrText>
      </w:r>
      <w:r>
        <w:fldChar w:fldCharType="end"/>
      </w:r>
      <w:r>
        <w:fldChar w:fldCharType="begin"/>
      </w:r>
      <w:r>
        <w:instrText xml:space="preserve"> XE "&lt;dynamic-upper-bound&gt;" </w:instrText>
      </w:r>
      <w:r>
        <w:fldChar w:fldCharType="end"/>
      </w:r>
      <w:r>
        <w:fldChar w:fldCharType="begin"/>
      </w:r>
      <w:r>
        <w:instrText xml:space="preserve"> X</w:instrText>
      </w:r>
      <w:r>
        <w:instrText xml:space="preserve">E "&lt;dynamic-array-clause&gt;" </w:instrText>
      </w:r>
      <w:r>
        <w:fldChar w:fldCharType="end"/>
      </w:r>
    </w:p>
    <w:p w:rsidR="00CE574B" w:rsidRDefault="00D207D5">
      <w:pPr>
        <w:pStyle w:val="Code"/>
      </w:pPr>
      <w:r>
        <w:t>redim-statement = "Redim" ["Preserve"] redim-declaration-list</w:t>
      </w:r>
    </w:p>
    <w:p w:rsidR="00CE574B" w:rsidRDefault="00D207D5">
      <w:pPr>
        <w:pStyle w:val="Code"/>
      </w:pPr>
      <w:r>
        <w:t xml:space="preserve"> </w:t>
      </w:r>
    </w:p>
    <w:p w:rsidR="00CE574B" w:rsidRDefault="00D207D5">
      <w:pPr>
        <w:pStyle w:val="Code"/>
      </w:pPr>
      <w:r>
        <w:t xml:space="preserve">redim-declaration-list = redim-variable-dcl *("," redim-variable-dcl) </w:t>
      </w:r>
    </w:p>
    <w:p w:rsidR="00CE574B" w:rsidRDefault="00D207D5">
      <w:pPr>
        <w:pStyle w:val="Code"/>
      </w:pPr>
      <w:r>
        <w:t>redim-variable-dcl = redim-typed-variable-dcl / redim-untyped-dcl / with-expression-dcl / m</w:t>
      </w:r>
      <w:r>
        <w:t>ember-access-expression-dcl</w:t>
      </w:r>
    </w:p>
    <w:p w:rsidR="00CE574B" w:rsidRDefault="00D207D5">
      <w:pPr>
        <w:pStyle w:val="Code"/>
      </w:pPr>
      <w:r>
        <w:t xml:space="preserve">redim-typed-variable-dcl = TYPED-NAME dynamic-array-dim </w:t>
      </w:r>
    </w:p>
    <w:p w:rsidR="00CE574B" w:rsidRDefault="00D207D5">
      <w:pPr>
        <w:pStyle w:val="Code"/>
      </w:pPr>
      <w:r>
        <w:t xml:space="preserve">redim-untyped-dcl = untyped-name dynamic-array-clause </w:t>
      </w:r>
    </w:p>
    <w:p w:rsidR="00CE574B" w:rsidRDefault="00D207D5">
      <w:pPr>
        <w:pStyle w:val="Code"/>
      </w:pPr>
      <w:r>
        <w:t>with-expression-dcl = with-expression dynamic-array-clause</w:t>
      </w:r>
    </w:p>
    <w:p w:rsidR="00CE574B" w:rsidRDefault="00D207D5">
      <w:pPr>
        <w:pStyle w:val="Code"/>
      </w:pPr>
      <w:r>
        <w:t>member-access-expression-dcl = member-access-expression d</w:t>
      </w:r>
      <w:r>
        <w:t>ynamic-array-clause</w:t>
      </w:r>
    </w:p>
    <w:p w:rsidR="00CE574B" w:rsidRDefault="00D207D5">
      <w:pPr>
        <w:pStyle w:val="Code"/>
      </w:pPr>
      <w:r>
        <w:t xml:space="preserve"> </w:t>
      </w:r>
    </w:p>
    <w:p w:rsidR="00CE574B" w:rsidRDefault="00D207D5">
      <w:pPr>
        <w:pStyle w:val="Code"/>
      </w:pPr>
      <w:r>
        <w:t xml:space="preserve">dynamic-array-dim = "(" dynamic-bounds-list ")" </w:t>
      </w:r>
    </w:p>
    <w:p w:rsidR="00CE574B" w:rsidRDefault="00D207D5">
      <w:pPr>
        <w:pStyle w:val="Code"/>
      </w:pPr>
      <w:r>
        <w:t xml:space="preserve">dynamic-bounds-list = dynamic-dim-spec *[ "," dynamic-dim-spec ] </w:t>
      </w:r>
    </w:p>
    <w:p w:rsidR="00CE574B" w:rsidRDefault="00D207D5">
      <w:pPr>
        <w:pStyle w:val="Code"/>
      </w:pPr>
      <w:r>
        <w:t xml:space="preserve">dynamic-dim-spec = [dynamic-lower-bound] dynamic-upper-bound </w:t>
      </w:r>
    </w:p>
    <w:p w:rsidR="00CE574B" w:rsidRDefault="00D207D5">
      <w:pPr>
        <w:pStyle w:val="Code"/>
      </w:pPr>
      <w:r>
        <w:t xml:space="preserve">dynamic-lower-bound = integer-expression  "to"  </w:t>
      </w:r>
    </w:p>
    <w:p w:rsidR="00CE574B" w:rsidRDefault="00D207D5">
      <w:pPr>
        <w:pStyle w:val="Code"/>
      </w:pPr>
      <w:r>
        <w:t xml:space="preserve">dynamic-upper-bound = integer-expression </w:t>
      </w:r>
    </w:p>
    <w:p w:rsidR="00CE574B" w:rsidRDefault="00D207D5">
      <w:pPr>
        <w:pStyle w:val="Code"/>
      </w:pPr>
      <w:r>
        <w:t xml:space="preserve"> </w:t>
      </w:r>
    </w:p>
    <w:p w:rsidR="00CE574B" w:rsidRDefault="00D207D5">
      <w:pPr>
        <w:pStyle w:val="Code"/>
      </w:pPr>
      <w:r>
        <w:t xml:space="preserve">dynamic-array-clause = dynamic-array-dim [as-clause] </w:t>
      </w:r>
    </w:p>
    <w:p w:rsidR="00CE574B" w:rsidRDefault="00D207D5">
      <w:pPr>
        <w:spacing w:line="246" w:lineRule="auto"/>
        <w:ind w:left="-5"/>
      </w:pPr>
      <w:r>
        <w:rPr>
          <w:i/>
        </w:rPr>
        <w:t>Static Semantics.</w:t>
      </w:r>
      <w:r>
        <w:t xml:space="preserve"> </w:t>
      </w:r>
    </w:p>
    <w:p w:rsidR="00CE574B" w:rsidRDefault="00D207D5">
      <w:pPr>
        <w:numPr>
          <w:ilvl w:val="0"/>
          <w:numId w:val="123"/>
        </w:numPr>
      </w:pPr>
      <w:r>
        <w:t xml:space="preserve">Each &lt;TYPED-NAME&gt; or &lt;untyped-name&gt; is first matched as a </w:t>
      </w:r>
      <w:r>
        <w:rPr>
          <w:i/>
        </w:rPr>
        <w:t>simple name expression</w:t>
      </w:r>
      <w:r>
        <w:t xml:space="preserve"> in this context. </w:t>
      </w:r>
    </w:p>
    <w:p w:rsidR="00CE574B" w:rsidRDefault="00D207D5">
      <w:pPr>
        <w:numPr>
          <w:ilvl w:val="0"/>
          <w:numId w:val="123"/>
        </w:numPr>
      </w:pPr>
      <w:r>
        <w:t>If the name has no matches, then the &lt;re</w:t>
      </w:r>
      <w:r>
        <w:t xml:space="preserve">dim-statement&gt; is instead interpreted as a &lt;local-variable-declaration&gt; with a &lt;variable-declaration-list&gt; declaring a </w:t>
      </w:r>
      <w:r>
        <w:rPr>
          <w:i/>
        </w:rPr>
        <w:t>resizable array</w:t>
      </w:r>
      <w:r>
        <w:t xml:space="preserve"> with the specified name and the following rules do not apply. </w:t>
      </w:r>
    </w:p>
    <w:p w:rsidR="00CE574B" w:rsidRDefault="00D207D5">
      <w:pPr>
        <w:numPr>
          <w:ilvl w:val="0"/>
          <w:numId w:val="123"/>
        </w:numPr>
      </w:pPr>
      <w:r>
        <w:lastRenderedPageBreak/>
        <w:t xml:space="preserve">Otherwise, if the name has a match, this match is the </w:t>
      </w:r>
      <w:r>
        <w:rPr>
          <w:i/>
        </w:rPr>
        <w:t>redi</w:t>
      </w:r>
      <w:r>
        <w:rPr>
          <w:i/>
        </w:rPr>
        <w:t>mensioned variable</w:t>
      </w:r>
      <w:r>
        <w:t xml:space="preserve">. </w:t>
      </w:r>
    </w:p>
    <w:p w:rsidR="00CE574B" w:rsidRDefault="00D207D5">
      <w:pPr>
        <w:numPr>
          <w:ilvl w:val="0"/>
          <w:numId w:val="123"/>
        </w:numPr>
      </w:pPr>
      <w:r>
        <w:t xml:space="preserve">A &lt;redim-typed-variable-dcl&gt; has the same static semantics as if the text of its elements were parsed as a &lt;typed-variable-dcl&gt;. </w:t>
      </w:r>
    </w:p>
    <w:p w:rsidR="00CE574B" w:rsidRDefault="00D207D5">
      <w:pPr>
        <w:numPr>
          <w:ilvl w:val="0"/>
          <w:numId w:val="123"/>
        </w:numPr>
      </w:pPr>
      <w:r>
        <w:t>A &lt;redim-untyped-dcl&gt; has the same static semantics as if the text of its elements were parsed as an &lt;unt</w:t>
      </w:r>
      <w:r>
        <w:t xml:space="preserve">yped-variable-dcl&gt;. </w:t>
      </w:r>
    </w:p>
    <w:p w:rsidR="00CE574B" w:rsidRDefault="00D207D5">
      <w:pPr>
        <w:numPr>
          <w:ilvl w:val="0"/>
          <w:numId w:val="123"/>
        </w:numPr>
      </w:pPr>
      <w:r>
        <w:t xml:space="preserve">The declared type of the </w:t>
      </w:r>
      <w:r>
        <w:rPr>
          <w:i/>
        </w:rPr>
        <w:t>redimensioned variable</w:t>
      </w:r>
      <w:r>
        <w:t xml:space="preserve"> MUST be </w:t>
      </w:r>
      <w:r>
        <w:rPr>
          <w:b/>
        </w:rPr>
        <w:t>Variant</w:t>
      </w:r>
      <w:r>
        <w:t xml:space="preserve"> or a resizable array. </w:t>
      </w:r>
    </w:p>
    <w:p w:rsidR="00CE574B" w:rsidRDefault="00D207D5">
      <w:pPr>
        <w:numPr>
          <w:ilvl w:val="0"/>
          <w:numId w:val="123"/>
        </w:numPr>
      </w:pPr>
      <w:r>
        <w:t xml:space="preserve">Any &lt;as-clause&gt; contained within a &lt;redim-declaration-list&gt; MUST NOT be an &lt;as-auto-object&gt;; it MUST be an &lt;as-type&gt;. </w:t>
      </w:r>
    </w:p>
    <w:p w:rsidR="00CE574B" w:rsidRDefault="00D207D5">
      <w:pPr>
        <w:numPr>
          <w:ilvl w:val="0"/>
          <w:numId w:val="123"/>
        </w:numPr>
      </w:pPr>
      <w:r>
        <w:t xml:space="preserve">The </w:t>
      </w:r>
      <w:r>
        <w:rPr>
          <w:i/>
        </w:rPr>
        <w:t>redimensioned variable</w:t>
      </w:r>
      <w:r>
        <w:t xml:space="preserve"> mi</w:t>
      </w:r>
      <w:r>
        <w:t xml:space="preserve">ght not be a param array. </w:t>
      </w:r>
    </w:p>
    <w:p w:rsidR="00CE574B" w:rsidRDefault="00D207D5">
      <w:pPr>
        <w:numPr>
          <w:ilvl w:val="0"/>
          <w:numId w:val="123"/>
        </w:numPr>
        <w:spacing w:line="246" w:lineRule="auto"/>
      </w:pPr>
      <w:r>
        <w:t xml:space="preserve">A </w:t>
      </w:r>
      <w:r>
        <w:rPr>
          <w:i/>
        </w:rPr>
        <w:t>redimensioned variable</w:t>
      </w:r>
      <w:r>
        <w:t xml:space="preserve"> might not be a </w:t>
      </w:r>
      <w:r>
        <w:rPr>
          <w:i/>
        </w:rPr>
        <w:t xml:space="preserve">with block variable (section </w:t>
      </w:r>
      <w:hyperlink w:anchor="Section_52caae3d3ded436fa36a8d5a30c21600" w:history="1">
        <w:r>
          <w:rPr>
            <w:rStyle w:val="Hyperlink"/>
            <w:i/>
          </w:rPr>
          <w:t>5.4.2.21</w:t>
        </w:r>
      </w:hyperlink>
      <w:r>
        <w:rPr>
          <w:i/>
        </w:rPr>
        <w:t>)</w:t>
      </w:r>
      <w:r>
        <w:t xml:space="preserve">. </w:t>
      </w:r>
    </w:p>
    <w:p w:rsidR="00CE574B" w:rsidRDefault="00D207D5">
      <w:pPr>
        <w:spacing w:after="32"/>
      </w:pPr>
      <w:r>
        <w:t xml:space="preserve"> </w:t>
      </w:r>
    </w:p>
    <w:p w:rsidR="00CE574B" w:rsidRDefault="00D207D5">
      <w:pPr>
        <w:spacing w:line="246" w:lineRule="auto"/>
        <w:ind w:left="-5"/>
      </w:pPr>
      <w:r>
        <w:rPr>
          <w:i/>
        </w:rPr>
        <w:t>Runtime Semantics.</w:t>
      </w:r>
      <w:r>
        <w:t xml:space="preserve"> </w:t>
      </w:r>
    </w:p>
    <w:p w:rsidR="00CE574B" w:rsidRDefault="00D207D5">
      <w:pPr>
        <w:numPr>
          <w:ilvl w:val="0"/>
          <w:numId w:val="123"/>
        </w:numPr>
      </w:pPr>
      <w:r>
        <w:t xml:space="preserve">Runtime Error 13 is raised if the declared type of a </w:t>
      </w:r>
      <w:r>
        <w:rPr>
          <w:i/>
        </w:rPr>
        <w:t>redimensioned</w:t>
      </w:r>
      <w:r>
        <w:rPr>
          <w:i/>
        </w:rPr>
        <w:t xml:space="preserve"> variable</w:t>
      </w:r>
      <w:r>
        <w:t xml:space="preserve"> is </w:t>
      </w:r>
      <w:r>
        <w:rPr>
          <w:b/>
        </w:rPr>
        <w:t>Variant</w:t>
      </w:r>
      <w:r>
        <w:t xml:space="preserve"> and its value type is not an array. </w:t>
      </w:r>
    </w:p>
    <w:p w:rsidR="00CE574B" w:rsidRDefault="00D207D5">
      <w:pPr>
        <w:numPr>
          <w:ilvl w:val="0"/>
          <w:numId w:val="123"/>
        </w:numPr>
      </w:pPr>
      <w:r>
        <w:t>Each array in a &lt;redim-statement&gt; is resized according to the dimensions specified in its &lt;bounds-list&gt;. Each element in the array is reset to the default value for its data type, unless the word "p</w:t>
      </w:r>
      <w:r>
        <w:t xml:space="preserve">reserve" is specified. </w:t>
      </w:r>
    </w:p>
    <w:p w:rsidR="00CE574B" w:rsidRDefault="00D207D5">
      <w:pPr>
        <w:numPr>
          <w:ilvl w:val="0"/>
          <w:numId w:val="123"/>
        </w:numPr>
      </w:pPr>
      <w:r>
        <w:t xml:space="preserve">If the </w:t>
      </w:r>
      <w:r>
        <w:rPr>
          <w:b/>
        </w:rPr>
        <w:t>Preserve</w:t>
      </w:r>
      <w:r>
        <w:t xml:space="preserve"> keyword is present, a &lt;redim-statement&gt; can only change the </w:t>
      </w:r>
      <w:r>
        <w:rPr>
          <w:i/>
        </w:rPr>
        <w:t>upper bound</w:t>
      </w:r>
      <w:r>
        <w:t xml:space="preserve"> of the last </w:t>
      </w:r>
      <w:r>
        <w:rPr>
          <w:i/>
        </w:rPr>
        <w:t>dimension</w:t>
      </w:r>
      <w:r>
        <w:t xml:space="preserve"> of an </w:t>
      </w:r>
      <w:r>
        <w:rPr>
          <w:i/>
        </w:rPr>
        <w:t>array</w:t>
      </w:r>
      <w:r>
        <w:t xml:space="preserve"> and the number of </w:t>
      </w:r>
      <w:r>
        <w:rPr>
          <w:i/>
        </w:rPr>
        <w:t>dimensions</w:t>
      </w:r>
      <w:r>
        <w:t xml:space="preserve"> might not be changed. Attempting to change the </w:t>
      </w:r>
      <w:r>
        <w:rPr>
          <w:i/>
        </w:rPr>
        <w:t>lower bound</w:t>
      </w:r>
      <w:r>
        <w:t xml:space="preserve"> of any </w:t>
      </w:r>
      <w:r>
        <w:rPr>
          <w:i/>
        </w:rPr>
        <w:t>dimension</w:t>
      </w:r>
      <w:r>
        <w:t xml:space="preserve">, the </w:t>
      </w:r>
      <w:r>
        <w:rPr>
          <w:i/>
        </w:rPr>
        <w:t>upper bound</w:t>
      </w:r>
      <w:r>
        <w:t xml:space="preserve"> of any </w:t>
      </w:r>
      <w:r>
        <w:rPr>
          <w:i/>
        </w:rPr>
        <w:t>dimension</w:t>
      </w:r>
      <w:r>
        <w:t xml:space="preserve"> other than the last </w:t>
      </w:r>
      <w:r>
        <w:rPr>
          <w:i/>
        </w:rPr>
        <w:t>dimension</w:t>
      </w:r>
      <w:r>
        <w:t xml:space="preserve"> or the number of </w:t>
      </w:r>
      <w:r>
        <w:rPr>
          <w:i/>
        </w:rPr>
        <w:t>dimensions</w:t>
      </w:r>
      <w:r>
        <w:t xml:space="preserve"> will result in Error 9 (“Subscript out of range”). </w:t>
      </w:r>
    </w:p>
    <w:p w:rsidR="00CE574B" w:rsidRDefault="00D207D5">
      <w:pPr>
        <w:numPr>
          <w:ilvl w:val="0"/>
          <w:numId w:val="123"/>
        </w:numPr>
      </w:pPr>
      <w:r>
        <w:t xml:space="preserve">If a &lt;redim-statement&gt; containing the keyword </w:t>
      </w:r>
      <w:r>
        <w:rPr>
          <w:b/>
        </w:rPr>
        <w:t>Preserve</w:t>
      </w:r>
      <w:r>
        <w:t xml:space="preserve"> results in more elements in a dimension, each of the extra ele</w:t>
      </w:r>
      <w:r>
        <w:t xml:space="preserve">ments is set to its </w:t>
      </w:r>
      <w:r>
        <w:rPr>
          <w:i/>
        </w:rPr>
        <w:t>default data value</w:t>
      </w:r>
      <w:r>
        <w:t xml:space="preserve">. </w:t>
      </w:r>
    </w:p>
    <w:p w:rsidR="00CE574B" w:rsidRDefault="00D207D5">
      <w:pPr>
        <w:numPr>
          <w:ilvl w:val="0"/>
          <w:numId w:val="123"/>
        </w:numPr>
      </w:pPr>
      <w:r>
        <w:t xml:space="preserve">If a &lt;redim-statement&gt; containing the keyword </w:t>
      </w:r>
      <w:r>
        <w:rPr>
          <w:b/>
        </w:rPr>
        <w:t>Preserve</w:t>
      </w:r>
      <w:r>
        <w:t xml:space="preserve"> results in fewer elements in a dimension, the data value of the elements at the indices which are now outside the array’s bounds are discarded. Each of these di</w:t>
      </w:r>
      <w:r>
        <w:t xml:space="preserve">scarded elements is set to its default data value before resizing the array. </w:t>
      </w:r>
    </w:p>
    <w:p w:rsidR="00CE574B" w:rsidRDefault="00D207D5">
      <w:pPr>
        <w:numPr>
          <w:ilvl w:val="0"/>
          <w:numId w:val="123"/>
        </w:numPr>
      </w:pPr>
      <w:r>
        <w:t xml:space="preserve">If the </w:t>
      </w:r>
      <w:r>
        <w:rPr>
          <w:i/>
        </w:rPr>
        <w:t>redimensioned variable</w:t>
      </w:r>
      <w:r>
        <w:t xml:space="preserve"> was originally declared as an </w:t>
      </w:r>
      <w:r>
        <w:rPr>
          <w:i/>
        </w:rPr>
        <w:t>automatic</w:t>
      </w:r>
      <w:r>
        <w:t xml:space="preserve"> </w:t>
      </w:r>
      <w:r>
        <w:rPr>
          <w:i/>
        </w:rPr>
        <w:t xml:space="preserve">instantiation variable (section </w:t>
      </w:r>
      <w:hyperlink w:anchor="Section_fef0676145b948c2825cb75c28aee9b5" w:history="1">
        <w:r>
          <w:rPr>
            <w:rStyle w:val="Hyperlink"/>
            <w:i/>
          </w:rPr>
          <w:t>2.5.1</w:t>
        </w:r>
      </w:hyperlink>
      <w:r>
        <w:rPr>
          <w:i/>
        </w:rPr>
        <w:t>)</w:t>
      </w:r>
      <w:r>
        <w:t>, each dep</w:t>
      </w:r>
      <w:r>
        <w:t xml:space="preserve">endent variable of the </w:t>
      </w:r>
      <w:r>
        <w:rPr>
          <w:i/>
        </w:rPr>
        <w:t>redimensioned variable</w:t>
      </w:r>
      <w:r>
        <w:t xml:space="preserve"> remains an </w:t>
      </w:r>
      <w:r>
        <w:rPr>
          <w:i/>
        </w:rPr>
        <w:t>automatic instantiation variable</w:t>
      </w:r>
      <w:r>
        <w:t xml:space="preserve"> after execution of the &lt;redim-statement&gt;. </w:t>
      </w:r>
    </w:p>
    <w:p w:rsidR="00CE574B" w:rsidRDefault="00D207D5">
      <w:pPr>
        <w:numPr>
          <w:ilvl w:val="0"/>
          <w:numId w:val="123"/>
        </w:numPr>
        <w:spacing w:after="263"/>
      </w:pPr>
      <w:r>
        <w:t xml:space="preserve">If the </w:t>
      </w:r>
      <w:r>
        <w:rPr>
          <w:i/>
        </w:rPr>
        <w:t>redimensioned variable</w:t>
      </w:r>
      <w:r>
        <w:t xml:space="preserve"> is currently locked by a ByRef formal parameter runtime Error 10 is raised. </w:t>
      </w:r>
    </w:p>
    <w:p w:rsidR="00CE574B" w:rsidRDefault="00D207D5">
      <w:pPr>
        <w:pStyle w:val="Heading4"/>
      </w:pPr>
      <w:bookmarkStart w:id="241" w:name="section_f795838295a747fa91bd42262ab9ad32"/>
      <w:bookmarkStart w:id="242" w:name="_Toc190324327"/>
      <w:r>
        <w:t>Erase Statement</w:t>
      </w:r>
      <w:bookmarkEnd w:id="241"/>
      <w:bookmarkEnd w:id="242"/>
      <w:r>
        <w:fldChar w:fldCharType="begin"/>
      </w:r>
      <w:r>
        <w:instrText xml:space="preserve"> </w:instrText>
      </w:r>
      <w:r>
        <w:instrText xml:space="preserve">XE "&lt;erase-statement&gt;" </w:instrText>
      </w:r>
      <w:r>
        <w:fldChar w:fldCharType="end"/>
      </w:r>
      <w:r>
        <w:fldChar w:fldCharType="begin"/>
      </w:r>
      <w:r>
        <w:instrText xml:space="preserve"> XE "&lt;erase-list&gt;" </w:instrText>
      </w:r>
      <w:r>
        <w:fldChar w:fldCharType="end"/>
      </w:r>
      <w:r>
        <w:fldChar w:fldCharType="begin"/>
      </w:r>
      <w:r>
        <w:instrText xml:space="preserve"> XE "&lt;erase-element&gt;" </w:instrText>
      </w:r>
      <w:r>
        <w:fldChar w:fldCharType="end"/>
      </w:r>
    </w:p>
    <w:p w:rsidR="00CE574B" w:rsidRDefault="00D207D5">
      <w:r>
        <w:t xml:space="preserve">An </w:t>
      </w:r>
      <w:r>
        <w:rPr>
          <w:i/>
        </w:rPr>
        <w:t>erase-statement</w:t>
      </w:r>
      <w:r>
        <w:t xml:space="preserve"> reinitializes the elements of a </w:t>
      </w:r>
      <w:r>
        <w:rPr>
          <w:i/>
        </w:rPr>
        <w:t>fixed-size array</w:t>
      </w:r>
      <w:r>
        <w:t xml:space="preserve"> to their </w:t>
      </w:r>
      <w:r>
        <w:rPr>
          <w:i/>
        </w:rPr>
        <w:t>default values</w:t>
      </w:r>
      <w:r>
        <w:t xml:space="preserve">, and removes the </w:t>
      </w:r>
      <w:r>
        <w:rPr>
          <w:i/>
        </w:rPr>
        <w:t>dimensions</w:t>
      </w:r>
      <w:r>
        <w:t xml:space="preserve"> and data of a </w:t>
      </w:r>
      <w:r>
        <w:rPr>
          <w:i/>
        </w:rPr>
        <w:t>resizable array</w:t>
      </w:r>
      <w:r>
        <w:t xml:space="preserve"> (setting it back to its initial sta</w:t>
      </w:r>
      <w:r>
        <w:t xml:space="preserve">te). </w:t>
      </w:r>
    </w:p>
    <w:p w:rsidR="00CE574B" w:rsidRDefault="00D207D5">
      <w:pPr>
        <w:pStyle w:val="Code"/>
      </w:pPr>
      <w:r>
        <w:t xml:space="preserve">erase-statement = “Erase” erase-list </w:t>
      </w:r>
    </w:p>
    <w:p w:rsidR="00CE574B" w:rsidRDefault="00D207D5">
      <w:pPr>
        <w:pStyle w:val="Code"/>
      </w:pPr>
      <w:r>
        <w:t xml:space="preserve">erase-list = erase-element *[ “,” erase-element] </w:t>
      </w:r>
    </w:p>
    <w:p w:rsidR="00CE574B" w:rsidRDefault="00D207D5">
      <w:pPr>
        <w:pStyle w:val="Code"/>
      </w:pPr>
      <w:r>
        <w:t xml:space="preserve">erase-element = l-expression  </w:t>
      </w:r>
    </w:p>
    <w:p w:rsidR="00CE574B" w:rsidRDefault="00D207D5">
      <w:pPr>
        <w:spacing w:line="246" w:lineRule="auto"/>
        <w:ind w:left="-5"/>
      </w:pPr>
      <w:r>
        <w:rPr>
          <w:i/>
        </w:rPr>
        <w:t xml:space="preserve">Static Semantics. </w:t>
      </w:r>
    </w:p>
    <w:p w:rsidR="00CE574B" w:rsidRDefault="00D207D5">
      <w:pPr>
        <w:pStyle w:val="ListParagraph"/>
        <w:numPr>
          <w:ilvl w:val="0"/>
          <w:numId w:val="55"/>
        </w:numPr>
      </w:pPr>
      <w:r>
        <w:lastRenderedPageBreak/>
        <w:t>An &lt;l-expression&gt; that is an &lt;erase-element&gt;</w:t>
      </w:r>
      <w:r>
        <w:t xml:space="preserve"> MUST be classified as a variable, property, function or unbound member. </w:t>
      </w:r>
    </w:p>
    <w:p w:rsidR="00CE574B" w:rsidRDefault="00D207D5">
      <w:pPr>
        <w:pStyle w:val="ListParagraph"/>
        <w:numPr>
          <w:ilvl w:val="0"/>
          <w:numId w:val="55"/>
        </w:numPr>
      </w:pPr>
      <w:r>
        <w:t xml:space="preserve">If the &lt;l-expression&gt; is classified as a variable it might not be a </w:t>
      </w:r>
      <w:r>
        <w:rPr>
          <w:i/>
        </w:rPr>
        <w:t xml:space="preserve">With block variable (section </w:t>
      </w:r>
      <w:hyperlink w:anchor="Section_52caae3d3ded436fa36a8d5a30c21600" w:history="1">
        <w:r>
          <w:rPr>
            <w:rStyle w:val="Hyperlink"/>
            <w:i/>
          </w:rPr>
          <w:t>5.4.2.21</w:t>
        </w:r>
      </w:hyperlink>
      <w:r>
        <w:rPr>
          <w:i/>
        </w:rPr>
        <w:t xml:space="preserve">) </w:t>
      </w:r>
      <w:r>
        <w:t>or</w:t>
      </w:r>
      <w:r>
        <w:rPr>
          <w:i/>
        </w:rPr>
        <w:t xml:space="preserve"> param array</w:t>
      </w:r>
      <w:r>
        <w:t>.</w:t>
      </w:r>
      <w:r>
        <w:t xml:space="preserve"> </w:t>
      </w:r>
    </w:p>
    <w:p w:rsidR="00CE574B" w:rsidRDefault="00D207D5">
      <w:pPr>
        <w:pStyle w:val="ListParagraph"/>
        <w:numPr>
          <w:ilvl w:val="0"/>
          <w:numId w:val="55"/>
        </w:numPr>
        <w:spacing w:after="272"/>
      </w:pPr>
      <w:r>
        <w:t xml:space="preserve">The declared type of each &lt;l-expression&gt; MUST be either an array or </w:t>
      </w:r>
      <w:r>
        <w:rPr>
          <w:b/>
        </w:rPr>
        <w:t>Variant</w:t>
      </w:r>
      <w:r>
        <w:t xml:space="preserve">. </w:t>
      </w:r>
    </w:p>
    <w:p w:rsidR="00CE574B" w:rsidRDefault="00D207D5">
      <w:pPr>
        <w:spacing w:after="34"/>
      </w:pPr>
      <w:r>
        <w:t xml:space="preserve"> </w:t>
      </w:r>
    </w:p>
    <w:p w:rsidR="00CE574B" w:rsidRDefault="00D207D5">
      <w:pPr>
        <w:spacing w:after="282" w:line="246" w:lineRule="auto"/>
        <w:ind w:left="-5"/>
      </w:pPr>
      <w:r>
        <w:rPr>
          <w:i/>
        </w:rPr>
        <w:t>Runtime Semantics</w:t>
      </w:r>
      <w:r>
        <w:t xml:space="preserve">. </w:t>
      </w:r>
    </w:p>
    <w:p w:rsidR="00CE574B" w:rsidRDefault="00D207D5">
      <w:pPr>
        <w:pStyle w:val="ListParagraph"/>
        <w:numPr>
          <w:ilvl w:val="0"/>
          <w:numId w:val="124"/>
        </w:numPr>
      </w:pPr>
      <w:r>
        <w:t xml:space="preserve">Runtime error 13 (Type mismatch) is raised if the declared type of an &lt;erase-element&gt; is </w:t>
      </w:r>
      <w:r>
        <w:rPr>
          <w:b/>
        </w:rPr>
        <w:t>Variant</w:t>
      </w:r>
      <w:r>
        <w:t xml:space="preserve"> and its value type is not an array. </w:t>
      </w:r>
    </w:p>
    <w:p w:rsidR="00CE574B" w:rsidRDefault="00D207D5">
      <w:pPr>
        <w:pStyle w:val="ListParagraph"/>
        <w:numPr>
          <w:ilvl w:val="0"/>
          <w:numId w:val="124"/>
        </w:numPr>
      </w:pPr>
      <w:r>
        <w:t>For each &lt;erase-elem</w:t>
      </w:r>
      <w:r>
        <w:t xml:space="preserve">ent&gt; whose &lt;l-expression&gt; is classified as a variable: </w:t>
      </w:r>
    </w:p>
    <w:p w:rsidR="00CE574B" w:rsidRDefault="00D207D5">
      <w:pPr>
        <w:pStyle w:val="ListParagraph"/>
        <w:numPr>
          <w:ilvl w:val="1"/>
          <w:numId w:val="124"/>
        </w:numPr>
      </w:pPr>
      <w:r>
        <w:t xml:space="preserve">If the declared type of an &lt;erase-element&gt; is resizable array or the declared type is </w:t>
      </w:r>
      <w:r>
        <w:rPr>
          <w:b/>
        </w:rPr>
        <w:t>Variant</w:t>
      </w:r>
      <w:r>
        <w:t xml:space="preserve"> and the data value of the associated variable is an array, this data value is set to be an empty array wit</w:t>
      </w:r>
      <w:r>
        <w:t xml:space="preserve">h the same element type. </w:t>
      </w:r>
    </w:p>
    <w:p w:rsidR="00CE574B" w:rsidRDefault="00D207D5">
      <w:pPr>
        <w:pStyle w:val="ListParagraph"/>
        <w:numPr>
          <w:ilvl w:val="1"/>
          <w:numId w:val="124"/>
        </w:numPr>
      </w:pPr>
      <w:r>
        <w:t xml:space="preserve">If the declared type of an &lt;erase-element&gt; is fixed size array every dependent variable of the associated array value variable is reset to standard initial value of the declared array element type. </w:t>
      </w:r>
    </w:p>
    <w:p w:rsidR="00CE574B" w:rsidRDefault="00D207D5">
      <w:pPr>
        <w:pStyle w:val="Heading4"/>
      </w:pPr>
      <w:bookmarkStart w:id="243" w:name="section_2a8f3567c8e04176a802cf2edeba425f"/>
      <w:bookmarkStart w:id="244" w:name="_Toc190324328"/>
      <w:r>
        <w:t>Mid/MidB/Mid$/MidB$ Statement</w:t>
      </w:r>
      <w:bookmarkEnd w:id="243"/>
      <w:bookmarkEnd w:id="244"/>
      <w:r>
        <w:fldChar w:fldCharType="begin"/>
      </w:r>
      <w:r>
        <w:instrText xml:space="preserve"> X</w:instrText>
      </w:r>
      <w:r>
        <w:instrText xml:space="preserve">E "&lt;mid-statement&gt;" </w:instrText>
      </w:r>
      <w:r>
        <w:fldChar w:fldCharType="end"/>
      </w:r>
      <w:r>
        <w:fldChar w:fldCharType="begin"/>
      </w:r>
      <w:r>
        <w:instrText xml:space="preserve"> XE "&lt;mode-specifier&gt;" </w:instrText>
      </w:r>
      <w:r>
        <w:fldChar w:fldCharType="end"/>
      </w:r>
      <w:r>
        <w:fldChar w:fldCharType="begin"/>
      </w:r>
      <w:r>
        <w:instrText xml:space="preserve"> XE "&lt;string-argument&gt;" </w:instrText>
      </w:r>
      <w:r>
        <w:fldChar w:fldCharType="end"/>
      </w:r>
      <w:r>
        <w:fldChar w:fldCharType="begin"/>
      </w:r>
      <w:r>
        <w:instrText xml:space="preserve"> XE "&lt;start&gt;" </w:instrText>
      </w:r>
      <w:r>
        <w:fldChar w:fldCharType="end"/>
      </w:r>
      <w:r>
        <w:fldChar w:fldCharType="begin"/>
      </w:r>
      <w:r>
        <w:instrText xml:space="preserve"> XE "&lt;length&gt;" </w:instrText>
      </w:r>
      <w:r>
        <w:fldChar w:fldCharType="end"/>
      </w:r>
    </w:p>
    <w:p w:rsidR="00CE574B" w:rsidRDefault="00D207D5">
      <w:pPr>
        <w:pStyle w:val="Code"/>
      </w:pPr>
      <w:r>
        <w:t xml:space="preserve">mid-statement = mode-specifier "(" string-argument "," start ["," length] ")" "=" expression </w:t>
      </w:r>
    </w:p>
    <w:p w:rsidR="00CE574B" w:rsidRDefault="00CE574B">
      <w:pPr>
        <w:pStyle w:val="Code"/>
      </w:pPr>
    </w:p>
    <w:p w:rsidR="00CE574B" w:rsidRDefault="00D207D5">
      <w:pPr>
        <w:pStyle w:val="Code"/>
      </w:pPr>
      <w:r>
        <w:t xml:space="preserve">mode-specifier = ("Mid" / "MidB" / "Mid$" / "MidB$") </w:t>
      </w:r>
    </w:p>
    <w:p w:rsidR="00CE574B" w:rsidRDefault="00D207D5">
      <w:pPr>
        <w:pStyle w:val="Code"/>
      </w:pPr>
      <w:r>
        <w:t xml:space="preserve">string-argument = bound-variable-expression </w:t>
      </w:r>
    </w:p>
    <w:p w:rsidR="00CE574B" w:rsidRDefault="00D207D5">
      <w:pPr>
        <w:pStyle w:val="Code"/>
      </w:pPr>
      <w:r>
        <w:t xml:space="preserve">start = integer-expression </w:t>
      </w:r>
    </w:p>
    <w:p w:rsidR="00CE574B" w:rsidRDefault="00D207D5">
      <w:pPr>
        <w:pStyle w:val="Code"/>
      </w:pPr>
      <w:r>
        <w:t>length = integer-expression</w:t>
      </w:r>
    </w:p>
    <w:p w:rsidR="00CE574B" w:rsidRDefault="00D207D5">
      <w:pPr>
        <w:spacing w:line="246" w:lineRule="auto"/>
        <w:ind w:left="-5"/>
      </w:pPr>
      <w:r>
        <w:rPr>
          <w:i/>
        </w:rPr>
        <w:t xml:space="preserve">Static Semantics. </w:t>
      </w:r>
    </w:p>
    <w:p w:rsidR="00CE574B" w:rsidRDefault="00D207D5">
      <w:pPr>
        <w:pStyle w:val="ListParagraph"/>
        <w:numPr>
          <w:ilvl w:val="0"/>
          <w:numId w:val="125"/>
        </w:numPr>
      </w:pPr>
      <w:r>
        <w:t xml:space="preserve">The declared type of &lt;string-argument&gt; MUST be </w:t>
      </w:r>
      <w:r>
        <w:rPr>
          <w:b/>
        </w:rPr>
        <w:t>String</w:t>
      </w:r>
      <w:r>
        <w:t xml:space="preserve"> or </w:t>
      </w:r>
      <w:r>
        <w:rPr>
          <w:b/>
        </w:rPr>
        <w:t>Variant</w:t>
      </w:r>
      <w:r>
        <w:t xml:space="preserve">. </w:t>
      </w:r>
    </w:p>
    <w:p w:rsidR="00CE574B" w:rsidRDefault="00D207D5">
      <w:pPr>
        <w:spacing w:after="32"/>
      </w:pPr>
      <w:r>
        <w:t xml:space="preserve"> </w:t>
      </w:r>
    </w:p>
    <w:p w:rsidR="00CE574B" w:rsidRDefault="00D207D5">
      <w:pPr>
        <w:spacing w:line="246" w:lineRule="auto"/>
        <w:ind w:left="-5"/>
      </w:pPr>
      <w:r>
        <w:rPr>
          <w:i/>
        </w:rPr>
        <w:t>Runtime Semantics</w:t>
      </w:r>
      <w:r>
        <w:t xml:space="preserve">. </w:t>
      </w:r>
    </w:p>
    <w:p w:rsidR="00CE574B" w:rsidRDefault="00D207D5">
      <w:pPr>
        <w:pStyle w:val="ListParagraph"/>
        <w:numPr>
          <w:ilvl w:val="0"/>
          <w:numId w:val="55"/>
        </w:numPr>
      </w:pPr>
      <w:r>
        <w:t>If the value of &lt;start&gt;</w:t>
      </w:r>
      <w:r>
        <w:t xml:space="preserve"> is less than or equal to 0 or greater than the length of &lt;string-argument&gt;, or if &lt;length&gt; is less than 0, runtime error 5 (Invalid procedure call or argument) is raised. </w:t>
      </w:r>
    </w:p>
    <w:p w:rsidR="00CE574B" w:rsidRDefault="00D207D5">
      <w:pPr>
        <w:pStyle w:val="ListParagraph"/>
        <w:numPr>
          <w:ilvl w:val="0"/>
          <w:numId w:val="55"/>
        </w:numPr>
      </w:pPr>
      <w:r>
        <w:t xml:space="preserve">The data value of &lt;string-argument&gt; MUST be Let-coercible to </w:t>
      </w:r>
      <w:r>
        <w:rPr>
          <w:b/>
        </w:rPr>
        <w:t>String</w:t>
      </w:r>
      <w:r>
        <w:t xml:space="preserve">. </w:t>
      </w:r>
    </w:p>
    <w:p w:rsidR="00CE574B" w:rsidRDefault="00D207D5">
      <w:pPr>
        <w:pStyle w:val="ListParagraph"/>
        <w:numPr>
          <w:ilvl w:val="0"/>
          <w:numId w:val="55"/>
        </w:numPr>
      </w:pPr>
      <w:r>
        <w:t xml:space="preserve">Let </w:t>
      </w:r>
      <w:r>
        <w:rPr>
          <w:i/>
        </w:rPr>
        <w:t>v</w:t>
      </w:r>
      <w:r>
        <w:t xml:space="preserve"> be the </w:t>
      </w:r>
      <w:r>
        <w:t xml:space="preserve">data value that results from Let-coercing the data value of the evaluation of &lt;expression&gt; to the declared type </w:t>
      </w:r>
      <w:r>
        <w:rPr>
          <w:b/>
        </w:rPr>
        <w:t>String</w:t>
      </w:r>
      <w:r>
        <w:t xml:space="preserve">. </w:t>
      </w:r>
    </w:p>
    <w:p w:rsidR="00CE574B" w:rsidRDefault="00D207D5">
      <w:pPr>
        <w:pStyle w:val="ListParagraph"/>
        <w:numPr>
          <w:ilvl w:val="0"/>
          <w:numId w:val="55"/>
        </w:numPr>
      </w:pPr>
      <w:r>
        <w:t xml:space="preserve">The new data value of the variable is identical to </w:t>
      </w:r>
      <w:r>
        <w:rPr>
          <w:i/>
        </w:rPr>
        <w:t>v</w:t>
      </w:r>
      <w:r>
        <w:t xml:space="preserve"> except that a span of characters is replaced as follows: </w:t>
      </w:r>
    </w:p>
    <w:p w:rsidR="00CE574B" w:rsidRDefault="00D207D5">
      <w:pPr>
        <w:pStyle w:val="ListParagraph"/>
        <w:numPr>
          <w:ilvl w:val="1"/>
          <w:numId w:val="55"/>
        </w:numPr>
      </w:pPr>
      <w:r>
        <w:t>If &lt;mode-specifier&gt; is "</w:t>
      </w:r>
      <w:r>
        <w:t xml:space="preserve">Mid" or "Mid$": </w:t>
      </w:r>
    </w:p>
    <w:p w:rsidR="00CE574B" w:rsidRDefault="00D207D5">
      <w:pPr>
        <w:pStyle w:val="ListParagraph"/>
        <w:numPr>
          <w:ilvl w:val="2"/>
          <w:numId w:val="55"/>
        </w:numPr>
      </w:pPr>
      <w:r>
        <w:t xml:space="preserve">The first character to replace is the character at the 1-based position </w:t>
      </w:r>
      <w:r>
        <w:rPr>
          <w:i/>
        </w:rPr>
        <w:t>n</w:t>
      </w:r>
      <w:r>
        <w:t xml:space="preserve"> within &lt;string-argument&gt;, where </w:t>
      </w:r>
      <w:r>
        <w:rPr>
          <w:i/>
        </w:rPr>
        <w:t xml:space="preserve">n </w:t>
      </w:r>
      <w:r>
        <w:t xml:space="preserve">= &lt;start&gt;. Starting at the first character to replace, the next </w:t>
      </w:r>
      <w:r>
        <w:rPr>
          <w:i/>
        </w:rPr>
        <w:t xml:space="preserve">x </w:t>
      </w:r>
      <w:r>
        <w:t>characters within &lt;string-argument&gt;</w:t>
      </w:r>
      <w:r>
        <w:t xml:space="preserve"> are replaced by the first x characters of </w:t>
      </w:r>
      <w:r>
        <w:rPr>
          <w:i/>
        </w:rPr>
        <w:t>v</w:t>
      </w:r>
      <w:r>
        <w:t xml:space="preserve">, where </w:t>
      </w:r>
      <w:r>
        <w:rPr>
          <w:i/>
        </w:rPr>
        <w:t xml:space="preserve">x </w:t>
      </w:r>
      <w:r>
        <w:t xml:space="preserve">= the least of the following: &lt;length&gt;, the number of characters in &lt;string-argument&gt; after and including the first character to replace, or the number of characters in </w:t>
      </w:r>
      <w:r>
        <w:rPr>
          <w:i/>
        </w:rPr>
        <w:t>v</w:t>
      </w:r>
      <w:r>
        <w:t xml:space="preserve">. </w:t>
      </w:r>
    </w:p>
    <w:p w:rsidR="00CE574B" w:rsidRDefault="00D207D5">
      <w:pPr>
        <w:pStyle w:val="ListParagraph"/>
        <w:numPr>
          <w:ilvl w:val="1"/>
          <w:numId w:val="55"/>
        </w:numPr>
      </w:pPr>
      <w:r>
        <w:lastRenderedPageBreak/>
        <w:t>If &lt;mode-specifier&gt; is "MidB"</w:t>
      </w:r>
      <w:r>
        <w:t xml:space="preserve"> or "MidB$": </w:t>
      </w:r>
    </w:p>
    <w:p w:rsidR="00CE574B" w:rsidRDefault="00D207D5">
      <w:pPr>
        <w:pStyle w:val="ListParagraph"/>
        <w:numPr>
          <w:ilvl w:val="2"/>
          <w:numId w:val="55"/>
        </w:numPr>
      </w:pPr>
      <w:r>
        <w:t xml:space="preserve">The first character to replace is the character at the 1-based position </w:t>
      </w:r>
      <w:r>
        <w:rPr>
          <w:i/>
        </w:rPr>
        <w:t>n</w:t>
      </w:r>
      <w:r>
        <w:t xml:space="preserve"> within &lt;string-argument&gt;, where </w:t>
      </w:r>
      <w:r>
        <w:rPr>
          <w:i/>
        </w:rPr>
        <w:t xml:space="preserve">n </w:t>
      </w:r>
      <w:r>
        <w:t xml:space="preserve">= &lt;start&gt;. Starting at the first byte to replace, the next </w:t>
      </w:r>
      <w:r>
        <w:rPr>
          <w:i/>
        </w:rPr>
        <w:t xml:space="preserve">x </w:t>
      </w:r>
      <w:r>
        <w:t xml:space="preserve">bytes within &lt;string-argument&gt; are replaced by the first x bytes of </w:t>
      </w:r>
      <w:r>
        <w:rPr>
          <w:i/>
        </w:rPr>
        <w:t>v</w:t>
      </w:r>
      <w:r>
        <w:t>, wh</w:t>
      </w:r>
      <w:r>
        <w:t xml:space="preserve">ere </w:t>
      </w:r>
      <w:r>
        <w:rPr>
          <w:i/>
        </w:rPr>
        <w:t xml:space="preserve">x </w:t>
      </w:r>
      <w:r>
        <w:t xml:space="preserve">= the least of the following: &lt;length&gt;, the number of bytes in &lt;string-argument&gt; after and including the first byte to replace, or the number of bytes in </w:t>
      </w:r>
      <w:r>
        <w:rPr>
          <w:i/>
        </w:rPr>
        <w:t>v</w:t>
      </w:r>
      <w:r>
        <w:t xml:space="preserve">. </w:t>
      </w:r>
    </w:p>
    <w:p w:rsidR="00CE574B" w:rsidRDefault="00D207D5">
      <w:pPr>
        <w:pStyle w:val="Heading4"/>
      </w:pPr>
      <w:bookmarkStart w:id="245" w:name="section_6964d2a4b3e3497bbb808bc98f0edab9"/>
      <w:bookmarkStart w:id="246" w:name="_Toc190324329"/>
      <w:r>
        <w:t>LSet Statement</w:t>
      </w:r>
      <w:bookmarkEnd w:id="245"/>
      <w:bookmarkEnd w:id="246"/>
      <w:r>
        <w:fldChar w:fldCharType="begin"/>
      </w:r>
      <w:r>
        <w:instrText xml:space="preserve"> XE "&lt;lset-statement&gt;" </w:instrText>
      </w:r>
      <w:r>
        <w:fldChar w:fldCharType="end"/>
      </w:r>
    </w:p>
    <w:p w:rsidR="00CE574B" w:rsidRDefault="00D207D5">
      <w:r>
        <w:t>lset-statement = "LSet" bound-variable-expression "=</w:t>
      </w:r>
      <w:r>
        <w:t xml:space="preserve">" expression </w:t>
      </w:r>
    </w:p>
    <w:p w:rsidR="00CE574B" w:rsidRDefault="00D207D5">
      <w:pPr>
        <w:spacing w:line="246" w:lineRule="auto"/>
        <w:ind w:left="-5"/>
      </w:pPr>
      <w:r>
        <w:rPr>
          <w:i/>
        </w:rPr>
        <w:t xml:space="preserve">Static Semantics. </w:t>
      </w:r>
    </w:p>
    <w:p w:rsidR="00CE574B" w:rsidRDefault="00D207D5">
      <w:pPr>
        <w:numPr>
          <w:ilvl w:val="0"/>
          <w:numId w:val="126"/>
        </w:numPr>
      </w:pPr>
      <w:r>
        <w:t xml:space="preserve">The declared type of &lt;bound-variable-expression&gt; MUST be </w:t>
      </w:r>
      <w:r>
        <w:rPr>
          <w:b/>
        </w:rPr>
        <w:t>String</w:t>
      </w:r>
      <w:r>
        <w:t xml:space="preserve">, </w:t>
      </w:r>
      <w:r>
        <w:rPr>
          <w:b/>
        </w:rPr>
        <w:t>Variant</w:t>
      </w:r>
      <w:r>
        <w:t xml:space="preserve">, or a UDT. </w:t>
      </w:r>
    </w:p>
    <w:p w:rsidR="00CE574B" w:rsidRDefault="00D207D5">
      <w:pPr>
        <w:spacing w:after="32"/>
      </w:pPr>
      <w:r>
        <w:t xml:space="preserve"> </w:t>
      </w:r>
    </w:p>
    <w:p w:rsidR="00CE574B" w:rsidRDefault="00D207D5">
      <w:pPr>
        <w:spacing w:line="246" w:lineRule="auto"/>
        <w:ind w:left="-5"/>
      </w:pPr>
      <w:r>
        <w:rPr>
          <w:i/>
        </w:rPr>
        <w:t>Runtime Semantics</w:t>
      </w:r>
      <w:r>
        <w:t xml:space="preserve">. </w:t>
      </w:r>
    </w:p>
    <w:p w:rsidR="00CE574B" w:rsidRDefault="00D207D5">
      <w:pPr>
        <w:pStyle w:val="ListParagraph"/>
        <w:numPr>
          <w:ilvl w:val="0"/>
          <w:numId w:val="127"/>
        </w:numPr>
      </w:pPr>
      <w:r>
        <w:t xml:space="preserve">The value type of &lt;bound-variable-expression&gt; MUST be </w:t>
      </w:r>
      <w:r>
        <w:rPr>
          <w:b/>
        </w:rPr>
        <w:t>String</w:t>
      </w:r>
      <w:r>
        <w:t xml:space="preserve"> or a UDT. </w:t>
      </w:r>
    </w:p>
    <w:p w:rsidR="00CE574B" w:rsidRDefault="00D207D5">
      <w:pPr>
        <w:pStyle w:val="ListParagraph"/>
        <w:numPr>
          <w:ilvl w:val="0"/>
          <w:numId w:val="127"/>
        </w:numPr>
      </w:pPr>
      <w:r>
        <w:t>If the value type of &lt;bound-variable-express</w:t>
      </w:r>
      <w:r>
        <w:t xml:space="preserve">ion&gt; is </w:t>
      </w:r>
      <w:r>
        <w:rPr>
          <w:b/>
        </w:rPr>
        <w:t>String</w:t>
      </w:r>
      <w:r>
        <w:t xml:space="preserve">: </w:t>
      </w:r>
    </w:p>
    <w:p w:rsidR="00CE574B" w:rsidRDefault="00D207D5">
      <w:pPr>
        <w:pStyle w:val="ListParagraph"/>
        <w:numPr>
          <w:ilvl w:val="1"/>
          <w:numId w:val="127"/>
        </w:numPr>
      </w:pPr>
      <w:r>
        <w:t xml:space="preserve">Let </w:t>
      </w:r>
      <w:r>
        <w:rPr>
          <w:i/>
        </w:rPr>
        <w:t xml:space="preserve">qLength </w:t>
      </w:r>
      <w:r>
        <w:t xml:space="preserve">be the number of characters in the data value of &lt;bound-variable-expression&gt;. </w:t>
      </w:r>
    </w:p>
    <w:p w:rsidR="00CE574B" w:rsidRDefault="00D207D5">
      <w:pPr>
        <w:pStyle w:val="ListParagraph"/>
        <w:numPr>
          <w:ilvl w:val="1"/>
          <w:numId w:val="127"/>
        </w:numPr>
      </w:pPr>
      <w:r>
        <w:t xml:space="preserve">Let </w:t>
      </w:r>
      <w:r>
        <w:rPr>
          <w:i/>
        </w:rPr>
        <w:t>e</w:t>
      </w:r>
      <w:r>
        <w:t xml:space="preserve"> be the data value of &lt;expression&gt; Let-coerced to declared type </w:t>
      </w:r>
      <w:r>
        <w:rPr>
          <w:b/>
        </w:rPr>
        <w:t>String.</w:t>
      </w:r>
      <w:r>
        <w:t xml:space="preserve"> o Let </w:t>
      </w:r>
      <w:r>
        <w:rPr>
          <w:i/>
        </w:rPr>
        <w:t>eLength</w:t>
      </w:r>
      <w:r>
        <w:t xml:space="preserve"> be the number of characters in </w:t>
      </w:r>
      <w:r>
        <w:rPr>
          <w:i/>
        </w:rPr>
        <w:t>e</w:t>
      </w:r>
      <w:r>
        <w:t xml:space="preserve">. </w:t>
      </w:r>
    </w:p>
    <w:p w:rsidR="00CE574B" w:rsidRDefault="00D207D5">
      <w:pPr>
        <w:pStyle w:val="ListParagraph"/>
        <w:numPr>
          <w:ilvl w:val="1"/>
          <w:numId w:val="127"/>
        </w:numPr>
      </w:pPr>
      <w:r>
        <w:t xml:space="preserve">If </w:t>
      </w:r>
      <w:r>
        <w:rPr>
          <w:i/>
        </w:rPr>
        <w:t>eLength</w:t>
      </w:r>
      <w:r>
        <w:t xml:space="preserve"> is less tha</w:t>
      </w:r>
      <w:r>
        <w:t xml:space="preserve">n </w:t>
      </w:r>
      <w:r>
        <w:rPr>
          <w:i/>
        </w:rPr>
        <w:t>qLength</w:t>
      </w:r>
      <w:r>
        <w:t xml:space="preserve">: </w:t>
      </w:r>
    </w:p>
    <w:p w:rsidR="00CE574B" w:rsidRDefault="00D207D5">
      <w:pPr>
        <w:pStyle w:val="ListParagraph"/>
        <w:numPr>
          <w:ilvl w:val="2"/>
          <w:numId w:val="127"/>
        </w:numPr>
      </w:pPr>
      <w:r>
        <w:t xml:space="preserve">The </w:t>
      </w:r>
      <w:r>
        <w:rPr>
          <w:b/>
        </w:rPr>
        <w:t>String</w:t>
      </w:r>
      <w:r>
        <w:t xml:space="preserve"> data value that is the concatenation of </w:t>
      </w:r>
      <w:r>
        <w:rPr>
          <w:i/>
        </w:rPr>
        <w:t>e</w:t>
      </w:r>
      <w:r>
        <w:t xml:space="preserve"> followed by (</w:t>
      </w:r>
      <w:r>
        <w:rPr>
          <w:i/>
        </w:rPr>
        <w:t>qLength</w:t>
      </w:r>
      <w:r>
        <w:t xml:space="preserve"> – </w:t>
      </w:r>
      <w:r>
        <w:rPr>
          <w:i/>
        </w:rPr>
        <w:t xml:space="preserve">eLength) </w:t>
      </w:r>
      <w:r>
        <w:t xml:space="preserve">space characters (U+0020) is Let-assigned into &lt;bound-variable-expression&gt;. </w:t>
      </w:r>
    </w:p>
    <w:p w:rsidR="00CE574B" w:rsidRDefault="00D207D5">
      <w:pPr>
        <w:pStyle w:val="ListParagraph"/>
        <w:numPr>
          <w:ilvl w:val="1"/>
          <w:numId w:val="127"/>
        </w:numPr>
      </w:pPr>
      <w:r>
        <w:t xml:space="preserve">Otherwise: </w:t>
      </w:r>
    </w:p>
    <w:p w:rsidR="00CE574B" w:rsidRDefault="00D207D5">
      <w:pPr>
        <w:pStyle w:val="ListParagraph"/>
        <w:numPr>
          <w:ilvl w:val="2"/>
          <w:numId w:val="127"/>
        </w:numPr>
      </w:pPr>
      <w:r>
        <w:t xml:space="preserve">The </w:t>
      </w:r>
      <w:r>
        <w:rPr>
          <w:b/>
        </w:rPr>
        <w:t>String</w:t>
      </w:r>
      <w:r>
        <w:t xml:space="preserve"> data value this is the initial </w:t>
      </w:r>
      <w:r>
        <w:rPr>
          <w:i/>
        </w:rPr>
        <w:t>qLength</w:t>
      </w:r>
      <w:r>
        <w:t xml:space="preserve"> characters of </w:t>
      </w:r>
      <w:r>
        <w:rPr>
          <w:i/>
        </w:rPr>
        <w:t>e</w:t>
      </w:r>
      <w:r>
        <w:t xml:space="preserve"> are Let-assigned into &lt;bound-variable-expression&gt;. </w:t>
      </w:r>
    </w:p>
    <w:p w:rsidR="00CE574B" w:rsidRDefault="00D207D5">
      <w:pPr>
        <w:pStyle w:val="ListParagraph"/>
        <w:numPr>
          <w:ilvl w:val="0"/>
          <w:numId w:val="127"/>
        </w:numPr>
      </w:pPr>
      <w:r>
        <w:t xml:space="preserve">If the value type of &lt;bound-variable-expression&gt; is a UDT: </w:t>
      </w:r>
    </w:p>
    <w:p w:rsidR="00CE574B" w:rsidRDefault="00D207D5">
      <w:pPr>
        <w:pStyle w:val="ListParagraph"/>
        <w:numPr>
          <w:ilvl w:val="1"/>
          <w:numId w:val="127"/>
        </w:numPr>
      </w:pPr>
      <w:r>
        <w:t>The data in &lt;expression&gt; (as stored in memory in an implementation-defined manner) is copied into &lt;bound-variable-expression&gt;</w:t>
      </w:r>
      <w:r>
        <w:t xml:space="preserve"> variable in an implementation-defined manner. </w:t>
      </w:r>
    </w:p>
    <w:p w:rsidR="00CE574B" w:rsidRDefault="00D207D5">
      <w:pPr>
        <w:pStyle w:val="Heading4"/>
      </w:pPr>
      <w:bookmarkStart w:id="247" w:name="section_beccdd439dad4bcfb063e542869917a1"/>
      <w:bookmarkStart w:id="248" w:name="_Toc190324330"/>
      <w:r>
        <w:t>RSet Statement</w:t>
      </w:r>
      <w:bookmarkEnd w:id="247"/>
      <w:bookmarkEnd w:id="248"/>
      <w:r>
        <w:fldChar w:fldCharType="begin"/>
      </w:r>
      <w:r>
        <w:instrText xml:space="preserve"> XE "&lt;rset-statement&gt;" </w:instrText>
      </w:r>
      <w:r>
        <w:fldChar w:fldCharType="end"/>
      </w:r>
    </w:p>
    <w:p w:rsidR="00CE574B" w:rsidRDefault="00D207D5">
      <w:pPr>
        <w:pStyle w:val="Code"/>
      </w:pPr>
      <w:r>
        <w:t xml:space="preserve">rset-statement = "RSet" bound-variable-expression "=" expression </w:t>
      </w:r>
    </w:p>
    <w:p w:rsidR="00CE574B" w:rsidRDefault="00D207D5">
      <w:pPr>
        <w:spacing w:line="246" w:lineRule="auto"/>
        <w:ind w:left="-5"/>
      </w:pPr>
      <w:r>
        <w:rPr>
          <w:i/>
        </w:rPr>
        <w:t xml:space="preserve">Static Semantics. </w:t>
      </w:r>
    </w:p>
    <w:p w:rsidR="00CE574B" w:rsidRDefault="00D207D5">
      <w:pPr>
        <w:pStyle w:val="ListParagraph"/>
        <w:numPr>
          <w:ilvl w:val="0"/>
          <w:numId w:val="128"/>
        </w:numPr>
      </w:pPr>
      <w:r>
        <w:t xml:space="preserve">The declared type of &lt;bound-variable-expression&gt; MUST be </w:t>
      </w:r>
      <w:r>
        <w:rPr>
          <w:b/>
        </w:rPr>
        <w:t>String</w:t>
      </w:r>
      <w:r>
        <w:t xml:space="preserve"> or </w:t>
      </w:r>
      <w:r>
        <w:rPr>
          <w:b/>
        </w:rPr>
        <w:t>Variant</w:t>
      </w:r>
      <w:r>
        <w:t xml:space="preserve">. </w:t>
      </w:r>
    </w:p>
    <w:p w:rsidR="00CE574B" w:rsidRDefault="00D207D5">
      <w:pPr>
        <w:spacing w:after="32"/>
      </w:pPr>
      <w:r>
        <w:t xml:space="preserve"> </w:t>
      </w:r>
    </w:p>
    <w:p w:rsidR="00CE574B" w:rsidRDefault="00D207D5">
      <w:pPr>
        <w:spacing w:line="246" w:lineRule="auto"/>
        <w:ind w:left="-5"/>
      </w:pPr>
      <w:r>
        <w:rPr>
          <w:i/>
        </w:rPr>
        <w:t>Runt</w:t>
      </w:r>
      <w:r>
        <w:rPr>
          <w:i/>
        </w:rPr>
        <w:t>ime Semantics</w:t>
      </w:r>
      <w:r>
        <w:t xml:space="preserve">. </w:t>
      </w:r>
    </w:p>
    <w:p w:rsidR="00CE574B" w:rsidRDefault="00D207D5">
      <w:pPr>
        <w:pStyle w:val="ListParagraph"/>
        <w:numPr>
          <w:ilvl w:val="0"/>
          <w:numId w:val="129"/>
        </w:numPr>
      </w:pPr>
      <w:r>
        <w:t xml:space="preserve">The value type of &lt;bound-variable-expression&gt; MUST be String. </w:t>
      </w:r>
    </w:p>
    <w:p w:rsidR="00CE574B" w:rsidRDefault="00D207D5">
      <w:pPr>
        <w:pStyle w:val="ListParagraph"/>
        <w:numPr>
          <w:ilvl w:val="0"/>
          <w:numId w:val="129"/>
        </w:numPr>
      </w:pPr>
      <w:r>
        <w:t xml:space="preserve">Let </w:t>
      </w:r>
      <w:r>
        <w:rPr>
          <w:i/>
        </w:rPr>
        <w:t xml:space="preserve">qLength </w:t>
      </w:r>
      <w:r>
        <w:t xml:space="preserve">be the number of characters in the data value of &lt;bound-variable-expression&gt;. </w:t>
      </w:r>
    </w:p>
    <w:p w:rsidR="00CE574B" w:rsidRDefault="00D207D5">
      <w:pPr>
        <w:pStyle w:val="ListParagraph"/>
        <w:numPr>
          <w:ilvl w:val="0"/>
          <w:numId w:val="129"/>
        </w:numPr>
      </w:pPr>
      <w:r>
        <w:lastRenderedPageBreak/>
        <w:t xml:space="preserve">Let </w:t>
      </w:r>
      <w:r>
        <w:rPr>
          <w:i/>
        </w:rPr>
        <w:t>eLength</w:t>
      </w:r>
      <w:r>
        <w:t xml:space="preserve"> be the number of characters in the data value of &lt;expression&gt; </w:t>
      </w:r>
    </w:p>
    <w:p w:rsidR="00CE574B" w:rsidRDefault="00D207D5">
      <w:pPr>
        <w:pStyle w:val="ListParagraph"/>
        <w:numPr>
          <w:ilvl w:val="0"/>
          <w:numId w:val="129"/>
        </w:numPr>
      </w:pPr>
      <w:r>
        <w:t>If the numb</w:t>
      </w:r>
      <w:r>
        <w:t xml:space="preserve">er of characters in &lt;expression&gt; is less than the number of characters in the data value of &lt;bound-variable-expression&gt;: </w:t>
      </w:r>
    </w:p>
    <w:p w:rsidR="00CE574B" w:rsidRDefault="00D207D5">
      <w:pPr>
        <w:pStyle w:val="ListParagraph"/>
        <w:numPr>
          <w:ilvl w:val="1"/>
          <w:numId w:val="129"/>
        </w:numPr>
      </w:pPr>
      <w:r>
        <w:t>The data value of (</w:t>
      </w:r>
      <w:r>
        <w:rPr>
          <w:i/>
        </w:rPr>
        <w:t>qLength</w:t>
      </w:r>
      <w:r>
        <w:t xml:space="preserve"> – </w:t>
      </w:r>
      <w:r>
        <w:rPr>
          <w:i/>
        </w:rPr>
        <w:t xml:space="preserve">eLength) </w:t>
      </w:r>
      <w:r>
        <w:t>spaces followed by the data value of &lt;expression&gt; is Let-coerced into &lt;bound-variable-expression</w:t>
      </w:r>
      <w:r>
        <w:t xml:space="preserve">&gt;. </w:t>
      </w:r>
    </w:p>
    <w:p w:rsidR="00CE574B" w:rsidRDefault="00D207D5">
      <w:pPr>
        <w:pStyle w:val="ListParagraph"/>
        <w:numPr>
          <w:ilvl w:val="0"/>
          <w:numId w:val="129"/>
        </w:numPr>
      </w:pPr>
      <w:r>
        <w:t xml:space="preserve">Otherwise: </w:t>
      </w:r>
    </w:p>
    <w:p w:rsidR="00CE574B" w:rsidRDefault="00D207D5">
      <w:pPr>
        <w:pStyle w:val="ListParagraph"/>
        <w:numPr>
          <w:ilvl w:val="1"/>
          <w:numId w:val="129"/>
        </w:numPr>
      </w:pPr>
      <w:r>
        <w:t xml:space="preserve">The data value of the first </w:t>
      </w:r>
      <w:r>
        <w:rPr>
          <w:i/>
        </w:rPr>
        <w:t>qLength</w:t>
      </w:r>
      <w:r>
        <w:t xml:space="preserve"> characters in &lt;expression&gt; are Let-coerced into &lt;bound-variable-expression&gt;. </w:t>
      </w:r>
    </w:p>
    <w:p w:rsidR="00CE574B" w:rsidRDefault="00D207D5">
      <w:pPr>
        <w:pStyle w:val="Heading4"/>
      </w:pPr>
      <w:bookmarkStart w:id="249" w:name="section_ce2a98d426254cb7982c5c58e568cd18"/>
      <w:bookmarkStart w:id="250" w:name="_Toc190324331"/>
      <w:r>
        <w:t>Let Statement</w:t>
      </w:r>
      <w:bookmarkEnd w:id="249"/>
      <w:bookmarkEnd w:id="250"/>
      <w:r>
        <w:fldChar w:fldCharType="begin"/>
      </w:r>
      <w:r>
        <w:instrText xml:space="preserve"> XE "&lt;let-statement&gt;" </w:instrText>
      </w:r>
      <w:r>
        <w:fldChar w:fldCharType="end"/>
      </w:r>
    </w:p>
    <w:p w:rsidR="00CE574B" w:rsidRDefault="00D207D5">
      <w:r>
        <w:t xml:space="preserve">A </w:t>
      </w:r>
      <w:r>
        <w:rPr>
          <w:i/>
        </w:rPr>
        <w:t>let statement</w:t>
      </w:r>
      <w:r>
        <w:t xml:space="preserve"> performs </w:t>
      </w:r>
      <w:r>
        <w:rPr>
          <w:b/>
          <w:i/>
        </w:rPr>
        <w:t>Let</w:t>
      </w:r>
      <w:r>
        <w:rPr>
          <w:i/>
        </w:rPr>
        <w:t xml:space="preserve">-assignment </w:t>
      </w:r>
      <w:r>
        <w:t xml:space="preserve">of a non-object value. The </w:t>
      </w:r>
      <w:r>
        <w:rPr>
          <w:b/>
        </w:rPr>
        <w:t>Let</w:t>
      </w:r>
      <w:r>
        <w:t xml:space="preserve"> keyword itself is</w:t>
      </w:r>
      <w:r>
        <w:t xml:space="preserve"> optional and can be omitted. </w:t>
      </w:r>
    </w:p>
    <w:p w:rsidR="00CE574B" w:rsidRDefault="00D207D5">
      <w:pPr>
        <w:pStyle w:val="Code"/>
      </w:pPr>
      <w:r>
        <w:t xml:space="preserve">let-statement = ["Let"] l-expression "=" expression </w:t>
      </w:r>
    </w:p>
    <w:p w:rsidR="00CE574B" w:rsidRDefault="00D207D5">
      <w:pPr>
        <w:spacing w:after="281"/>
        <w:ind w:left="10"/>
        <w:rPr>
          <w:i/>
        </w:rPr>
      </w:pPr>
      <w:r>
        <w:rPr>
          <w:i/>
        </w:rPr>
        <w:t xml:space="preserve">Static Semantics. </w:t>
      </w:r>
    </w:p>
    <w:p w:rsidR="00CE574B" w:rsidRDefault="00D207D5">
      <w:pPr>
        <w:spacing w:after="281"/>
        <w:ind w:left="10"/>
      </w:pPr>
      <w:r>
        <w:t xml:space="preserve">This statement is invalid if any of the following is true: </w:t>
      </w:r>
    </w:p>
    <w:p w:rsidR="00CE574B" w:rsidRDefault="00D207D5">
      <w:pPr>
        <w:pStyle w:val="ListParagraph"/>
        <w:numPr>
          <w:ilvl w:val="0"/>
          <w:numId w:val="130"/>
        </w:numPr>
      </w:pPr>
      <w:r>
        <w:t xml:space="preserve">&lt;expression&gt; cannot be </w:t>
      </w:r>
      <w:r>
        <w:rPr>
          <w:i/>
        </w:rPr>
        <w:t xml:space="preserve">evaluated to a simple data value (section </w:t>
      </w:r>
      <w:hyperlink w:anchor="Section_f1cc9a8de6814e209c5ee3385545440e" w:history="1">
        <w:r>
          <w:rPr>
            <w:rStyle w:val="Hyperlink"/>
            <w:i/>
          </w:rPr>
          <w:t>5.6.2.2</w:t>
        </w:r>
      </w:hyperlink>
      <w:r>
        <w:rPr>
          <w:i/>
        </w:rPr>
        <w:t>)</w:t>
      </w:r>
      <w:r>
        <w:t xml:space="preserve">. </w:t>
      </w:r>
    </w:p>
    <w:p w:rsidR="00CE574B" w:rsidRDefault="00D207D5">
      <w:pPr>
        <w:pStyle w:val="ListParagraph"/>
        <w:numPr>
          <w:ilvl w:val="0"/>
          <w:numId w:val="130"/>
        </w:numPr>
      </w:pPr>
      <w:r>
        <w:t xml:space="preserve">&lt;l-expression&gt; is classified as something other than a value, variable, property, function or unbound member. </w:t>
      </w:r>
    </w:p>
    <w:p w:rsidR="00CE574B" w:rsidRDefault="00D207D5">
      <w:pPr>
        <w:pStyle w:val="ListParagraph"/>
        <w:numPr>
          <w:ilvl w:val="0"/>
          <w:numId w:val="130"/>
        </w:numPr>
      </w:pPr>
      <w:r>
        <w:t>&lt;l-expression&gt; is classified as a value and the declared type of &lt;l-expression&gt;</w:t>
      </w:r>
      <w:r>
        <w:t xml:space="preserve"> is any type except a class or </w:t>
      </w:r>
      <w:r>
        <w:rPr>
          <w:b/>
        </w:rPr>
        <w:t>Object</w:t>
      </w:r>
      <w:r>
        <w:t xml:space="preserve">. </w:t>
      </w:r>
    </w:p>
    <w:p w:rsidR="00CE574B" w:rsidRDefault="00D207D5">
      <w:pPr>
        <w:pStyle w:val="ListParagraph"/>
        <w:numPr>
          <w:ilvl w:val="0"/>
          <w:numId w:val="130"/>
        </w:numPr>
      </w:pPr>
      <w:r>
        <w:t xml:space="preserve">&lt;l-expression&gt; is classified as a variable, the declared type of &lt;l-expression&gt; is any type except a class or </w:t>
      </w:r>
      <w:r>
        <w:rPr>
          <w:b/>
        </w:rPr>
        <w:t>Object</w:t>
      </w:r>
      <w:r>
        <w:t xml:space="preserve">, and a </w:t>
      </w:r>
      <w:r>
        <w:rPr>
          <w:b/>
        </w:rPr>
        <w:t>Let</w:t>
      </w:r>
      <w:r>
        <w:t xml:space="preserve"> coercion from the declared type of &lt;expression&gt; to the declared type of &lt;l-expression&gt; i</w:t>
      </w:r>
      <w:r>
        <w:t xml:space="preserve">s invalid. </w:t>
      </w:r>
    </w:p>
    <w:p w:rsidR="00CE574B" w:rsidRDefault="00D207D5">
      <w:pPr>
        <w:pStyle w:val="ListParagraph"/>
        <w:numPr>
          <w:ilvl w:val="0"/>
          <w:numId w:val="130"/>
        </w:numPr>
      </w:pPr>
      <w:r>
        <w:t xml:space="preserve">&lt;l-expression&gt; is classified as a property, does not refer to the enclosing procedure, and any of the following is true: </w:t>
      </w:r>
    </w:p>
    <w:p w:rsidR="00CE574B" w:rsidRDefault="00D207D5">
      <w:pPr>
        <w:pStyle w:val="ListParagraph"/>
        <w:numPr>
          <w:ilvl w:val="1"/>
          <w:numId w:val="130"/>
        </w:numPr>
      </w:pPr>
      <w:r>
        <w:t xml:space="preserve">&lt;l-expression&gt; has no accessible </w:t>
      </w:r>
      <w:r>
        <w:rPr>
          <w:b/>
        </w:rPr>
        <w:t>Property Let</w:t>
      </w:r>
      <w:r>
        <w:t xml:space="preserve"> or </w:t>
      </w:r>
      <w:r>
        <w:rPr>
          <w:b/>
        </w:rPr>
        <w:t>Property Get</w:t>
      </w:r>
      <w:r>
        <w:t xml:space="preserve">. </w:t>
      </w:r>
    </w:p>
    <w:p w:rsidR="00CE574B" w:rsidRDefault="00D207D5">
      <w:pPr>
        <w:pStyle w:val="ListParagraph"/>
        <w:numPr>
          <w:ilvl w:val="1"/>
          <w:numId w:val="130"/>
        </w:numPr>
      </w:pPr>
      <w:r>
        <w:t xml:space="preserve">&lt;l-expression&gt; has an inaccessible </w:t>
      </w:r>
      <w:r>
        <w:rPr>
          <w:b/>
        </w:rPr>
        <w:t>Property Let</w:t>
      </w:r>
      <w:r>
        <w:t xml:space="preserve">. </w:t>
      </w:r>
    </w:p>
    <w:p w:rsidR="00CE574B" w:rsidRDefault="00D207D5">
      <w:pPr>
        <w:pStyle w:val="ListParagraph"/>
        <w:numPr>
          <w:ilvl w:val="1"/>
          <w:numId w:val="130"/>
        </w:numPr>
      </w:pPr>
      <w:r>
        <w:t>&lt;</w:t>
      </w:r>
      <w:r>
        <w:t xml:space="preserve">l-expression&gt; has an accessible </w:t>
      </w:r>
      <w:r>
        <w:rPr>
          <w:b/>
        </w:rPr>
        <w:t>Property Let</w:t>
      </w:r>
      <w:r>
        <w:t xml:space="preserve"> and a </w:t>
      </w:r>
      <w:r>
        <w:rPr>
          <w:b/>
        </w:rPr>
        <w:t>Let</w:t>
      </w:r>
      <w:r>
        <w:t xml:space="preserve"> coercion from the declared type of &lt;expression&gt; to the declared type of &lt;l-expression&gt; is invalid. </w:t>
      </w:r>
    </w:p>
    <w:p w:rsidR="00CE574B" w:rsidRDefault="00D207D5">
      <w:pPr>
        <w:pStyle w:val="ListParagraph"/>
        <w:numPr>
          <w:ilvl w:val="1"/>
          <w:numId w:val="130"/>
        </w:numPr>
      </w:pPr>
      <w:r>
        <w:t xml:space="preserve">&lt;l-expression&gt; has no </w:t>
      </w:r>
      <w:r>
        <w:rPr>
          <w:b/>
        </w:rPr>
        <w:t>Property Let</w:t>
      </w:r>
      <w:r>
        <w:t xml:space="preserve"> at all and does have an accessible </w:t>
      </w:r>
      <w:r>
        <w:rPr>
          <w:b/>
        </w:rPr>
        <w:t>Property Get</w:t>
      </w:r>
      <w:r>
        <w:t xml:space="preserve"> and the declared t</w:t>
      </w:r>
      <w:r>
        <w:t xml:space="preserve">ype of &lt;l-expression&gt; is any type except a class or </w:t>
      </w:r>
      <w:r>
        <w:rPr>
          <w:b/>
        </w:rPr>
        <w:t>Object</w:t>
      </w:r>
      <w:r>
        <w:t xml:space="preserve"> or </w:t>
      </w:r>
      <w:r>
        <w:rPr>
          <w:b/>
        </w:rPr>
        <w:t>Variant</w:t>
      </w:r>
      <w:r>
        <w:t xml:space="preserve">. </w:t>
      </w:r>
    </w:p>
    <w:p w:rsidR="00CE574B" w:rsidRDefault="00D207D5">
      <w:pPr>
        <w:pStyle w:val="ListParagraph"/>
        <w:numPr>
          <w:ilvl w:val="0"/>
          <w:numId w:val="130"/>
        </w:numPr>
      </w:pPr>
      <w:r>
        <w:t xml:space="preserve">&lt;l-expression&gt; is classified as a function, does not refer to the enclosing procedure, and the declared type of &lt;l-expression&gt; is any type except a class or </w:t>
      </w:r>
      <w:r>
        <w:rPr>
          <w:b/>
        </w:rPr>
        <w:t>Object</w:t>
      </w:r>
      <w:r>
        <w:t xml:space="preserve"> or </w:t>
      </w:r>
      <w:r>
        <w:rPr>
          <w:b/>
        </w:rPr>
        <w:t>Variant</w:t>
      </w:r>
      <w:r>
        <w:t xml:space="preserve">. </w:t>
      </w:r>
    </w:p>
    <w:p w:rsidR="00CE574B" w:rsidRDefault="00D207D5">
      <w:pPr>
        <w:pStyle w:val="ListParagraph"/>
        <w:numPr>
          <w:ilvl w:val="0"/>
          <w:numId w:val="130"/>
        </w:numPr>
      </w:pPr>
      <w:r>
        <w:t>&lt;l-expr</w:t>
      </w:r>
      <w:r>
        <w:t xml:space="preserve">ession&gt; is classified as a property or function, refers to the enclosing procedure, and any of the following is true: </w:t>
      </w:r>
    </w:p>
    <w:p w:rsidR="00CE574B" w:rsidRDefault="00D207D5">
      <w:pPr>
        <w:pStyle w:val="ListParagraph"/>
        <w:numPr>
          <w:ilvl w:val="1"/>
          <w:numId w:val="130"/>
        </w:numPr>
      </w:pPr>
      <w:r>
        <w:t xml:space="preserve">The declared type of &lt;l-expression&gt; is any type except a class or </w:t>
      </w:r>
      <w:r>
        <w:rPr>
          <w:b/>
        </w:rPr>
        <w:t>Object</w:t>
      </w:r>
      <w:r>
        <w:t xml:space="preserve">. </w:t>
      </w:r>
    </w:p>
    <w:p w:rsidR="00CE574B" w:rsidRDefault="00D207D5">
      <w:pPr>
        <w:pStyle w:val="ListParagraph"/>
        <w:numPr>
          <w:ilvl w:val="1"/>
          <w:numId w:val="130"/>
        </w:numPr>
      </w:pPr>
      <w:r>
        <w:t xml:space="preserve">A </w:t>
      </w:r>
      <w:r>
        <w:rPr>
          <w:b/>
        </w:rPr>
        <w:t>Let</w:t>
      </w:r>
      <w:r>
        <w:t>-coercion from the declared type of &lt;expression&gt; to the d</w:t>
      </w:r>
      <w:r>
        <w:t xml:space="preserve">eclared type of &lt;l-expression&gt; is invalid. </w:t>
      </w:r>
    </w:p>
    <w:p w:rsidR="00CE574B" w:rsidRDefault="00D207D5">
      <w:pPr>
        <w:spacing w:after="281"/>
        <w:ind w:left="10"/>
      </w:pPr>
      <w:r>
        <w:rPr>
          <w:i/>
        </w:rPr>
        <w:lastRenderedPageBreak/>
        <w:t>Runtime Semantics.</w:t>
      </w:r>
      <w:r>
        <w:t xml:space="preserve"> </w:t>
      </w:r>
    </w:p>
    <w:p w:rsidR="00CE574B" w:rsidRDefault="00D207D5">
      <w:pPr>
        <w:spacing w:after="281"/>
        <w:ind w:left="10"/>
      </w:pPr>
      <w:r>
        <w:t xml:space="preserve">The runtime semantics of </w:t>
      </w:r>
      <w:r>
        <w:rPr>
          <w:b/>
        </w:rPr>
        <w:t>Let</w:t>
      </w:r>
      <w:r>
        <w:t xml:space="preserve">-assignment are as follows: </w:t>
      </w:r>
    </w:p>
    <w:p w:rsidR="00CE574B" w:rsidRDefault="00D207D5">
      <w:pPr>
        <w:pStyle w:val="ListParagraph"/>
        <w:numPr>
          <w:ilvl w:val="0"/>
          <w:numId w:val="131"/>
        </w:numPr>
      </w:pPr>
      <w:r>
        <w:t xml:space="preserve">If &lt;l-expression&gt; is classified as an unbound member, resolve it first as a variable, property, function or subroutine. </w:t>
      </w:r>
    </w:p>
    <w:p w:rsidR="00CE574B" w:rsidRDefault="00D207D5">
      <w:pPr>
        <w:pStyle w:val="ListParagraph"/>
        <w:numPr>
          <w:ilvl w:val="0"/>
          <w:numId w:val="131"/>
        </w:numPr>
      </w:pPr>
      <w:r>
        <w:t>If the declare</w:t>
      </w:r>
      <w:r>
        <w:t xml:space="preserve">d type of &lt;l-expression&gt; is any type except a class or </w:t>
      </w:r>
      <w:r>
        <w:rPr>
          <w:b/>
        </w:rPr>
        <w:t>Object</w:t>
      </w:r>
      <w:r>
        <w:t xml:space="preserve">: </w:t>
      </w:r>
    </w:p>
    <w:p w:rsidR="00CE574B" w:rsidRDefault="00D207D5">
      <w:pPr>
        <w:pStyle w:val="ListParagraph"/>
        <w:numPr>
          <w:ilvl w:val="0"/>
          <w:numId w:val="131"/>
        </w:numPr>
      </w:pPr>
      <w:r>
        <w:t xml:space="preserve">Evaluate &lt;expression&gt; as a simple data value to get an expression value. </w:t>
      </w:r>
    </w:p>
    <w:p w:rsidR="00CE574B" w:rsidRDefault="00D207D5">
      <w:pPr>
        <w:pStyle w:val="ListParagraph"/>
        <w:numPr>
          <w:ilvl w:val="1"/>
          <w:numId w:val="131"/>
        </w:numPr>
      </w:pPr>
      <w:r>
        <w:rPr>
          <w:b/>
        </w:rPr>
        <w:t>Let</w:t>
      </w:r>
      <w:r>
        <w:t>-coerce the expression value from its value type to the declared type of &lt;l-expression&gt;. o If &lt;l-expression&gt; is cla</w:t>
      </w:r>
      <w:r>
        <w:t xml:space="preserve">ssified as a variable, assign the coerced expression value to &lt;l-expression&gt;. </w:t>
      </w:r>
    </w:p>
    <w:p w:rsidR="00CE574B" w:rsidRDefault="00D207D5">
      <w:pPr>
        <w:pStyle w:val="ListParagraph"/>
        <w:numPr>
          <w:ilvl w:val="1"/>
          <w:numId w:val="131"/>
        </w:numPr>
      </w:pPr>
      <w:r>
        <w:t xml:space="preserve">If &lt;l-expression&gt; is classified as a property, and does not refer to an enclosing </w:t>
      </w:r>
      <w:r>
        <w:rPr>
          <w:b/>
        </w:rPr>
        <w:t>Property Get</w:t>
      </w:r>
      <w:r>
        <w:t xml:space="preserve">: </w:t>
      </w:r>
    </w:p>
    <w:p w:rsidR="00CE574B" w:rsidRDefault="00D207D5">
      <w:pPr>
        <w:pStyle w:val="ListParagraph"/>
        <w:numPr>
          <w:ilvl w:val="2"/>
          <w:numId w:val="131"/>
        </w:numPr>
      </w:pPr>
      <w:r>
        <w:t xml:space="preserve">If &lt;l-expression&gt; has an accessible </w:t>
      </w:r>
      <w:r>
        <w:rPr>
          <w:b/>
        </w:rPr>
        <w:t>Property Let</w:t>
      </w:r>
      <w:r>
        <w:t xml:space="preserve">, invoke the </w:t>
      </w:r>
      <w:r>
        <w:rPr>
          <w:b/>
        </w:rPr>
        <w:t>Property Let</w:t>
      </w:r>
      <w:r>
        <w:t>, passi</w:t>
      </w:r>
      <w:r>
        <w:t xml:space="preserve">ng it any specified argument list, along with the coerced expression value as an extra final parameter. </w:t>
      </w:r>
    </w:p>
    <w:p w:rsidR="00CE574B" w:rsidRDefault="00D207D5">
      <w:pPr>
        <w:pStyle w:val="ListParagraph"/>
        <w:numPr>
          <w:ilvl w:val="2"/>
          <w:numId w:val="131"/>
        </w:numPr>
      </w:pPr>
      <w:r>
        <w:t xml:space="preserve">If &lt;l-expression&gt; does not have a </w:t>
      </w:r>
      <w:r>
        <w:rPr>
          <w:b/>
        </w:rPr>
        <w:t>Property Let</w:t>
      </w:r>
      <w:r>
        <w:t xml:space="preserve"> and does have an accessible </w:t>
      </w:r>
      <w:r>
        <w:rPr>
          <w:b/>
        </w:rPr>
        <w:t>Property Get</w:t>
      </w:r>
      <w:r>
        <w:t>, runtime error 451 (Property let procedure not defined and prop</w:t>
      </w:r>
      <w:r>
        <w:t xml:space="preserve">erty get procedure did not return an object) is raised. </w:t>
      </w:r>
    </w:p>
    <w:p w:rsidR="00CE574B" w:rsidRDefault="00D207D5">
      <w:pPr>
        <w:pStyle w:val="ListParagraph"/>
        <w:numPr>
          <w:ilvl w:val="2"/>
          <w:numId w:val="131"/>
        </w:numPr>
      </w:pPr>
      <w:r>
        <w:t xml:space="preserve">If &lt;l-expression&gt; does not have an accessible </w:t>
      </w:r>
      <w:r>
        <w:rPr>
          <w:b/>
        </w:rPr>
        <w:t>Property Let</w:t>
      </w:r>
      <w:r>
        <w:t xml:space="preserve"> or accessible </w:t>
      </w:r>
      <w:r>
        <w:rPr>
          <w:b/>
        </w:rPr>
        <w:t>Property Get</w:t>
      </w:r>
      <w:r>
        <w:t xml:space="preserve">, runtime error 450 (Wrong number of arguments or invalid property assignment) is raised. </w:t>
      </w:r>
    </w:p>
    <w:p w:rsidR="00CE574B" w:rsidRDefault="00D207D5">
      <w:pPr>
        <w:pStyle w:val="ListParagraph"/>
        <w:numPr>
          <w:ilvl w:val="1"/>
          <w:numId w:val="131"/>
        </w:numPr>
      </w:pPr>
      <w:r>
        <w:t>If &lt;l-expression&gt; is cl</w:t>
      </w:r>
      <w:r>
        <w:t xml:space="preserve">assified as a property or function and refers to an enclosing </w:t>
      </w:r>
      <w:r>
        <w:rPr>
          <w:b/>
        </w:rPr>
        <w:t>Property Get</w:t>
      </w:r>
      <w:r>
        <w:t xml:space="preserve"> or function, assign the coerced expression value to the enclosing procedure’s return value. </w:t>
      </w:r>
    </w:p>
    <w:p w:rsidR="00CE574B" w:rsidRDefault="00D207D5">
      <w:pPr>
        <w:pStyle w:val="ListParagraph"/>
        <w:numPr>
          <w:ilvl w:val="1"/>
          <w:numId w:val="131"/>
        </w:numPr>
      </w:pPr>
      <w:r>
        <w:t xml:space="preserve">If &lt;l-expression&gt; is not classified as a variable or property, runtime error 450 (Wrong </w:t>
      </w:r>
      <w:r>
        <w:t xml:space="preserve">number of arguments or invalid property assignment) is raised. </w:t>
      </w:r>
    </w:p>
    <w:p w:rsidR="00CE574B" w:rsidRDefault="00D207D5">
      <w:pPr>
        <w:pStyle w:val="ListParagraph"/>
        <w:numPr>
          <w:ilvl w:val="0"/>
          <w:numId w:val="131"/>
        </w:numPr>
      </w:pPr>
      <w:r>
        <w:t xml:space="preserve">Otherwise, if the declared type of &lt;l-expression&gt; is a class or </w:t>
      </w:r>
      <w:r>
        <w:rPr>
          <w:b/>
        </w:rPr>
        <w:t>Object</w:t>
      </w:r>
      <w:r>
        <w:t xml:space="preserve">: </w:t>
      </w:r>
    </w:p>
    <w:p w:rsidR="00CE574B" w:rsidRDefault="00D207D5">
      <w:pPr>
        <w:pStyle w:val="ListParagraph"/>
        <w:numPr>
          <w:ilvl w:val="1"/>
          <w:numId w:val="131"/>
        </w:numPr>
      </w:pPr>
      <w:r>
        <w:t xml:space="preserve">Evaluate &lt;expression&gt; to get an expression value. </w:t>
      </w:r>
    </w:p>
    <w:p w:rsidR="00CE574B" w:rsidRDefault="00D207D5">
      <w:pPr>
        <w:pStyle w:val="ListParagraph"/>
        <w:numPr>
          <w:ilvl w:val="1"/>
          <w:numId w:val="131"/>
        </w:numPr>
      </w:pPr>
      <w:r>
        <w:t xml:space="preserve">If &lt;l-expression&gt; is classified as a value or a variable: </w:t>
      </w:r>
    </w:p>
    <w:p w:rsidR="00CE574B" w:rsidRDefault="00D207D5">
      <w:pPr>
        <w:pStyle w:val="ListParagraph"/>
        <w:numPr>
          <w:ilvl w:val="2"/>
          <w:numId w:val="131"/>
        </w:numPr>
      </w:pPr>
      <w:r>
        <w:t xml:space="preserve">If the declared type of &lt;l-expression&gt; is a class with a default property, a </w:t>
      </w:r>
      <w:r>
        <w:rPr>
          <w:b/>
        </w:rPr>
        <w:t>Let</w:t>
      </w:r>
      <w:r>
        <w:t xml:space="preserve">-assignment is performed with &lt;l-expression&gt; being a property access to the object’s default property and &lt;expression&gt; being the coerced expression value. </w:t>
      </w:r>
    </w:p>
    <w:p w:rsidR="00CE574B" w:rsidRDefault="00D207D5">
      <w:pPr>
        <w:pStyle w:val="ListParagraph"/>
        <w:numPr>
          <w:ilvl w:val="2"/>
          <w:numId w:val="131"/>
        </w:numPr>
      </w:pPr>
      <w:r>
        <w:t>Otherwise, runtime e</w:t>
      </w:r>
      <w:r>
        <w:t xml:space="preserve">rror 438 (Object doesn’t support this property or method) is raised. </w:t>
      </w:r>
    </w:p>
    <w:p w:rsidR="00CE574B" w:rsidRDefault="00D207D5">
      <w:pPr>
        <w:pStyle w:val="ListParagraph"/>
        <w:numPr>
          <w:ilvl w:val="1"/>
          <w:numId w:val="131"/>
        </w:numPr>
      </w:pPr>
      <w:r>
        <w:t xml:space="preserve">If &lt;l-expression&gt; is classified as a property: </w:t>
      </w:r>
    </w:p>
    <w:p w:rsidR="00CE574B" w:rsidRDefault="00D207D5">
      <w:pPr>
        <w:pStyle w:val="ListParagraph"/>
        <w:numPr>
          <w:ilvl w:val="2"/>
          <w:numId w:val="131"/>
        </w:numPr>
      </w:pPr>
      <w:r>
        <w:t xml:space="preserve">If &lt;l-expression&gt; has an accessible </w:t>
      </w:r>
      <w:r>
        <w:rPr>
          <w:b/>
        </w:rPr>
        <w:t>Property Let</w:t>
      </w:r>
      <w:r>
        <w:t xml:space="preserve">: </w:t>
      </w:r>
    </w:p>
    <w:p w:rsidR="00CE574B" w:rsidRDefault="00D207D5">
      <w:pPr>
        <w:pStyle w:val="ListParagraph"/>
        <w:numPr>
          <w:ilvl w:val="3"/>
          <w:numId w:val="131"/>
        </w:numPr>
      </w:pPr>
      <w:r>
        <w:rPr>
          <w:b/>
        </w:rPr>
        <w:t>Let</w:t>
      </w:r>
      <w:r>
        <w:t xml:space="preserve">-coerce the expression value from its value type to the declared type of the property. </w:t>
      </w:r>
    </w:p>
    <w:p w:rsidR="00CE574B" w:rsidRDefault="00D207D5">
      <w:pPr>
        <w:pStyle w:val="ListParagraph"/>
        <w:numPr>
          <w:ilvl w:val="3"/>
          <w:numId w:val="131"/>
        </w:numPr>
      </w:pPr>
      <w:r>
        <w:t xml:space="preserve">Invoke the </w:t>
      </w:r>
      <w:r>
        <w:rPr>
          <w:b/>
        </w:rPr>
        <w:t>Property Let</w:t>
      </w:r>
      <w:r>
        <w:t xml:space="preserve">, passing it any specified argument list, along with the coerced expression value as the final value parameter. </w:t>
      </w:r>
    </w:p>
    <w:p w:rsidR="00CE574B" w:rsidRDefault="00D207D5">
      <w:pPr>
        <w:pStyle w:val="ListParagraph"/>
        <w:numPr>
          <w:ilvl w:val="2"/>
          <w:numId w:val="131"/>
        </w:numPr>
      </w:pPr>
      <w:r>
        <w:t xml:space="preserve">If &lt;l-expression&gt; does not have </w:t>
      </w:r>
      <w:r>
        <w:t xml:space="preserve">a </w:t>
      </w:r>
      <w:r>
        <w:rPr>
          <w:b/>
        </w:rPr>
        <w:t>Property Let</w:t>
      </w:r>
      <w:r>
        <w:t xml:space="preserve"> and does have an accessible </w:t>
      </w:r>
      <w:r>
        <w:rPr>
          <w:b/>
        </w:rPr>
        <w:t>Property Get</w:t>
      </w:r>
      <w:r>
        <w:t xml:space="preserve">: </w:t>
      </w:r>
    </w:p>
    <w:p w:rsidR="00CE574B" w:rsidRDefault="00D207D5">
      <w:pPr>
        <w:pStyle w:val="ListParagraph"/>
        <w:numPr>
          <w:ilvl w:val="3"/>
          <w:numId w:val="131"/>
        </w:numPr>
      </w:pPr>
      <w:r>
        <w:lastRenderedPageBreak/>
        <w:t xml:space="preserve">Invoke the </w:t>
      </w:r>
      <w:r>
        <w:rPr>
          <w:b/>
        </w:rPr>
        <w:t>Property Get</w:t>
      </w:r>
      <w:r>
        <w:t xml:space="preserve">, passing it any specified argument list, getting back an LHS value with the same declared type as the property. </w:t>
      </w:r>
    </w:p>
    <w:p w:rsidR="00CE574B" w:rsidRDefault="00D207D5">
      <w:pPr>
        <w:pStyle w:val="ListParagraph"/>
        <w:numPr>
          <w:ilvl w:val="3"/>
          <w:numId w:val="131"/>
        </w:numPr>
      </w:pPr>
      <w:r>
        <w:t xml:space="preserve">Perform a </w:t>
      </w:r>
      <w:r>
        <w:rPr>
          <w:b/>
        </w:rPr>
        <w:t>Let</w:t>
      </w:r>
      <w:r>
        <w:t>-assignment with &lt;l-expression&gt; being the LHS va</w:t>
      </w:r>
      <w:r>
        <w:t xml:space="preserve">lue and &lt;expression&gt; being the coerced expression value. </w:t>
      </w:r>
    </w:p>
    <w:p w:rsidR="00CE574B" w:rsidRDefault="00D207D5">
      <w:pPr>
        <w:pStyle w:val="ListParagraph"/>
        <w:numPr>
          <w:ilvl w:val="2"/>
          <w:numId w:val="131"/>
        </w:numPr>
      </w:pPr>
      <w:r>
        <w:t xml:space="preserve">Otherwise, if &lt;l-expression&gt; does not have an accessible </w:t>
      </w:r>
      <w:r>
        <w:rPr>
          <w:b/>
        </w:rPr>
        <w:t>Property Let</w:t>
      </w:r>
      <w:r>
        <w:t xml:space="preserve"> or accessible </w:t>
      </w:r>
      <w:r>
        <w:rPr>
          <w:b/>
        </w:rPr>
        <w:t>Property Get</w:t>
      </w:r>
      <w:r>
        <w:t xml:space="preserve">, runtime error 438 (Object doesn’t support this property or method) is raised. </w:t>
      </w:r>
    </w:p>
    <w:p w:rsidR="00CE574B" w:rsidRDefault="00D207D5">
      <w:pPr>
        <w:pStyle w:val="ListParagraph"/>
        <w:numPr>
          <w:ilvl w:val="1"/>
          <w:numId w:val="131"/>
        </w:numPr>
      </w:pPr>
      <w:r>
        <w:t xml:space="preserve">If &lt;l-expression&gt; is </w:t>
      </w:r>
      <w:r>
        <w:t xml:space="preserve">classified as a function: </w:t>
      </w:r>
    </w:p>
    <w:p w:rsidR="00CE574B" w:rsidRDefault="00D207D5">
      <w:pPr>
        <w:pStyle w:val="ListParagraph"/>
        <w:numPr>
          <w:ilvl w:val="2"/>
          <w:numId w:val="131"/>
        </w:numPr>
      </w:pPr>
      <w:r>
        <w:t xml:space="preserve">Invoke the function, passing it any specified argument list, getting back an LHS value with the same declared type as the property. </w:t>
      </w:r>
    </w:p>
    <w:p w:rsidR="00CE574B" w:rsidRDefault="00D207D5">
      <w:pPr>
        <w:pStyle w:val="ListParagraph"/>
        <w:numPr>
          <w:ilvl w:val="2"/>
          <w:numId w:val="131"/>
        </w:numPr>
      </w:pPr>
      <w:r>
        <w:t xml:space="preserve">Perform a </w:t>
      </w:r>
      <w:r>
        <w:rPr>
          <w:b/>
        </w:rPr>
        <w:t>Let</w:t>
      </w:r>
      <w:r>
        <w:t>-assignment with &lt;l-expression&gt; being the LHS value and &lt;expression&gt; being the coer</w:t>
      </w:r>
      <w:r>
        <w:t xml:space="preserve">ced expression value. </w:t>
      </w:r>
    </w:p>
    <w:p w:rsidR="00CE574B" w:rsidRDefault="00D207D5">
      <w:pPr>
        <w:pStyle w:val="ListParagraph"/>
        <w:numPr>
          <w:ilvl w:val="1"/>
          <w:numId w:val="131"/>
        </w:numPr>
      </w:pPr>
      <w:r>
        <w:t xml:space="preserve">Otherwise, if &lt;l-expression&gt; is not a variable, property or function, runtime error 450 (Wrong number of arguments or invalid property assignment) is raised. </w:t>
      </w:r>
    </w:p>
    <w:p w:rsidR="00CE574B" w:rsidRDefault="00D207D5">
      <w:pPr>
        <w:pStyle w:val="Heading4"/>
      </w:pPr>
      <w:bookmarkStart w:id="251" w:name="section_f343de03510041f0819793546c4fc21f"/>
      <w:bookmarkStart w:id="252" w:name="_Toc190324332"/>
      <w:r>
        <w:t>Set Statement</w:t>
      </w:r>
      <w:bookmarkEnd w:id="251"/>
      <w:bookmarkEnd w:id="252"/>
      <w:r>
        <w:fldChar w:fldCharType="begin"/>
      </w:r>
      <w:r>
        <w:instrText xml:space="preserve"> XE "&lt;set-statement&gt;" </w:instrText>
      </w:r>
      <w:r>
        <w:fldChar w:fldCharType="end"/>
      </w:r>
    </w:p>
    <w:p w:rsidR="00CE574B" w:rsidRDefault="00D207D5">
      <w:r>
        <w:t xml:space="preserve">A </w:t>
      </w:r>
      <w:r>
        <w:rPr>
          <w:b/>
        </w:rPr>
        <w:t>Set</w:t>
      </w:r>
      <w:r>
        <w:t xml:space="preserve"> statement performs </w:t>
      </w:r>
      <w:r>
        <w:rPr>
          <w:b/>
        </w:rPr>
        <w:t>Set</w:t>
      </w:r>
      <w:r>
        <w:t>-assignm</w:t>
      </w:r>
      <w:r>
        <w:t xml:space="preserve">ent of an object reference. The </w:t>
      </w:r>
      <w:r>
        <w:rPr>
          <w:b/>
        </w:rPr>
        <w:t>Set</w:t>
      </w:r>
      <w:r>
        <w:t xml:space="preserve"> keyword is not optional and MUST be specified to avoid ambiguity with </w:t>
      </w:r>
      <w:r>
        <w:rPr>
          <w:b/>
        </w:rPr>
        <w:t>Let</w:t>
      </w:r>
      <w:r>
        <w:t xml:space="preserve"> statements. </w:t>
      </w:r>
    </w:p>
    <w:p w:rsidR="00CE574B" w:rsidRDefault="00D207D5">
      <w:pPr>
        <w:pStyle w:val="Code"/>
      </w:pPr>
      <w:r>
        <w:t xml:space="preserve">set-statement = "Set" l-expression "=" expression </w:t>
      </w:r>
    </w:p>
    <w:p w:rsidR="00CE574B" w:rsidRDefault="00D207D5">
      <w:pPr>
        <w:spacing w:after="281"/>
        <w:ind w:left="10"/>
        <w:rPr>
          <w:i/>
        </w:rPr>
      </w:pPr>
      <w:r>
        <w:rPr>
          <w:i/>
        </w:rPr>
        <w:t xml:space="preserve">Static Semantics. </w:t>
      </w:r>
    </w:p>
    <w:p w:rsidR="00CE574B" w:rsidRDefault="00D207D5">
      <w:pPr>
        <w:spacing w:after="281"/>
        <w:ind w:left="10"/>
      </w:pPr>
      <w:r>
        <w:t xml:space="preserve">This statement is invalid if any of the following is true: </w:t>
      </w:r>
    </w:p>
    <w:p w:rsidR="00CE574B" w:rsidRDefault="00D207D5">
      <w:pPr>
        <w:numPr>
          <w:ilvl w:val="0"/>
          <w:numId w:val="132"/>
        </w:numPr>
        <w:spacing w:line="246" w:lineRule="auto"/>
      </w:pPr>
      <w:r>
        <w:t>&lt;ex</w:t>
      </w:r>
      <w:r>
        <w:t xml:space="preserve">pression&gt; cannot be </w:t>
      </w:r>
      <w:r>
        <w:rPr>
          <w:i/>
        </w:rPr>
        <w:t xml:space="preserve">evaluated to a data value (section </w:t>
      </w:r>
      <w:hyperlink w:anchor="Section_ff101375b3014cba80b9e1ab59f7a8be" w:history="1">
        <w:r>
          <w:rPr>
            <w:rStyle w:val="Hyperlink"/>
            <w:i/>
          </w:rPr>
          <w:t>5.6.2.1</w:t>
        </w:r>
      </w:hyperlink>
      <w:r>
        <w:rPr>
          <w:i/>
        </w:rPr>
        <w:t>)</w:t>
      </w:r>
      <w:r>
        <w:t xml:space="preserve">. </w:t>
      </w:r>
    </w:p>
    <w:p w:rsidR="00CE574B" w:rsidRDefault="00D207D5">
      <w:pPr>
        <w:numPr>
          <w:ilvl w:val="0"/>
          <w:numId w:val="132"/>
        </w:numPr>
      </w:pPr>
      <w:r>
        <w:t xml:space="preserve">&lt;l-expression&gt; is classified as something other than a variable, property or unbound member. </w:t>
      </w:r>
    </w:p>
    <w:p w:rsidR="00CE574B" w:rsidRDefault="00D207D5">
      <w:pPr>
        <w:numPr>
          <w:ilvl w:val="0"/>
          <w:numId w:val="132"/>
        </w:numPr>
      </w:pPr>
      <w:r>
        <w:rPr>
          <w:b/>
        </w:rPr>
        <w:t>Set</w:t>
      </w:r>
      <w:r>
        <w:t xml:space="preserve">-coercion from the declared type </w:t>
      </w:r>
      <w:r>
        <w:t xml:space="preserve">of &lt;expression&gt; to the declared type of &lt;l-expression&gt; is invalid. </w:t>
      </w:r>
    </w:p>
    <w:p w:rsidR="00CE574B" w:rsidRDefault="00D207D5">
      <w:pPr>
        <w:numPr>
          <w:ilvl w:val="0"/>
          <w:numId w:val="132"/>
        </w:numPr>
        <w:spacing w:after="270"/>
      </w:pPr>
      <w:r>
        <w:t>&lt;l-expression&gt; is classified as a property, does not refer to the enclosing procedure, and &lt;l-expression&gt; has no accessible</w:t>
      </w:r>
      <w:r>
        <w:rPr>
          <w:b/>
        </w:rPr>
        <w:t xml:space="preserve"> Property Set</w:t>
      </w:r>
      <w:r>
        <w:t xml:space="preserve">. </w:t>
      </w:r>
    </w:p>
    <w:p w:rsidR="00CE574B" w:rsidRDefault="00D207D5">
      <w:pPr>
        <w:spacing w:after="281"/>
        <w:ind w:left="10"/>
      </w:pPr>
      <w:r>
        <w:rPr>
          <w:i/>
        </w:rPr>
        <w:t>Runtime Semantics.</w:t>
      </w:r>
      <w:r>
        <w:t xml:space="preserve"> The runtime semantics of </w:t>
      </w:r>
      <w:r>
        <w:rPr>
          <w:b/>
        </w:rPr>
        <w:t>Set</w:t>
      </w:r>
      <w:r>
        <w:t xml:space="preserve">-assignment are as follows: </w:t>
      </w:r>
    </w:p>
    <w:p w:rsidR="00CE574B" w:rsidRDefault="00D207D5">
      <w:pPr>
        <w:pStyle w:val="ListParagraph"/>
        <w:numPr>
          <w:ilvl w:val="0"/>
          <w:numId w:val="133"/>
        </w:numPr>
      </w:pPr>
      <w:r>
        <w:t xml:space="preserve">Evaluate &lt;expression&gt; as a data value to get a value. </w:t>
      </w:r>
    </w:p>
    <w:p w:rsidR="00CE574B" w:rsidRDefault="00D207D5">
      <w:pPr>
        <w:pStyle w:val="ListParagraph"/>
        <w:numPr>
          <w:ilvl w:val="0"/>
          <w:numId w:val="133"/>
        </w:numPr>
      </w:pPr>
      <w:r>
        <w:rPr>
          <w:b/>
        </w:rPr>
        <w:t>Set</w:t>
      </w:r>
      <w:r>
        <w:t xml:space="preserve">-coerce this value from its value type to an object reference with the declared type of &lt;l-expression&gt;. </w:t>
      </w:r>
    </w:p>
    <w:p w:rsidR="00CE574B" w:rsidRDefault="00D207D5">
      <w:pPr>
        <w:pStyle w:val="ListParagraph"/>
        <w:numPr>
          <w:ilvl w:val="0"/>
          <w:numId w:val="133"/>
        </w:numPr>
      </w:pPr>
      <w:r>
        <w:t>If &lt;l-expression&gt; is classified as an unbound member, resolve it</w:t>
      </w:r>
      <w:r>
        <w:t xml:space="preserve"> first as a variable, property, function or subroutine. </w:t>
      </w:r>
    </w:p>
    <w:p w:rsidR="00CE574B" w:rsidRDefault="00D207D5">
      <w:pPr>
        <w:pStyle w:val="ListParagraph"/>
        <w:numPr>
          <w:ilvl w:val="0"/>
          <w:numId w:val="133"/>
        </w:numPr>
      </w:pPr>
      <w:r>
        <w:t xml:space="preserve">If &lt;l-expression&gt; is classified as a variable: </w:t>
      </w:r>
    </w:p>
    <w:p w:rsidR="00CE574B" w:rsidRDefault="00D207D5">
      <w:pPr>
        <w:pStyle w:val="ListParagraph"/>
        <w:numPr>
          <w:ilvl w:val="1"/>
          <w:numId w:val="133"/>
        </w:numPr>
      </w:pPr>
      <w:r>
        <w:t xml:space="preserve">If the variable is declared with the </w:t>
      </w:r>
      <w:r>
        <w:rPr>
          <w:b/>
        </w:rPr>
        <w:t>WithEvents</w:t>
      </w:r>
      <w:r>
        <w:t xml:space="preserve"> modifier and currently holds an object reference other than </w:t>
      </w:r>
      <w:r>
        <w:rPr>
          <w:b/>
        </w:rPr>
        <w:t>Nothing</w:t>
      </w:r>
      <w:r>
        <w:t xml:space="preserve">, the variable’s </w:t>
      </w:r>
      <w:r>
        <w:rPr>
          <w:i/>
        </w:rPr>
        <w:t>event handlers</w:t>
      </w:r>
      <w:r>
        <w:t xml:space="preserve"> are detached from the current object reference and no longer handle this object’s events. </w:t>
      </w:r>
    </w:p>
    <w:p w:rsidR="00CE574B" w:rsidRDefault="00D207D5">
      <w:pPr>
        <w:pStyle w:val="ListParagraph"/>
        <w:numPr>
          <w:ilvl w:val="1"/>
          <w:numId w:val="133"/>
        </w:numPr>
      </w:pPr>
      <w:r>
        <w:lastRenderedPageBreak/>
        <w:t xml:space="preserve">Assign the coerced object reference to the variable. </w:t>
      </w:r>
    </w:p>
    <w:p w:rsidR="00CE574B" w:rsidRDefault="00D207D5">
      <w:pPr>
        <w:pStyle w:val="ListParagraph"/>
        <w:numPr>
          <w:ilvl w:val="1"/>
          <w:numId w:val="133"/>
        </w:numPr>
      </w:pPr>
      <w:r>
        <w:t xml:space="preserve">If the variable is declared with the </w:t>
      </w:r>
      <w:r>
        <w:rPr>
          <w:b/>
        </w:rPr>
        <w:t>WithEvents</w:t>
      </w:r>
      <w:r>
        <w:t xml:space="preserve"> modifier and the coerced object reference is not </w:t>
      </w:r>
      <w:r>
        <w:rPr>
          <w:b/>
        </w:rPr>
        <w:t>Nothing</w:t>
      </w:r>
      <w:r>
        <w:t xml:space="preserve">, the </w:t>
      </w:r>
      <w:r>
        <w:t xml:space="preserve">variable’s event handling procedures are attached to the coerced object reference and now handle this object’s events. </w:t>
      </w:r>
    </w:p>
    <w:p w:rsidR="00CE574B" w:rsidRDefault="00D207D5">
      <w:pPr>
        <w:pStyle w:val="ListParagraph"/>
        <w:numPr>
          <w:ilvl w:val="0"/>
          <w:numId w:val="133"/>
        </w:numPr>
      </w:pPr>
      <w:r>
        <w:t xml:space="preserve">If &lt;l-expression&gt; is classified as a property with an accessible </w:t>
      </w:r>
      <w:r>
        <w:rPr>
          <w:b/>
        </w:rPr>
        <w:t>Property Let</w:t>
      </w:r>
      <w:r>
        <w:t xml:space="preserve">, and does not refer to an enclosing </w:t>
      </w:r>
      <w:r>
        <w:rPr>
          <w:b/>
        </w:rPr>
        <w:t>Property Get</w:t>
      </w:r>
      <w:r>
        <w:t>, invoke t</w:t>
      </w:r>
      <w:r>
        <w:t xml:space="preserve">he </w:t>
      </w:r>
      <w:r>
        <w:rPr>
          <w:b/>
        </w:rPr>
        <w:t>Property Let</w:t>
      </w:r>
      <w:r>
        <w:t xml:space="preserve">, passing it the coerced object reference as the value parameter. </w:t>
      </w:r>
    </w:p>
    <w:p w:rsidR="00CE574B" w:rsidRDefault="00D207D5">
      <w:pPr>
        <w:pStyle w:val="ListParagraph"/>
        <w:numPr>
          <w:ilvl w:val="0"/>
          <w:numId w:val="133"/>
        </w:numPr>
      </w:pPr>
      <w:r>
        <w:t xml:space="preserve">If &lt;l-expression&gt; is classified as a property or function and refers to an enclosing </w:t>
      </w:r>
      <w:r>
        <w:rPr>
          <w:b/>
        </w:rPr>
        <w:t>Property Get</w:t>
      </w:r>
      <w:r>
        <w:t xml:space="preserve"> or function, assign the coerced expression value to the enclosing procedure’</w:t>
      </w:r>
      <w:r>
        <w:t xml:space="preserve">s return value. </w:t>
      </w:r>
    </w:p>
    <w:p w:rsidR="00CE574B" w:rsidRDefault="00D207D5">
      <w:pPr>
        <w:pStyle w:val="ListParagraph"/>
        <w:numPr>
          <w:ilvl w:val="0"/>
          <w:numId w:val="133"/>
        </w:numPr>
      </w:pPr>
      <w:r>
        <w:t xml:space="preserve">If &lt;l-expression&gt; is not classified as a variable or property, runtime error 450 (Wrong number of arguments or invalid property assignment) is raised. </w:t>
      </w:r>
    </w:p>
    <w:p w:rsidR="00CE574B" w:rsidRDefault="00D207D5">
      <w:pPr>
        <w:pStyle w:val="Heading3"/>
      </w:pPr>
      <w:bookmarkStart w:id="253" w:name="section_47b18690317544d99de131629f0aacc7"/>
      <w:bookmarkStart w:id="254" w:name="_Toc190324333"/>
      <w:r>
        <w:t>Error Handling Statements</w:t>
      </w:r>
      <w:bookmarkEnd w:id="253"/>
      <w:bookmarkEnd w:id="254"/>
      <w:r>
        <w:fldChar w:fldCharType="begin"/>
      </w:r>
      <w:r>
        <w:instrText xml:space="preserve"> XE "&lt;error-handling-statement&gt;" </w:instrText>
      </w:r>
      <w:r>
        <w:fldChar w:fldCharType="end"/>
      </w:r>
    </w:p>
    <w:p w:rsidR="00CE574B" w:rsidRDefault="00D207D5">
      <w:r>
        <w:rPr>
          <w:i/>
        </w:rPr>
        <w:t>Error handling statements</w:t>
      </w:r>
      <w:r>
        <w:t xml:space="preserve"> </w:t>
      </w:r>
      <w:r>
        <w:t xml:space="preserve">control the flow of execution when exception conditions occur. </w:t>
      </w:r>
    </w:p>
    <w:p w:rsidR="00CE574B" w:rsidRDefault="00D207D5">
      <w:pPr>
        <w:pStyle w:val="Code"/>
      </w:pPr>
      <w:r>
        <w:t xml:space="preserve">error-handling-statement = on-error-statement / resume-statement / error-statement </w:t>
      </w:r>
    </w:p>
    <w:p w:rsidR="00CE574B" w:rsidRDefault="00D207D5">
      <w:pPr>
        <w:spacing w:line="246" w:lineRule="auto"/>
        <w:ind w:left="-5"/>
      </w:pPr>
      <w:r>
        <w:rPr>
          <w:i/>
        </w:rPr>
        <w:t>Runtime Semantics</w:t>
      </w:r>
      <w:r>
        <w:t xml:space="preserve">.  </w:t>
      </w:r>
    </w:p>
    <w:p w:rsidR="00CE574B" w:rsidRDefault="00D207D5">
      <w:pPr>
        <w:numPr>
          <w:ilvl w:val="0"/>
          <w:numId w:val="132"/>
        </w:numPr>
      </w:pPr>
      <w:r>
        <w:t xml:space="preserve">Each invocation of a VBA procedure has an </w:t>
      </w:r>
      <w:r>
        <w:rPr>
          <w:i/>
        </w:rPr>
        <w:t>error-handling policy</w:t>
      </w:r>
      <w:r>
        <w:t xml:space="preserve"> which specifies how run</w:t>
      </w:r>
      <w:r>
        <w:t xml:space="preserve">time errors SHOULD be handled. </w:t>
      </w:r>
    </w:p>
    <w:p w:rsidR="00CE574B" w:rsidRDefault="00D207D5">
      <w:pPr>
        <w:numPr>
          <w:ilvl w:val="0"/>
          <w:numId w:val="132"/>
        </w:numPr>
      </w:pPr>
      <w:r>
        <w:t xml:space="preserve">When a procedure invocation is created, its </w:t>
      </w:r>
      <w:r>
        <w:rPr>
          <w:i/>
        </w:rPr>
        <w:t>error-handling policy</w:t>
      </w:r>
      <w:r>
        <w:t xml:space="preserve"> is initially set to the </w:t>
      </w:r>
      <w:r>
        <w:rPr>
          <w:i/>
        </w:rPr>
        <w:t>Default</w:t>
      </w:r>
      <w:r>
        <w:t xml:space="preserve"> policy, unless the procedure was directly invoked from the </w:t>
      </w:r>
      <w:r>
        <w:rPr>
          <w:i/>
        </w:rPr>
        <w:t>host application,</w:t>
      </w:r>
      <w:r>
        <w:t xml:space="preserve"> in which case its </w:t>
      </w:r>
      <w:r>
        <w:rPr>
          <w:i/>
        </w:rPr>
        <w:t>error-handling policy</w:t>
      </w:r>
      <w:r>
        <w:t xml:space="preserve"> is initia</w:t>
      </w:r>
      <w:r>
        <w:t xml:space="preserve">lly set to </w:t>
      </w:r>
      <w:r>
        <w:rPr>
          <w:i/>
        </w:rPr>
        <w:t>Terminate</w:t>
      </w:r>
      <w:r>
        <w:t xml:space="preserve">. </w:t>
      </w:r>
    </w:p>
    <w:p w:rsidR="00CE574B" w:rsidRDefault="00D207D5">
      <w:pPr>
        <w:numPr>
          <w:ilvl w:val="0"/>
          <w:numId w:val="132"/>
        </w:numPr>
      </w:pPr>
      <w:r>
        <w:t xml:space="preserve">The possible values of a procedure’s error handling policy and the semantics of each policy are defined by the following table: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190" w:type="dxa"/>
          </w:tcPr>
          <w:p w:rsidR="00CE574B" w:rsidRDefault="00D207D5">
            <w:pPr>
              <w:pStyle w:val="TableHeaderText"/>
              <w:spacing w:after="0" w:line="276" w:lineRule="auto"/>
            </w:pPr>
            <w:r>
              <w:t xml:space="preserve">Policy Name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1097"/>
        </w:trPr>
        <w:tc>
          <w:tcPr>
            <w:tcW w:w="3190" w:type="dxa"/>
          </w:tcPr>
          <w:p w:rsidR="00CE574B" w:rsidRDefault="00D207D5">
            <w:pPr>
              <w:pStyle w:val="TableBodyText"/>
              <w:spacing w:after="0" w:line="276" w:lineRule="auto"/>
            </w:pPr>
            <w:r>
              <w:rPr>
                <w:i/>
              </w:rPr>
              <w:t xml:space="preserve">Default </w:t>
            </w:r>
          </w:p>
        </w:tc>
        <w:tc>
          <w:tcPr>
            <w:tcW w:w="6383" w:type="dxa"/>
          </w:tcPr>
          <w:p w:rsidR="00CE574B" w:rsidRDefault="00D207D5">
            <w:pPr>
              <w:pStyle w:val="TableBodyText"/>
              <w:spacing w:after="0" w:line="276" w:lineRule="auto"/>
              <w:ind w:left="2"/>
            </w:pPr>
            <w:r>
              <w:t xml:space="preserve">Discard the current procedure activation returning the error </w:t>
            </w:r>
            <w:r>
              <w:t>object and control to the procedure activation that called the current procedure activation. Apply the calling procedures activations e</w:t>
            </w:r>
            <w:r>
              <w:rPr>
                <w:i/>
              </w:rPr>
              <w:t>rror handling policy</w:t>
            </w:r>
            <w:r>
              <w:t xml:space="preserve">. </w:t>
            </w:r>
          </w:p>
        </w:tc>
      </w:tr>
      <w:tr w:rsidR="00CE574B" w:rsidTr="00CE574B">
        <w:trPr>
          <w:trHeight w:val="1095"/>
        </w:trPr>
        <w:tc>
          <w:tcPr>
            <w:tcW w:w="3190" w:type="dxa"/>
          </w:tcPr>
          <w:p w:rsidR="00CE574B" w:rsidRDefault="00D207D5">
            <w:pPr>
              <w:pStyle w:val="TableBodyText"/>
              <w:spacing w:after="0" w:line="276" w:lineRule="auto"/>
            </w:pPr>
            <w:r>
              <w:rPr>
                <w:i/>
              </w:rPr>
              <w:t xml:space="preserve">Resume Next </w:t>
            </w:r>
          </w:p>
        </w:tc>
        <w:tc>
          <w:tcPr>
            <w:tcW w:w="6383" w:type="dxa"/>
          </w:tcPr>
          <w:p w:rsidR="00CE574B" w:rsidRDefault="00D207D5">
            <w:pPr>
              <w:pStyle w:val="TableBodyText"/>
              <w:spacing w:after="0" w:line="276" w:lineRule="auto"/>
              <w:ind w:left="2"/>
            </w:pPr>
            <w:r>
              <w:t>Continue execution within the same procedure activation with the &lt;statement&gt; that in</w:t>
            </w:r>
            <w:r>
              <w:t xml:space="preserve"> normal execution order would be executed immediately after the &lt;statement&gt; whose execution caused the error to be raised. </w:t>
            </w:r>
          </w:p>
        </w:tc>
      </w:tr>
      <w:tr w:rsidR="00CE574B" w:rsidTr="00CE574B">
        <w:trPr>
          <w:trHeight w:val="1898"/>
        </w:trPr>
        <w:tc>
          <w:tcPr>
            <w:tcW w:w="3190" w:type="dxa"/>
          </w:tcPr>
          <w:p w:rsidR="00CE574B" w:rsidRDefault="00D207D5">
            <w:pPr>
              <w:pStyle w:val="TableBodyText"/>
              <w:spacing w:after="0" w:line="276" w:lineRule="auto"/>
            </w:pPr>
            <w:r>
              <w:rPr>
                <w:i/>
              </w:rPr>
              <w:t xml:space="preserve">Goto </w:t>
            </w:r>
          </w:p>
        </w:tc>
        <w:tc>
          <w:tcPr>
            <w:tcW w:w="6383" w:type="dxa"/>
          </w:tcPr>
          <w:p w:rsidR="00CE574B" w:rsidRDefault="00D207D5">
            <w:pPr>
              <w:pStyle w:val="TableBodyText"/>
              <w:spacing w:after="0" w:line="276" w:lineRule="auto"/>
              <w:ind w:left="2"/>
            </w:pPr>
            <w:r>
              <w:t xml:space="preserve">Set the current procedure activation’s </w:t>
            </w:r>
            <w:r>
              <w:rPr>
                <w:i/>
              </w:rPr>
              <w:t>error handling policy</w:t>
            </w:r>
            <w:r>
              <w:t xml:space="preserve"> to </w:t>
            </w:r>
            <w:r>
              <w:rPr>
                <w:i/>
              </w:rPr>
              <w:t>Default</w:t>
            </w:r>
            <w:r>
              <w:t xml:space="preserve">. Record as part of the procedure activation the identity of the &lt;statement&gt; whose execution caused the error to be raised. This is called the </w:t>
            </w:r>
            <w:r>
              <w:rPr>
                <w:i/>
              </w:rPr>
              <w:t>fault statement</w:t>
            </w:r>
            <w:r>
              <w:t xml:space="preserve">, and the error which caused the fault is called the </w:t>
            </w:r>
            <w:r>
              <w:rPr>
                <w:i/>
              </w:rPr>
              <w:t>active error</w:t>
            </w:r>
            <w:r>
              <w:t xml:space="preserve">. The execution continues in the </w:t>
            </w:r>
            <w:r>
              <w:t xml:space="preserve">current procedure starting at the current procedure activation’s </w:t>
            </w:r>
            <w:r>
              <w:rPr>
                <w:i/>
              </w:rPr>
              <w:t>handler label</w:t>
            </w:r>
            <w:r>
              <w:t xml:space="preserve">. </w:t>
            </w:r>
          </w:p>
        </w:tc>
      </w:tr>
      <w:tr w:rsidR="00CE574B" w:rsidTr="00CE574B">
        <w:trPr>
          <w:trHeight w:val="826"/>
        </w:trPr>
        <w:tc>
          <w:tcPr>
            <w:tcW w:w="3190" w:type="dxa"/>
          </w:tcPr>
          <w:p w:rsidR="00CE574B" w:rsidRDefault="00D207D5">
            <w:pPr>
              <w:pStyle w:val="TableBodyText"/>
              <w:spacing w:after="0" w:line="276" w:lineRule="auto"/>
            </w:pPr>
            <w:r>
              <w:rPr>
                <w:i/>
              </w:rPr>
              <w:lastRenderedPageBreak/>
              <w:t xml:space="preserve">Retry </w:t>
            </w:r>
          </w:p>
        </w:tc>
        <w:tc>
          <w:tcPr>
            <w:tcW w:w="6383" w:type="dxa"/>
          </w:tcPr>
          <w:p w:rsidR="00CE574B" w:rsidRDefault="00D207D5">
            <w:pPr>
              <w:pStyle w:val="TableBodyText"/>
              <w:spacing w:after="0" w:line="276" w:lineRule="auto"/>
              <w:ind w:left="2"/>
            </w:pPr>
            <w:r>
              <w:t xml:space="preserve">Continue execution within the same procedure activation starting with the &lt;statement&gt; whose execution caused the error to be raised and clear the </w:t>
            </w:r>
            <w:r>
              <w:rPr>
                <w:i/>
              </w:rPr>
              <w:t>active error</w:t>
            </w:r>
            <w:r>
              <w:t>.</w:t>
            </w:r>
            <w:r>
              <w:rPr>
                <w:b/>
              </w:rPr>
              <w:t xml:space="preserve"> </w:t>
            </w:r>
          </w:p>
        </w:tc>
      </w:tr>
      <w:tr w:rsidR="00CE574B" w:rsidTr="00CE574B">
        <w:trPr>
          <w:trHeight w:val="1094"/>
        </w:trPr>
        <w:tc>
          <w:tcPr>
            <w:tcW w:w="3190" w:type="dxa"/>
          </w:tcPr>
          <w:p w:rsidR="00CE574B" w:rsidRDefault="00D207D5">
            <w:pPr>
              <w:pStyle w:val="TableBodyText"/>
              <w:spacing w:after="0" w:line="276" w:lineRule="auto"/>
            </w:pPr>
            <w:r>
              <w:rPr>
                <w:i/>
              </w:rPr>
              <w:t xml:space="preserve">Ignore </w:t>
            </w:r>
          </w:p>
        </w:tc>
        <w:tc>
          <w:tcPr>
            <w:tcW w:w="6383" w:type="dxa"/>
          </w:tcPr>
          <w:p w:rsidR="00CE574B" w:rsidRDefault="00D207D5">
            <w:pPr>
              <w:pStyle w:val="TableBodyText"/>
              <w:spacing w:after="0" w:line="276" w:lineRule="auto"/>
              <w:ind w:left="2"/>
            </w:pPr>
            <w:r>
              <w:t xml:space="preserve">Use the Error data value of the current error object as the value of the expression in the current procedure activation whose execution caused the error to be raised. Continue execution as if no error had been raised and clear the </w:t>
            </w:r>
            <w:r>
              <w:rPr>
                <w:i/>
              </w:rPr>
              <w:t>active error</w:t>
            </w:r>
            <w:r>
              <w:t>.</w:t>
            </w:r>
            <w:r>
              <w:rPr>
                <w:b/>
              </w:rPr>
              <w:t xml:space="preserve"> </w:t>
            </w:r>
          </w:p>
        </w:tc>
      </w:tr>
      <w:tr w:rsidR="00CE574B" w:rsidTr="00CE574B">
        <w:trPr>
          <w:trHeight w:val="1095"/>
        </w:trPr>
        <w:tc>
          <w:tcPr>
            <w:tcW w:w="3190" w:type="dxa"/>
          </w:tcPr>
          <w:p w:rsidR="00CE574B" w:rsidRDefault="00D207D5">
            <w:pPr>
              <w:pStyle w:val="TableBodyText"/>
              <w:spacing w:after="0" w:line="276" w:lineRule="auto"/>
            </w:pPr>
            <w:r>
              <w:rPr>
                <w:i/>
              </w:rPr>
              <w:t>T</w:t>
            </w:r>
            <w:r>
              <w:rPr>
                <w:i/>
              </w:rPr>
              <w:t xml:space="preserve">erminate </w:t>
            </w:r>
          </w:p>
        </w:tc>
        <w:tc>
          <w:tcPr>
            <w:tcW w:w="6383" w:type="dxa"/>
          </w:tcPr>
          <w:p w:rsidR="00CE574B" w:rsidRDefault="00D207D5">
            <w:pPr>
              <w:pStyle w:val="TableBodyText"/>
              <w:spacing w:after="0" w:line="276" w:lineRule="auto"/>
            </w:pPr>
            <w:r>
              <w:t xml:space="preserve">Perform implementation defined error reporting actions terminate execution of the VBA statements. Whether or not and how execution control is returned to the </w:t>
            </w:r>
            <w:r>
              <w:rPr>
                <w:i/>
              </w:rPr>
              <w:t>host application</w:t>
            </w:r>
            <w:r>
              <w:t xml:space="preserve"> is implementation specific. </w:t>
            </w:r>
          </w:p>
        </w:tc>
      </w:tr>
    </w:tbl>
    <w:p w:rsidR="00CE574B" w:rsidRDefault="00D207D5">
      <w:pPr>
        <w:spacing w:after="227"/>
        <w:ind w:left="720"/>
      </w:pPr>
      <w:r>
        <w:t xml:space="preserve"> </w:t>
      </w:r>
    </w:p>
    <w:p w:rsidR="00CE574B" w:rsidRDefault="00D207D5">
      <w:pPr>
        <w:pStyle w:val="Heading4"/>
      </w:pPr>
      <w:bookmarkStart w:id="255" w:name="section_e2561165c99a444b8bc0be60a196867a"/>
      <w:bookmarkStart w:id="256" w:name="_Toc190324334"/>
      <w:r>
        <w:t>On Error Statement</w:t>
      </w:r>
      <w:bookmarkEnd w:id="255"/>
      <w:bookmarkEnd w:id="256"/>
      <w:r>
        <w:fldChar w:fldCharType="begin"/>
      </w:r>
      <w:r>
        <w:instrText xml:space="preserve"> XE "&lt;</w:instrText>
      </w:r>
      <w:r>
        <w:instrText xml:space="preserve">on-error-statement&gt;" </w:instrText>
      </w:r>
      <w:r>
        <w:fldChar w:fldCharType="end"/>
      </w:r>
      <w:r>
        <w:fldChar w:fldCharType="begin"/>
      </w:r>
      <w:r>
        <w:instrText xml:space="preserve"> XE "&lt;error-behavior&gt;" </w:instrText>
      </w:r>
      <w:r>
        <w:fldChar w:fldCharType="end"/>
      </w:r>
    </w:p>
    <w:p w:rsidR="00CE574B" w:rsidRDefault="00D207D5">
      <w:r>
        <w:t xml:space="preserve">An &lt;on-error-statement&gt; specifies a new error-handling policy for a VBA procedure. </w:t>
      </w:r>
    </w:p>
    <w:p w:rsidR="00CE574B" w:rsidRDefault="00D207D5">
      <w:pPr>
        <w:pStyle w:val="Code"/>
      </w:pPr>
      <w:r>
        <w:t xml:space="preserve">on-error-statement = "On" "Error" error-behavior  </w:t>
      </w:r>
    </w:p>
    <w:p w:rsidR="00CE574B" w:rsidRDefault="00D207D5">
      <w:pPr>
        <w:pStyle w:val="Code"/>
      </w:pPr>
      <w:r>
        <w:t xml:space="preserve"> </w:t>
      </w:r>
    </w:p>
    <w:p w:rsidR="00CE574B" w:rsidRDefault="00D207D5">
      <w:pPr>
        <w:pStyle w:val="Code"/>
      </w:pPr>
      <w:r>
        <w:t xml:space="preserve">error-behavior = ("Resume" "Next") / ("GoTo" (statement-label / -1))  </w:t>
      </w:r>
    </w:p>
    <w:p w:rsidR="00CE574B" w:rsidRDefault="00D207D5">
      <w:pPr>
        <w:spacing w:line="246" w:lineRule="auto"/>
        <w:ind w:left="-5"/>
      </w:pPr>
      <w:r>
        <w:rPr>
          <w:i/>
        </w:rPr>
        <w:t xml:space="preserve">Static Semantics </w:t>
      </w:r>
    </w:p>
    <w:p w:rsidR="00CE574B" w:rsidRDefault="00D207D5">
      <w:pPr>
        <w:numPr>
          <w:ilvl w:val="0"/>
          <w:numId w:val="132"/>
        </w:numPr>
      </w:pPr>
      <w:r>
        <w:t>The containing procedure MUST contain exactly one &lt;statement-label-definition&gt; with the same &lt;statement-label&gt; as the &lt;statement-label&gt; contained in the &lt;error-behavior&gt; element, unless the &lt;statement-label&gt; is a &lt;line-number-label&gt; whos</w:t>
      </w:r>
      <w:r>
        <w:t xml:space="preserve">e data value is the </w:t>
      </w:r>
      <w:r>
        <w:rPr>
          <w:b/>
        </w:rPr>
        <w:t>Integer</w:t>
      </w:r>
      <w:r>
        <w:t xml:space="preserve"> 0. </w:t>
      </w:r>
    </w:p>
    <w:p w:rsidR="00CE574B" w:rsidRDefault="00D207D5">
      <w:pPr>
        <w:spacing w:after="32"/>
      </w:pPr>
      <w:r>
        <w:rPr>
          <w:i/>
        </w:rPr>
        <w:t xml:space="preserve"> </w:t>
      </w:r>
    </w:p>
    <w:p w:rsidR="00CE574B" w:rsidRDefault="00D207D5">
      <w:pPr>
        <w:spacing w:line="246" w:lineRule="auto"/>
        <w:ind w:left="-5"/>
      </w:pPr>
      <w:r>
        <w:rPr>
          <w:i/>
        </w:rPr>
        <w:t>Runtime Semantics</w:t>
      </w:r>
      <w:r>
        <w:t xml:space="preserve">. </w:t>
      </w:r>
    </w:p>
    <w:p w:rsidR="00CE574B" w:rsidRDefault="00D207D5">
      <w:pPr>
        <w:numPr>
          <w:ilvl w:val="0"/>
          <w:numId w:val="132"/>
        </w:numPr>
      </w:pPr>
      <w:r>
        <w:t xml:space="preserve">An &lt;on-error-statement&gt; specifies a new error-handling policy for the current activation of the containing procedure. </w:t>
      </w:r>
    </w:p>
    <w:p w:rsidR="00CE574B" w:rsidRDefault="00D207D5">
      <w:pPr>
        <w:numPr>
          <w:ilvl w:val="0"/>
          <w:numId w:val="132"/>
        </w:numPr>
      </w:pPr>
      <w:r>
        <w:t xml:space="preserve">The Err object (section </w:t>
      </w:r>
      <w:hyperlink w:anchor="Section_7075a4ae60554173b4b6e0dab68155e3" w:history="1">
        <w:r>
          <w:rPr>
            <w:rStyle w:val="Hyperlink"/>
          </w:rPr>
          <w:t>6.1.3.2</w:t>
        </w:r>
      </w:hyperlink>
      <w:r>
        <w:t xml:space="preserve">) is reset. </w:t>
      </w:r>
    </w:p>
    <w:p w:rsidR="00CE574B" w:rsidRDefault="00D207D5">
      <w:pPr>
        <w:numPr>
          <w:ilvl w:val="0"/>
          <w:numId w:val="132"/>
        </w:numPr>
      </w:pPr>
      <w:r>
        <w:t xml:space="preserve">If the &lt;error-behavior&gt; is "Resume Next", the error-handling policy is set to "Resume Next". </w:t>
      </w:r>
    </w:p>
    <w:p w:rsidR="00CE574B" w:rsidRDefault="00D207D5">
      <w:pPr>
        <w:numPr>
          <w:ilvl w:val="0"/>
          <w:numId w:val="132"/>
        </w:numPr>
      </w:pPr>
      <w:r>
        <w:t xml:space="preserve">If the &lt;error-behavior&gt; has a &lt;statement-label&gt; that is a &lt;line-number-label&gt; whose data value is the </w:t>
      </w:r>
      <w:r>
        <w:rPr>
          <w:b/>
        </w:rPr>
        <w:t>Integer</w:t>
      </w:r>
      <w:r>
        <w:t xml:space="preserve"> data value 0 then the error-han</w:t>
      </w:r>
      <w:r>
        <w:t xml:space="preserve">dling policy disabled. If the &lt;error-behavior&gt; is any other &lt;statement-label&gt;, then the error-handling policy set to goto the &lt;statement-label&gt;. </w:t>
      </w:r>
    </w:p>
    <w:p w:rsidR="00CE574B" w:rsidRDefault="00D207D5">
      <w:pPr>
        <w:spacing w:after="227"/>
      </w:pPr>
      <w:r>
        <w:rPr>
          <w:b/>
        </w:rPr>
        <w:t xml:space="preserve"> </w:t>
      </w:r>
    </w:p>
    <w:p w:rsidR="00CE574B" w:rsidRDefault="00D207D5">
      <w:pPr>
        <w:pStyle w:val="Heading4"/>
      </w:pPr>
      <w:bookmarkStart w:id="257" w:name="section_00439540cf97451d9f207856d4d98c9b"/>
      <w:bookmarkStart w:id="258" w:name="_Toc190324335"/>
      <w:r>
        <w:t>Resume Statement</w:t>
      </w:r>
      <w:bookmarkEnd w:id="257"/>
      <w:bookmarkEnd w:id="258"/>
      <w:r>
        <w:fldChar w:fldCharType="begin"/>
      </w:r>
      <w:r>
        <w:instrText xml:space="preserve"> XE "&lt;resume-statement&gt;" </w:instrText>
      </w:r>
      <w:r>
        <w:fldChar w:fldCharType="end"/>
      </w:r>
    </w:p>
    <w:p w:rsidR="00CE574B" w:rsidRDefault="00D207D5">
      <w:r>
        <w:t xml:space="preserve">resume-statement = "Resume" [("Next" / statement-label)]  </w:t>
      </w:r>
    </w:p>
    <w:p w:rsidR="00CE574B" w:rsidRDefault="00D207D5">
      <w:pPr>
        <w:spacing w:line="246" w:lineRule="auto"/>
        <w:ind w:left="-5"/>
      </w:pPr>
      <w:r>
        <w:rPr>
          <w:i/>
        </w:rPr>
        <w:t>Stati</w:t>
      </w:r>
      <w:r>
        <w:rPr>
          <w:i/>
        </w:rPr>
        <w:t xml:space="preserve">c Semantics. </w:t>
      </w:r>
    </w:p>
    <w:p w:rsidR="00CE574B" w:rsidRDefault="00D207D5">
      <w:pPr>
        <w:numPr>
          <w:ilvl w:val="0"/>
          <w:numId w:val="132"/>
        </w:numPr>
      </w:pPr>
      <w:r>
        <w:lastRenderedPageBreak/>
        <w:t xml:space="preserve">If a &lt;statement-label&gt; is specified, the containing procedure MUST contain a &lt;statement-label-definition&gt; with the same &lt;statement-label&gt;, unless &lt;statement-label&gt; is a &lt;line-number-label&gt; whose data value is the </w:t>
      </w:r>
      <w:r>
        <w:rPr>
          <w:b/>
        </w:rPr>
        <w:t>Integer</w:t>
      </w:r>
      <w:r>
        <w:t xml:space="preserve"> 0. </w:t>
      </w:r>
    </w:p>
    <w:p w:rsidR="00CE574B" w:rsidRDefault="00D207D5">
      <w:pPr>
        <w:spacing w:line="246" w:lineRule="auto"/>
        <w:ind w:left="-5"/>
      </w:pPr>
      <w:r>
        <w:rPr>
          <w:i/>
        </w:rPr>
        <w:t>Runtime Semantics</w:t>
      </w:r>
      <w:r>
        <w:t xml:space="preserve">. </w:t>
      </w:r>
    </w:p>
    <w:p w:rsidR="00CE574B" w:rsidRDefault="00D207D5">
      <w:pPr>
        <w:numPr>
          <w:ilvl w:val="0"/>
          <w:numId w:val="132"/>
        </w:numPr>
      </w:pPr>
      <w:r>
        <w:t xml:space="preserve">If there is no </w:t>
      </w:r>
      <w:r>
        <w:rPr>
          <w:i/>
        </w:rPr>
        <w:t>active error</w:t>
      </w:r>
      <w:r>
        <w:t xml:space="preserve">, runtime error 20 (Resume without error) is raised. </w:t>
      </w:r>
    </w:p>
    <w:p w:rsidR="00CE574B" w:rsidRDefault="00D207D5">
      <w:pPr>
        <w:numPr>
          <w:ilvl w:val="0"/>
          <w:numId w:val="132"/>
        </w:numPr>
      </w:pPr>
      <w:r>
        <w:t xml:space="preserve">The Err object is reset. </w:t>
      </w:r>
    </w:p>
    <w:p w:rsidR="00CE574B" w:rsidRDefault="00D207D5">
      <w:pPr>
        <w:numPr>
          <w:ilvl w:val="0"/>
          <w:numId w:val="132"/>
        </w:numPr>
      </w:pPr>
      <w:r>
        <w:t xml:space="preserve">If the &lt;resume-statement&gt; does not contain the keyword </w:t>
      </w:r>
      <w:r>
        <w:rPr>
          <w:b/>
        </w:rPr>
        <w:t>Next</w:t>
      </w:r>
      <w:r>
        <w:t xml:space="preserve"> and either no &lt;statement-label&gt; is specified or the &lt;statement-label&gt; is a &lt;line-numbe</w:t>
      </w:r>
      <w:r>
        <w:t xml:space="preserve">r-label&gt; whose data value is the </w:t>
      </w:r>
      <w:r>
        <w:rPr>
          <w:b/>
        </w:rPr>
        <w:t>Integer</w:t>
      </w:r>
      <w:r>
        <w:t xml:space="preserve"> 0, then execution continues by re-executing the &lt;statement&gt; in the current procedure that caused the error.</w:t>
      </w:r>
      <w:r>
        <w:rPr>
          <w:b/>
        </w:rPr>
        <w:t xml:space="preserve"> </w:t>
      </w:r>
    </w:p>
    <w:p w:rsidR="00CE574B" w:rsidRDefault="00D207D5">
      <w:pPr>
        <w:numPr>
          <w:ilvl w:val="0"/>
          <w:numId w:val="132"/>
        </w:numPr>
      </w:pPr>
      <w:r>
        <w:t xml:space="preserve">If the &lt;resume-statement&gt; contains the keyword </w:t>
      </w:r>
      <w:r>
        <w:rPr>
          <w:b/>
        </w:rPr>
        <w:t>Next</w:t>
      </w:r>
      <w:r>
        <w:t xml:space="preserve"> or a &lt;statement-label&gt; which is a &lt;line-number-label&gt; </w:t>
      </w:r>
      <w:r>
        <w:t xml:space="preserve">whose data value is the </w:t>
      </w:r>
      <w:r>
        <w:rPr>
          <w:b/>
        </w:rPr>
        <w:t>Integer</w:t>
      </w:r>
      <w:r>
        <w:t xml:space="preserve"> 0, then execution continues at the &lt;statement&gt; in the current procedure immediately following the &lt;statement&gt; which caused the error.</w:t>
      </w:r>
      <w:r>
        <w:rPr>
          <w:b/>
        </w:rPr>
        <w:t xml:space="preserve"> </w:t>
      </w:r>
    </w:p>
    <w:p w:rsidR="00CE574B" w:rsidRDefault="00D207D5">
      <w:pPr>
        <w:numPr>
          <w:ilvl w:val="0"/>
          <w:numId w:val="132"/>
        </w:numPr>
      </w:pPr>
      <w:r>
        <w:t>If the &lt;resume-statement&gt; contains a &lt;statement-label&gt; which is not a &lt;line-number-label&gt;</w:t>
      </w:r>
      <w:r>
        <w:t xml:space="preserve"> whose data value is the </w:t>
      </w:r>
      <w:r>
        <w:rPr>
          <w:b/>
        </w:rPr>
        <w:t>Integer</w:t>
      </w:r>
      <w:r>
        <w:t xml:space="preserve"> 0, then execution continues at the first &lt;statement&gt; after the &lt;statement-label-definition&gt; for &lt;statement-label&gt;.</w:t>
      </w:r>
      <w:r>
        <w:rPr>
          <w:b/>
        </w:rPr>
        <w:t xml:space="preserve"> </w:t>
      </w:r>
    </w:p>
    <w:p w:rsidR="00CE574B" w:rsidRDefault="00D207D5">
      <w:pPr>
        <w:spacing w:after="227"/>
      </w:pPr>
      <w:r>
        <w:rPr>
          <w:b/>
        </w:rPr>
        <w:t xml:space="preserve"> </w:t>
      </w:r>
    </w:p>
    <w:p w:rsidR="00CE574B" w:rsidRDefault="00D207D5">
      <w:pPr>
        <w:pStyle w:val="Heading4"/>
      </w:pPr>
      <w:bookmarkStart w:id="259" w:name="section_70ca285b7f184f0ab0b97edcddf30ec4"/>
      <w:bookmarkStart w:id="260" w:name="_Toc190324336"/>
      <w:r>
        <w:t>Error Statement</w:t>
      </w:r>
      <w:bookmarkEnd w:id="259"/>
      <w:bookmarkEnd w:id="260"/>
      <w:r>
        <w:fldChar w:fldCharType="begin"/>
      </w:r>
      <w:r>
        <w:instrText xml:space="preserve"> XE "&lt;Error-statement&gt;" </w:instrText>
      </w:r>
      <w:r>
        <w:fldChar w:fldCharType="end"/>
      </w:r>
      <w:r>
        <w:fldChar w:fldCharType="begin"/>
      </w:r>
      <w:r>
        <w:instrText xml:space="preserve"> XE "&lt;error-number&gt;" </w:instrText>
      </w:r>
      <w:r>
        <w:fldChar w:fldCharType="end"/>
      </w:r>
    </w:p>
    <w:p w:rsidR="00CE574B" w:rsidRDefault="00D207D5">
      <w:r>
        <w:t xml:space="preserve">Error-statement = "Error" error-number  </w:t>
      </w:r>
    </w:p>
    <w:p w:rsidR="00CE574B" w:rsidRDefault="00D207D5">
      <w:pPr>
        <w:pStyle w:val="Code"/>
      </w:pPr>
      <w:r>
        <w:t xml:space="preserve">error-number = integer-expression  </w:t>
      </w:r>
    </w:p>
    <w:p w:rsidR="00CE574B" w:rsidRDefault="00D207D5">
      <w:pPr>
        <w:spacing w:line="246" w:lineRule="auto"/>
        <w:ind w:left="-5"/>
      </w:pPr>
      <w:r>
        <w:rPr>
          <w:i/>
        </w:rPr>
        <w:t>Runtime Semantics</w:t>
      </w:r>
      <w:r>
        <w:t xml:space="preserve">. </w:t>
      </w:r>
    </w:p>
    <w:p w:rsidR="00CE574B" w:rsidRDefault="00D207D5">
      <w:pPr>
        <w:numPr>
          <w:ilvl w:val="0"/>
          <w:numId w:val="132"/>
        </w:numPr>
        <w:spacing w:after="38" w:line="246" w:lineRule="auto"/>
      </w:pPr>
      <w:r>
        <w:t xml:space="preserve">The data value of &lt;error-number&gt; MUST be a valid </w:t>
      </w:r>
      <w:r>
        <w:rPr>
          <w:i/>
        </w:rPr>
        <w:t>error number</w:t>
      </w:r>
      <w:r>
        <w:t xml:space="preserve"> between 0 and 65535, inclusive. </w:t>
      </w:r>
    </w:p>
    <w:p w:rsidR="00CE574B" w:rsidRDefault="00D207D5">
      <w:pPr>
        <w:numPr>
          <w:ilvl w:val="0"/>
          <w:numId w:val="132"/>
        </w:numPr>
        <w:spacing w:after="263"/>
      </w:pPr>
      <w:r>
        <w:t xml:space="preserve">The effect is as if the Err.Raise method (section </w:t>
      </w:r>
      <w:hyperlink w:anchor="Section_51d5d48c8c9c4a5da5f0855eb28739f1" w:history="1">
        <w:r>
          <w:rPr>
            <w:rStyle w:val="Hyperlink"/>
          </w:rPr>
          <w:t>6.1.3.2.1.2</w:t>
        </w:r>
      </w:hyperlink>
      <w:r>
        <w:t xml:space="preserve">) were invoked with the data value of &lt;error-number&gt; pass as the argument to its number parameter. </w:t>
      </w:r>
    </w:p>
    <w:p w:rsidR="00CE574B" w:rsidRDefault="00D207D5">
      <w:pPr>
        <w:pStyle w:val="Heading3"/>
      </w:pPr>
      <w:bookmarkStart w:id="261" w:name="section_2fd9c1be0d9a4b29b5acc9d51ce483cf"/>
      <w:bookmarkStart w:id="262" w:name="_Toc190324337"/>
      <w:r>
        <w:t>File Statements</w:t>
      </w:r>
      <w:bookmarkEnd w:id="261"/>
      <w:bookmarkEnd w:id="262"/>
      <w:r>
        <w:fldChar w:fldCharType="begin"/>
      </w:r>
      <w:r>
        <w:instrText xml:space="preserve"> XE "file statement" </w:instrText>
      </w:r>
      <w:r>
        <w:fldChar w:fldCharType="end"/>
      </w:r>
      <w:r>
        <w:fldChar w:fldCharType="begin"/>
      </w:r>
      <w:r>
        <w:instrText xml:space="preserve"> XE "&lt;file-statement&gt;" </w:instrText>
      </w:r>
      <w:r>
        <w:fldChar w:fldCharType="end"/>
      </w:r>
    </w:p>
    <w:p w:rsidR="00CE574B" w:rsidRDefault="00D207D5">
      <w:r>
        <w:t>VBA file statements support the transfer of data between VBA programs and e</w:t>
      </w:r>
      <w:r>
        <w:t xml:space="preserve">xternal data files. </w:t>
      </w:r>
    </w:p>
    <w:p w:rsidR="00CE574B" w:rsidRDefault="00D207D5">
      <w:pPr>
        <w:pStyle w:val="Code"/>
      </w:pPr>
      <w:r>
        <w:t xml:space="preserve">file-statement = open-statement / close-statement / seek-statement / lock-statement / unlock-statement / line-input-statement / width-statement / print-statement / write-statement / input-statement / put-statement / get-statement  </w:t>
      </w:r>
    </w:p>
    <w:p w:rsidR="00CE574B" w:rsidRDefault="00D207D5">
      <w:pPr>
        <w:spacing w:after="267"/>
        <w:ind w:left="10"/>
      </w:pPr>
      <w:r>
        <w:t>The</w:t>
      </w:r>
      <w:r>
        <w:t xml:space="preserve"> exact natures of external data files and the manner in which they are identified is host defined. Within a VBA program, external data files are identified using </w:t>
      </w:r>
      <w:r>
        <w:rPr>
          <w:i/>
        </w:rPr>
        <w:t>file numbers</w:t>
      </w:r>
      <w:r>
        <w:t xml:space="preserve">. A </w:t>
      </w:r>
      <w:r>
        <w:rPr>
          <w:i/>
        </w:rPr>
        <w:t>file number</w:t>
      </w:r>
      <w:r>
        <w:t xml:space="preserve"> is an integer in the inclusive range of 1 to 511. The association </w:t>
      </w:r>
      <w:r>
        <w:t xml:space="preserve">between external data files and VBA file numbers is made using the VBA Open statement. </w:t>
      </w:r>
    </w:p>
    <w:p w:rsidR="00CE574B" w:rsidRDefault="00D207D5">
      <w:pPr>
        <w:spacing w:after="267"/>
        <w:ind w:left="10"/>
      </w:pPr>
      <w:r>
        <w:t>VBA file statements support external files using various alternative modes of data representations and structures. Data can be represented using either a textual or bin</w:t>
      </w:r>
      <w:r>
        <w:t xml:space="preserve">ary representation. External file data can be structured as fixed length records, variable length text lines, or as unstructured sequences of characters or bytes. The external encoding of character data is host-defined. </w:t>
      </w:r>
    </w:p>
    <w:p w:rsidR="00CE574B" w:rsidRDefault="00D207D5">
      <w:pPr>
        <w:spacing w:after="268"/>
        <w:ind w:left="10"/>
      </w:pPr>
      <w:r>
        <w:lastRenderedPageBreak/>
        <w:t>VBA defines three modes of interact</w:t>
      </w:r>
      <w:r>
        <w:t xml:space="preserve">ing with files: </w:t>
      </w:r>
      <w:r>
        <w:rPr>
          <w:i/>
        </w:rPr>
        <w:t>character mode,</w:t>
      </w:r>
      <w:r>
        <w:t xml:space="preserve"> </w:t>
      </w:r>
      <w:r>
        <w:rPr>
          <w:i/>
        </w:rPr>
        <w:t>binary mode</w:t>
      </w:r>
      <w:r>
        <w:t xml:space="preserve"> and </w:t>
      </w:r>
      <w:r>
        <w:rPr>
          <w:i/>
        </w:rPr>
        <w:t>random mode</w:t>
      </w:r>
      <w:r>
        <w:t xml:space="preserve">. In </w:t>
      </w:r>
      <w:r>
        <w:rPr>
          <w:i/>
        </w:rPr>
        <w:t>character mode</w:t>
      </w:r>
      <w:r>
        <w:t>, external files are treated as sequences of characters, and data values are stored and accessed using textual representations of the values. For example, the integer value 123 w</w:t>
      </w:r>
      <w:r>
        <w:t xml:space="preserve">ould be literally represented in a file as the character 1, followed by the character 2, followed by the character 3. </w:t>
      </w:r>
    </w:p>
    <w:p w:rsidR="00CE574B" w:rsidRDefault="00D207D5">
      <w:pPr>
        <w:spacing w:after="267"/>
        <w:ind w:left="10"/>
      </w:pPr>
      <w:r>
        <w:rPr>
          <w:i/>
        </w:rPr>
        <w:t>Character mode</w:t>
      </w:r>
      <w:r>
        <w:t xml:space="preserve"> files are divided into </w:t>
      </w:r>
      <w:r>
        <w:rPr>
          <w:i/>
        </w:rPr>
        <w:t>lines</w:t>
      </w:r>
      <w:r>
        <w:t xml:space="preserve"> each of which is terminated by an implementation dependent </w:t>
      </w:r>
      <w:r>
        <w:rPr>
          <w:i/>
        </w:rPr>
        <w:t>line termination sequence</w:t>
      </w:r>
      <w:r>
        <w:t xml:space="preserve"> consisti</w:t>
      </w:r>
      <w:r>
        <w:t xml:space="preserve">ng of one or more characters that marks the end of a line. For output purposes a character mode file can have a </w:t>
      </w:r>
      <w:r>
        <w:rPr>
          <w:i/>
        </w:rPr>
        <w:t>maximum line width</w:t>
      </w:r>
      <w:r>
        <w:t xml:space="preserve"> which is the maximum number of characters that can be output to a single </w:t>
      </w:r>
      <w:r>
        <w:rPr>
          <w:i/>
        </w:rPr>
        <w:t>line</w:t>
      </w:r>
      <w:r>
        <w:t xml:space="preserve"> of the file. Within a </w:t>
      </w:r>
      <w:r>
        <w:rPr>
          <w:i/>
        </w:rPr>
        <w:t>line</w:t>
      </w:r>
      <w:r>
        <w:t>, characters position</w:t>
      </w:r>
      <w:r>
        <w:t xml:space="preserve">s are identified as numbered </w:t>
      </w:r>
      <w:r>
        <w:rPr>
          <w:i/>
        </w:rPr>
        <w:t>columns</w:t>
      </w:r>
      <w:r>
        <w:t xml:space="preserve">. The left-most </w:t>
      </w:r>
      <w:r>
        <w:rPr>
          <w:i/>
        </w:rPr>
        <w:t>column</w:t>
      </w:r>
      <w:r>
        <w:t xml:space="preserve"> of a line is </w:t>
      </w:r>
      <w:r>
        <w:rPr>
          <w:i/>
        </w:rPr>
        <w:t>column</w:t>
      </w:r>
      <w:r>
        <w:t xml:space="preserve"> 1. A </w:t>
      </w:r>
      <w:r>
        <w:rPr>
          <w:i/>
        </w:rPr>
        <w:t>line</w:t>
      </w:r>
      <w:r>
        <w:t xml:space="preserve"> is also logically divided into a sequence of fourteen-character wide</w:t>
      </w:r>
      <w:r>
        <w:rPr>
          <w:i/>
        </w:rPr>
        <w:t xml:space="preserve"> print zones</w:t>
      </w:r>
      <w:r>
        <w:t xml:space="preserve">. </w:t>
      </w:r>
    </w:p>
    <w:p w:rsidR="00CE574B" w:rsidRDefault="00D207D5">
      <w:pPr>
        <w:spacing w:after="267"/>
        <w:ind w:left="10"/>
      </w:pPr>
      <w:r>
        <w:t xml:space="preserve">In </w:t>
      </w:r>
      <w:r>
        <w:rPr>
          <w:i/>
        </w:rPr>
        <w:t>binary mode</w:t>
      </w:r>
      <w:r>
        <w:t xml:space="preserve">, data values are stored and accessed using an implementation-defined </w:t>
      </w:r>
      <w:r>
        <w:t xml:space="preserve">binary encoding. For example, the integer value 123 would be represented using its implementation-defined binary representation. An example of this would be as a four byte binary twos-complement integer in little endian order. </w:t>
      </w:r>
    </w:p>
    <w:p w:rsidR="00CE574B" w:rsidRDefault="00D207D5">
      <w:pPr>
        <w:spacing w:after="270"/>
        <w:ind w:left="10"/>
      </w:pPr>
      <w:r>
        <w:t xml:space="preserve">In </w:t>
      </w:r>
      <w:r>
        <w:rPr>
          <w:i/>
        </w:rPr>
        <w:t>random mode</w:t>
      </w:r>
      <w:r>
        <w:t xml:space="preserve">, values are represented in a file the same way as </w:t>
      </w:r>
      <w:r>
        <w:rPr>
          <w:i/>
        </w:rPr>
        <w:t>character mode</w:t>
      </w:r>
      <w:r>
        <w:t xml:space="preserve">, but instead of being accessed as a sequential data stream, files opened in </w:t>
      </w:r>
      <w:r>
        <w:rPr>
          <w:i/>
        </w:rPr>
        <w:t>random mode</w:t>
      </w:r>
      <w:r>
        <w:t xml:space="preserve"> are dealt with one </w:t>
      </w:r>
      <w:r>
        <w:rPr>
          <w:i/>
        </w:rPr>
        <w:t>record</w:t>
      </w:r>
      <w:r>
        <w:t xml:space="preserve"> at a time. A </w:t>
      </w:r>
      <w:r>
        <w:rPr>
          <w:i/>
        </w:rPr>
        <w:t>record</w:t>
      </w:r>
      <w:r>
        <w:t xml:space="preserve"> is a fixed size structure of binary-encoded data values.</w:t>
      </w:r>
      <w:r>
        <w:t xml:space="preserve"> Files in </w:t>
      </w:r>
      <w:r>
        <w:rPr>
          <w:i/>
        </w:rPr>
        <w:t>random mode</w:t>
      </w:r>
      <w:r>
        <w:t xml:space="preserve"> contain a series of </w:t>
      </w:r>
      <w:r>
        <w:rPr>
          <w:i/>
        </w:rPr>
        <w:t>records</w:t>
      </w:r>
      <w:r>
        <w:t xml:space="preserve">, numbered 1 through n. </w:t>
      </w:r>
    </w:p>
    <w:p w:rsidR="00CE574B" w:rsidRDefault="00D207D5">
      <w:pPr>
        <w:spacing w:after="263"/>
        <w:ind w:left="10"/>
      </w:pPr>
      <w:r>
        <w:t xml:space="preserve">A </w:t>
      </w:r>
      <w:r>
        <w:rPr>
          <w:i/>
        </w:rPr>
        <w:t>file-pointer-position</w:t>
      </w:r>
      <w:r>
        <w:t xml:space="preserve"> is defined as the location of the next </w:t>
      </w:r>
      <w:r>
        <w:rPr>
          <w:i/>
        </w:rPr>
        <w:t>record</w:t>
      </w:r>
      <w:r>
        <w:t xml:space="preserve"> or byte to be used in a read or write operation on a </w:t>
      </w:r>
      <w:r>
        <w:rPr>
          <w:i/>
        </w:rPr>
        <w:t>file number</w:t>
      </w:r>
      <w:r>
        <w:t xml:space="preserve">. The </w:t>
      </w:r>
      <w:r>
        <w:rPr>
          <w:i/>
        </w:rPr>
        <w:t>file-pointer-position</w:t>
      </w:r>
      <w:r>
        <w:t xml:space="preserve"> of the beginning of a fine is 1. For a</w:t>
      </w:r>
      <w:r>
        <w:rPr>
          <w:i/>
        </w:rPr>
        <w:t xml:space="preserve"> character mode</w:t>
      </w:r>
      <w:r>
        <w:t xml:space="preserve"> file, the </w:t>
      </w:r>
      <w:r>
        <w:rPr>
          <w:i/>
        </w:rPr>
        <w:t>current line</w:t>
      </w:r>
      <w:r>
        <w:t xml:space="preserve"> is the </w:t>
      </w:r>
      <w:r>
        <w:rPr>
          <w:i/>
        </w:rPr>
        <w:t>line</w:t>
      </w:r>
      <w:r>
        <w:t xml:space="preserve"> of the file that contains the current </w:t>
      </w:r>
      <w:r>
        <w:rPr>
          <w:i/>
        </w:rPr>
        <w:t>file-pointer-position</w:t>
      </w:r>
      <w:r>
        <w:t xml:space="preserve">. The </w:t>
      </w:r>
      <w:r>
        <w:rPr>
          <w:i/>
        </w:rPr>
        <w:t>current line position</w:t>
      </w:r>
      <w:r>
        <w:t xml:space="preserve"> is 1 plus the current </w:t>
      </w:r>
      <w:r>
        <w:rPr>
          <w:i/>
        </w:rPr>
        <w:t>file-pointer-position</w:t>
      </w:r>
      <w:r>
        <w:t xml:space="preserve"> minus the </w:t>
      </w:r>
      <w:r>
        <w:rPr>
          <w:i/>
        </w:rPr>
        <w:t>file-pointer position</w:t>
      </w:r>
      <w:r>
        <w:t xml:space="preserve"> of </w:t>
      </w:r>
      <w:r>
        <w:t xml:space="preserve">the first character of the </w:t>
      </w:r>
      <w:r>
        <w:rPr>
          <w:i/>
        </w:rPr>
        <w:t>current line</w:t>
      </w:r>
      <w:r>
        <w:t xml:space="preserve">. </w:t>
      </w:r>
    </w:p>
    <w:p w:rsidR="00CE574B" w:rsidRDefault="00D207D5">
      <w:pPr>
        <w:pStyle w:val="Heading4"/>
      </w:pPr>
      <w:bookmarkStart w:id="263" w:name="section_29a62f385bf64e089dae0094e377058b"/>
      <w:bookmarkStart w:id="264" w:name="_Toc190324338"/>
      <w:r>
        <w:t>Open Statement</w:t>
      </w:r>
      <w:bookmarkEnd w:id="263"/>
      <w:bookmarkEnd w:id="264"/>
      <w:r>
        <w:fldChar w:fldCharType="begin"/>
      </w:r>
      <w:r>
        <w:instrText xml:space="preserve"> XE "&lt;open-statement&gt;" </w:instrText>
      </w:r>
      <w:r>
        <w:fldChar w:fldCharType="end"/>
      </w:r>
      <w:r>
        <w:fldChar w:fldCharType="begin"/>
      </w:r>
      <w:r>
        <w:instrText xml:space="preserve"> XE "&lt;path-name&gt;" </w:instrText>
      </w:r>
      <w:r>
        <w:fldChar w:fldCharType="end"/>
      </w:r>
      <w:r>
        <w:fldChar w:fldCharType="begin"/>
      </w:r>
      <w:r>
        <w:instrText xml:space="preserve"> XE "&lt;mode-clause&gt;" </w:instrText>
      </w:r>
      <w:r>
        <w:fldChar w:fldCharType="end"/>
      </w:r>
      <w:r>
        <w:fldChar w:fldCharType="begin"/>
      </w:r>
      <w:r>
        <w:instrText xml:space="preserve"> XE "&lt;mode&gt;" </w:instrText>
      </w:r>
      <w:r>
        <w:fldChar w:fldCharType="end"/>
      </w:r>
      <w:r>
        <w:fldChar w:fldCharType="begin"/>
      </w:r>
      <w:r>
        <w:instrText xml:space="preserve"> XE "&lt;access-clause&gt;" </w:instrText>
      </w:r>
      <w:r>
        <w:fldChar w:fldCharType="end"/>
      </w:r>
      <w:r>
        <w:fldChar w:fldCharType="begin"/>
      </w:r>
      <w:r>
        <w:instrText xml:space="preserve"> XE "&lt;access&gt;" </w:instrText>
      </w:r>
      <w:r>
        <w:fldChar w:fldCharType="end"/>
      </w:r>
      <w:r>
        <w:fldChar w:fldCharType="begin"/>
      </w:r>
      <w:r>
        <w:instrText xml:space="preserve"> XE "&lt;lock&gt;" </w:instrText>
      </w:r>
      <w:r>
        <w:fldChar w:fldCharType="end"/>
      </w:r>
      <w:r>
        <w:fldChar w:fldCharType="begin"/>
      </w:r>
      <w:r>
        <w:instrText xml:space="preserve"> XE "&lt;len-clause&gt;" </w:instrText>
      </w:r>
      <w:r>
        <w:fldChar w:fldCharType="end"/>
      </w:r>
      <w:r>
        <w:fldChar w:fldCharType="begin"/>
      </w:r>
      <w:r>
        <w:instrText xml:space="preserve"> XE "&lt;rec-length&gt;" </w:instrText>
      </w:r>
      <w:r>
        <w:fldChar w:fldCharType="end"/>
      </w:r>
    </w:p>
    <w:p w:rsidR="00CE574B" w:rsidRDefault="00D207D5">
      <w:r>
        <w:t>An &lt;open-statement&gt;</w:t>
      </w:r>
      <w:r>
        <w:t xml:space="preserve"> associates a file number with an external data file and establishes the processing modes used to access the data file. </w:t>
      </w:r>
    </w:p>
    <w:p w:rsidR="00CE574B" w:rsidRDefault="00D207D5">
      <w:pPr>
        <w:pStyle w:val="Code"/>
        <w:spacing w:after="32" w:line="246" w:lineRule="auto"/>
      </w:pPr>
      <w:r>
        <w:t xml:space="preserve">open-statement = "Open" path-name [mode-clause] [access-clause] [lock] "As" file-number [len-clause] </w:t>
      </w:r>
    </w:p>
    <w:p w:rsidR="00CE574B" w:rsidRDefault="00D207D5">
      <w:pPr>
        <w:pStyle w:val="Code"/>
        <w:spacing w:after="32"/>
      </w:pPr>
      <w:r>
        <w:t xml:space="preserve"> </w:t>
      </w:r>
    </w:p>
    <w:p w:rsidR="00CE574B" w:rsidRDefault="00D207D5">
      <w:pPr>
        <w:pStyle w:val="Code"/>
        <w:spacing w:after="32"/>
        <w:ind w:right="4982"/>
      </w:pPr>
      <w:r>
        <w:t xml:space="preserve">path-name = expression </w:t>
      </w:r>
    </w:p>
    <w:p w:rsidR="00CE574B" w:rsidRDefault="00D207D5">
      <w:pPr>
        <w:pStyle w:val="Code"/>
        <w:spacing w:after="32"/>
        <w:ind w:right="4982"/>
      </w:pPr>
      <w:r>
        <w:t>mode-cl</w:t>
      </w:r>
      <w:r>
        <w:t xml:space="preserve">ause = "For" mode </w:t>
      </w:r>
    </w:p>
    <w:p w:rsidR="00CE574B" w:rsidRDefault="00D207D5">
      <w:pPr>
        <w:pStyle w:val="Code"/>
        <w:spacing w:after="32" w:line="245" w:lineRule="auto"/>
        <w:ind w:right="1096"/>
      </w:pPr>
      <w:r>
        <w:t xml:space="preserve">mode = "Append" / "Binary" / "Input" / "Output" / "Random" </w:t>
      </w:r>
    </w:p>
    <w:p w:rsidR="00CE574B" w:rsidRDefault="00D207D5">
      <w:pPr>
        <w:pStyle w:val="Code"/>
        <w:spacing w:after="32" w:line="245" w:lineRule="auto"/>
        <w:ind w:right="1096"/>
      </w:pPr>
      <w:r>
        <w:t xml:space="preserve">access-clause = "Access" access </w:t>
      </w:r>
    </w:p>
    <w:p w:rsidR="00CE574B" w:rsidRDefault="00D207D5">
      <w:pPr>
        <w:pStyle w:val="Code"/>
        <w:spacing w:after="32"/>
      </w:pPr>
      <w:r>
        <w:t xml:space="preserve">access = "Read" / "Write" / ("Read" "Write") </w:t>
      </w:r>
    </w:p>
    <w:p w:rsidR="00CE574B" w:rsidRDefault="00D207D5">
      <w:pPr>
        <w:pStyle w:val="Code"/>
        <w:spacing w:after="32"/>
      </w:pPr>
      <w:r>
        <w:t xml:space="preserve">lock = "Shared" / ("Lock"  "Read") / ("Lock" "Write") / ("Lock" "Read" "Write") </w:t>
      </w:r>
    </w:p>
    <w:p w:rsidR="00CE574B" w:rsidRDefault="00D207D5">
      <w:pPr>
        <w:pStyle w:val="Code"/>
        <w:spacing w:after="32"/>
      </w:pPr>
      <w:r>
        <w:t xml:space="preserve"> </w:t>
      </w:r>
    </w:p>
    <w:p w:rsidR="00CE574B" w:rsidRDefault="00D207D5">
      <w:pPr>
        <w:pStyle w:val="Code"/>
        <w:spacing w:after="0" w:line="276" w:lineRule="auto"/>
        <w:ind w:right="4547"/>
      </w:pPr>
      <w:r>
        <w:t>len-clause = "L</w:t>
      </w:r>
      <w:r>
        <w:t xml:space="preserve">en" "=" rec-length </w:t>
      </w:r>
    </w:p>
    <w:p w:rsidR="00CE574B" w:rsidRDefault="00D207D5">
      <w:pPr>
        <w:pStyle w:val="Code"/>
        <w:spacing w:after="0" w:line="276" w:lineRule="auto"/>
        <w:ind w:right="4547"/>
      </w:pPr>
      <w:r>
        <w:t xml:space="preserve">rec-length = expression </w:t>
      </w:r>
    </w:p>
    <w:p w:rsidR="00CE574B" w:rsidRDefault="00D207D5">
      <w:pPr>
        <w:spacing w:line="246" w:lineRule="auto"/>
        <w:ind w:left="-5"/>
      </w:pPr>
      <w:r>
        <w:rPr>
          <w:i/>
        </w:rPr>
        <w:t xml:space="preserve">Static Semantics. </w:t>
      </w:r>
    </w:p>
    <w:p w:rsidR="00CE574B" w:rsidRDefault="00D207D5">
      <w:pPr>
        <w:numPr>
          <w:ilvl w:val="0"/>
          <w:numId w:val="134"/>
        </w:numPr>
      </w:pPr>
      <w:r>
        <w:t xml:space="preserve">If there is no &lt;mode-clause&gt; the effect is as if there were a &lt;mode-clause&gt; where &lt;mode&gt; is keyword </w:t>
      </w:r>
      <w:r>
        <w:rPr>
          <w:b/>
        </w:rPr>
        <w:t>Random</w:t>
      </w:r>
      <w:r>
        <w:t>. If there is no &lt;access-clause&gt; the effect is as if there were an &lt;access-clause&gt; whe</w:t>
      </w:r>
      <w:r>
        <w:t xml:space="preserve">re &lt;access&gt; is determined by the value of &lt;mode&gt;, according to the following table: </w:t>
      </w:r>
    </w:p>
    <w:p w:rsidR="00CE574B" w:rsidRDefault="00D207D5">
      <w:pPr>
        <w:spacing w:after="0"/>
        <w:ind w:left="360"/>
      </w:pPr>
      <w:r>
        <w:lastRenderedPageBreak/>
        <w:t xml:space="preserve"> </w:t>
      </w:r>
    </w:p>
    <w:tbl>
      <w:tblPr>
        <w:tblStyle w:val="Table-ShadedHeader"/>
        <w:tblW w:w="9180" w:type="dxa"/>
        <w:tblLook w:val="04A0" w:firstRow="1" w:lastRow="0" w:firstColumn="1" w:lastColumn="0" w:noHBand="0" w:noVBand="1"/>
      </w:tblPr>
      <w:tblGrid>
        <w:gridCol w:w="2566"/>
        <w:gridCol w:w="3231"/>
        <w:gridCol w:w="3383"/>
      </w:tblGrid>
      <w:tr w:rsidR="00CE574B" w:rsidTr="00CE574B">
        <w:trPr>
          <w:cnfStyle w:val="100000000000" w:firstRow="1" w:lastRow="0" w:firstColumn="0" w:lastColumn="0" w:oddVBand="0" w:evenVBand="0" w:oddHBand="0" w:evenHBand="0" w:firstRowFirstColumn="0" w:firstRowLastColumn="0" w:lastRowFirstColumn="0" w:lastRowLastColumn="0"/>
          <w:trHeight w:val="294"/>
          <w:tblHeader/>
        </w:trPr>
        <w:tc>
          <w:tcPr>
            <w:tcW w:w="2566" w:type="dxa"/>
          </w:tcPr>
          <w:p w:rsidR="00CE574B" w:rsidRDefault="00D207D5">
            <w:pPr>
              <w:pStyle w:val="TableHeaderText"/>
              <w:spacing w:after="0" w:line="276" w:lineRule="auto"/>
              <w:ind w:left="108"/>
            </w:pPr>
            <w:r>
              <w:t xml:space="preserve">Value of &lt;mode&gt; </w:t>
            </w:r>
          </w:p>
        </w:tc>
        <w:tc>
          <w:tcPr>
            <w:tcW w:w="3231" w:type="dxa"/>
          </w:tcPr>
          <w:p w:rsidR="00CE574B" w:rsidRDefault="00D207D5">
            <w:pPr>
              <w:pStyle w:val="TableHeaderText"/>
              <w:spacing w:after="0" w:line="276" w:lineRule="auto"/>
              <w:ind w:left="440"/>
            </w:pPr>
            <w:r>
              <w:t xml:space="preserve">File Access Type </w:t>
            </w:r>
          </w:p>
        </w:tc>
        <w:tc>
          <w:tcPr>
            <w:tcW w:w="3383" w:type="dxa"/>
          </w:tcPr>
          <w:p w:rsidR="00CE574B" w:rsidRDefault="00D207D5">
            <w:pPr>
              <w:pStyle w:val="TableHeaderText"/>
              <w:spacing w:after="0" w:line="276" w:lineRule="auto"/>
            </w:pPr>
            <w:r>
              <w:t xml:space="preserve">Implied value of &lt;access&gt; </w:t>
            </w:r>
          </w:p>
        </w:tc>
      </w:tr>
      <w:tr w:rsidR="00CE574B" w:rsidTr="00CE574B">
        <w:trPr>
          <w:trHeight w:val="281"/>
        </w:trPr>
        <w:tc>
          <w:tcPr>
            <w:tcW w:w="2566" w:type="dxa"/>
          </w:tcPr>
          <w:p w:rsidR="00CE574B" w:rsidRDefault="00D207D5">
            <w:pPr>
              <w:pStyle w:val="TableBodyText"/>
              <w:spacing w:after="0" w:line="276" w:lineRule="auto"/>
              <w:ind w:left="108"/>
            </w:pPr>
            <w:r>
              <w:t>Append</w:t>
            </w:r>
            <w:r>
              <w:rPr>
                <w:b/>
              </w:rPr>
              <w:t xml:space="preserve"> </w:t>
            </w:r>
          </w:p>
        </w:tc>
        <w:tc>
          <w:tcPr>
            <w:tcW w:w="3231" w:type="dxa"/>
          </w:tcPr>
          <w:p w:rsidR="00CE574B" w:rsidRDefault="00D207D5">
            <w:pPr>
              <w:pStyle w:val="TableBodyText"/>
              <w:spacing w:after="0" w:line="276" w:lineRule="auto"/>
              <w:ind w:left="440"/>
            </w:pPr>
            <w:r>
              <w:t xml:space="preserve">Character </w:t>
            </w:r>
          </w:p>
        </w:tc>
        <w:tc>
          <w:tcPr>
            <w:tcW w:w="3383" w:type="dxa"/>
          </w:tcPr>
          <w:p w:rsidR="00CE574B" w:rsidRDefault="00D207D5">
            <w:pPr>
              <w:pStyle w:val="TableBodyText"/>
              <w:spacing w:after="0" w:line="276" w:lineRule="auto"/>
            </w:pPr>
            <w:r>
              <w:t xml:space="preserve">Read Write </w:t>
            </w:r>
          </w:p>
        </w:tc>
      </w:tr>
      <w:tr w:rsidR="00CE574B" w:rsidTr="00CE574B">
        <w:trPr>
          <w:trHeight w:val="288"/>
        </w:trPr>
        <w:tc>
          <w:tcPr>
            <w:tcW w:w="2566" w:type="dxa"/>
          </w:tcPr>
          <w:p w:rsidR="00CE574B" w:rsidRDefault="00D207D5">
            <w:pPr>
              <w:pStyle w:val="TableBodyText"/>
              <w:spacing w:after="0" w:line="276" w:lineRule="auto"/>
              <w:ind w:left="108"/>
            </w:pPr>
            <w:r>
              <w:t>Binary</w:t>
            </w:r>
            <w:r>
              <w:rPr>
                <w:b/>
              </w:rPr>
              <w:t xml:space="preserve"> </w:t>
            </w:r>
          </w:p>
        </w:tc>
        <w:tc>
          <w:tcPr>
            <w:tcW w:w="3231" w:type="dxa"/>
          </w:tcPr>
          <w:p w:rsidR="00CE574B" w:rsidRDefault="00D207D5">
            <w:pPr>
              <w:pStyle w:val="TableBodyText"/>
              <w:spacing w:after="0" w:line="276" w:lineRule="auto"/>
              <w:ind w:left="440"/>
            </w:pPr>
            <w:r>
              <w:t xml:space="preserve">Binary </w:t>
            </w:r>
          </w:p>
        </w:tc>
        <w:tc>
          <w:tcPr>
            <w:tcW w:w="3383" w:type="dxa"/>
          </w:tcPr>
          <w:p w:rsidR="00CE574B" w:rsidRDefault="00D207D5">
            <w:pPr>
              <w:pStyle w:val="TableBodyText"/>
              <w:spacing w:after="0" w:line="276" w:lineRule="auto"/>
            </w:pPr>
            <w:r>
              <w:t xml:space="preserve">Read Write </w:t>
            </w:r>
          </w:p>
        </w:tc>
      </w:tr>
      <w:tr w:rsidR="00CE574B" w:rsidTr="00CE574B">
        <w:trPr>
          <w:trHeight w:val="288"/>
        </w:trPr>
        <w:tc>
          <w:tcPr>
            <w:tcW w:w="2566" w:type="dxa"/>
          </w:tcPr>
          <w:p w:rsidR="00CE574B" w:rsidRDefault="00D207D5">
            <w:pPr>
              <w:pStyle w:val="TableBodyText"/>
              <w:spacing w:after="0" w:line="276" w:lineRule="auto"/>
              <w:ind w:left="108"/>
            </w:pPr>
            <w:r>
              <w:t>Input</w:t>
            </w:r>
            <w:r>
              <w:rPr>
                <w:b/>
              </w:rPr>
              <w:t xml:space="preserve"> </w:t>
            </w:r>
          </w:p>
        </w:tc>
        <w:tc>
          <w:tcPr>
            <w:tcW w:w="3231" w:type="dxa"/>
          </w:tcPr>
          <w:p w:rsidR="00CE574B" w:rsidRDefault="00D207D5">
            <w:pPr>
              <w:pStyle w:val="TableBodyText"/>
              <w:spacing w:after="0" w:line="276" w:lineRule="auto"/>
              <w:ind w:left="440"/>
            </w:pPr>
            <w:r>
              <w:t xml:space="preserve">Character </w:t>
            </w:r>
          </w:p>
        </w:tc>
        <w:tc>
          <w:tcPr>
            <w:tcW w:w="3383" w:type="dxa"/>
          </w:tcPr>
          <w:p w:rsidR="00CE574B" w:rsidRDefault="00D207D5">
            <w:pPr>
              <w:pStyle w:val="TableBodyText"/>
              <w:spacing w:after="0" w:line="276" w:lineRule="auto"/>
            </w:pPr>
            <w:r>
              <w:t xml:space="preserve">Read </w:t>
            </w:r>
          </w:p>
        </w:tc>
      </w:tr>
      <w:tr w:rsidR="00CE574B" w:rsidTr="00CE574B">
        <w:trPr>
          <w:trHeight w:val="288"/>
        </w:trPr>
        <w:tc>
          <w:tcPr>
            <w:tcW w:w="2566" w:type="dxa"/>
          </w:tcPr>
          <w:p w:rsidR="00CE574B" w:rsidRDefault="00D207D5">
            <w:pPr>
              <w:pStyle w:val="TableBodyText"/>
              <w:spacing w:after="0" w:line="276" w:lineRule="auto"/>
              <w:ind w:left="108"/>
            </w:pPr>
            <w:r>
              <w:t>Output</w:t>
            </w:r>
            <w:r>
              <w:rPr>
                <w:b/>
              </w:rPr>
              <w:t xml:space="preserve"> </w:t>
            </w:r>
          </w:p>
        </w:tc>
        <w:tc>
          <w:tcPr>
            <w:tcW w:w="3231" w:type="dxa"/>
          </w:tcPr>
          <w:p w:rsidR="00CE574B" w:rsidRDefault="00D207D5">
            <w:pPr>
              <w:pStyle w:val="TableBodyText"/>
              <w:spacing w:after="0" w:line="276" w:lineRule="auto"/>
              <w:ind w:left="440"/>
            </w:pPr>
            <w:r>
              <w:t xml:space="preserve">Character </w:t>
            </w:r>
          </w:p>
        </w:tc>
        <w:tc>
          <w:tcPr>
            <w:tcW w:w="3383" w:type="dxa"/>
          </w:tcPr>
          <w:p w:rsidR="00CE574B" w:rsidRDefault="00D207D5">
            <w:pPr>
              <w:pStyle w:val="TableBodyText"/>
              <w:spacing w:after="0" w:line="276" w:lineRule="auto"/>
            </w:pPr>
            <w:r>
              <w:t xml:space="preserve">Write </w:t>
            </w:r>
          </w:p>
        </w:tc>
      </w:tr>
      <w:tr w:rsidR="00CE574B" w:rsidTr="00CE574B">
        <w:trPr>
          <w:trHeight w:val="290"/>
        </w:trPr>
        <w:tc>
          <w:tcPr>
            <w:tcW w:w="2566" w:type="dxa"/>
          </w:tcPr>
          <w:p w:rsidR="00CE574B" w:rsidRDefault="00D207D5">
            <w:pPr>
              <w:pStyle w:val="TableBodyText"/>
              <w:spacing w:after="0" w:line="276" w:lineRule="auto"/>
              <w:ind w:left="108"/>
            </w:pPr>
            <w:r>
              <w:t>Random</w:t>
            </w:r>
            <w:r>
              <w:rPr>
                <w:b/>
              </w:rPr>
              <w:t xml:space="preserve"> </w:t>
            </w:r>
          </w:p>
        </w:tc>
        <w:tc>
          <w:tcPr>
            <w:tcW w:w="3231" w:type="dxa"/>
          </w:tcPr>
          <w:p w:rsidR="00CE574B" w:rsidRDefault="00D207D5">
            <w:pPr>
              <w:pStyle w:val="TableBodyText"/>
              <w:spacing w:after="0" w:line="276" w:lineRule="auto"/>
              <w:ind w:left="440"/>
            </w:pPr>
            <w:r>
              <w:t xml:space="preserve">Random </w:t>
            </w:r>
          </w:p>
        </w:tc>
        <w:tc>
          <w:tcPr>
            <w:tcW w:w="3383" w:type="dxa"/>
          </w:tcPr>
          <w:p w:rsidR="00CE574B" w:rsidRDefault="00D207D5">
            <w:pPr>
              <w:pStyle w:val="TableBodyText"/>
              <w:spacing w:after="0" w:line="276" w:lineRule="auto"/>
            </w:pPr>
            <w:r>
              <w:t xml:space="preserve">Read Write </w:t>
            </w:r>
          </w:p>
        </w:tc>
      </w:tr>
    </w:tbl>
    <w:p w:rsidR="00CE574B" w:rsidRDefault="00D207D5">
      <w:pPr>
        <w:spacing w:after="44"/>
      </w:pPr>
      <w:r>
        <w:t xml:space="preserve"> </w:t>
      </w:r>
    </w:p>
    <w:p w:rsidR="00CE574B" w:rsidRDefault="00D207D5">
      <w:pPr>
        <w:numPr>
          <w:ilvl w:val="0"/>
          <w:numId w:val="134"/>
        </w:numPr>
      </w:pPr>
      <w:r>
        <w:t xml:space="preserve">If &lt;mode&gt; is the keyword </w:t>
      </w:r>
      <w:r>
        <w:rPr>
          <w:b/>
        </w:rPr>
        <w:t>Output</w:t>
      </w:r>
      <w:r>
        <w:t xml:space="preserve"> then &lt;access</w:t>
      </w:r>
      <w:r>
        <w:rPr>
          <w:i/>
        </w:rPr>
        <w:t xml:space="preserve">&gt; </w:t>
      </w:r>
      <w:r>
        <w:t xml:space="preserve">MUST consist of the keyword </w:t>
      </w:r>
      <w:r>
        <w:rPr>
          <w:b/>
        </w:rPr>
        <w:t>Write</w:t>
      </w:r>
      <w:r>
        <w:t xml:space="preserve">. If &lt;mode&gt; is the keyword </w:t>
      </w:r>
      <w:r>
        <w:rPr>
          <w:b/>
        </w:rPr>
        <w:t>Input</w:t>
      </w:r>
      <w:r>
        <w:t xml:space="preserve"> then &lt;access&gt; MUST be the keyword </w:t>
      </w:r>
      <w:r>
        <w:rPr>
          <w:b/>
        </w:rPr>
        <w:t>Read</w:t>
      </w:r>
      <w:r>
        <w:t xml:space="preserve">. If &lt;mode&gt; is the keyword </w:t>
      </w:r>
      <w:r>
        <w:rPr>
          <w:b/>
        </w:rPr>
        <w:t>Append</w:t>
      </w:r>
      <w:r>
        <w:t xml:space="preserve"> then &lt;access&gt;</w:t>
      </w:r>
      <w:r>
        <w:t xml:space="preserve"> MUST be either the keyword sequence </w:t>
      </w:r>
      <w:r>
        <w:rPr>
          <w:b/>
        </w:rPr>
        <w:t>Read</w:t>
      </w:r>
      <w:r>
        <w:t xml:space="preserve"> </w:t>
      </w:r>
      <w:r>
        <w:rPr>
          <w:b/>
        </w:rPr>
        <w:t>Write</w:t>
      </w:r>
      <w:r>
        <w:t xml:space="preserve"> or the keyword </w:t>
      </w:r>
      <w:r>
        <w:rPr>
          <w:b/>
        </w:rPr>
        <w:t>Write</w:t>
      </w:r>
      <w:r>
        <w:t xml:space="preserve">. </w:t>
      </w:r>
    </w:p>
    <w:p w:rsidR="00CE574B" w:rsidRDefault="00D207D5">
      <w:pPr>
        <w:numPr>
          <w:ilvl w:val="0"/>
          <w:numId w:val="134"/>
        </w:numPr>
      </w:pPr>
      <w:r>
        <w:t xml:space="preserve">If there is no &lt;lock&gt; element, the effect is as if &lt;lock&gt; is the keyword </w:t>
      </w:r>
      <w:r>
        <w:rPr>
          <w:b/>
        </w:rPr>
        <w:t>Shared</w:t>
      </w:r>
      <w:r>
        <w:t xml:space="preserve">. </w:t>
      </w:r>
    </w:p>
    <w:p w:rsidR="00CE574B" w:rsidRDefault="00D207D5">
      <w:pPr>
        <w:numPr>
          <w:ilvl w:val="0"/>
          <w:numId w:val="134"/>
        </w:numPr>
      </w:pPr>
      <w:r>
        <w:t>If no &lt;len-clause&gt; is present, the effect is as if there were a &lt;len-clause&gt; with &lt;rec-length&gt; equal to</w:t>
      </w:r>
      <w:r>
        <w:t xml:space="preserve"> the </w:t>
      </w:r>
      <w:r>
        <w:rPr>
          <w:b/>
        </w:rPr>
        <w:t>Integer</w:t>
      </w:r>
      <w:r>
        <w:t xml:space="preserve"> data value 0. </w:t>
      </w:r>
    </w:p>
    <w:p w:rsidR="00CE574B" w:rsidRDefault="00D207D5">
      <w:pPr>
        <w:spacing w:after="70"/>
      </w:pPr>
      <w:r>
        <w:t xml:space="preserve"> </w:t>
      </w:r>
    </w:p>
    <w:p w:rsidR="00CE574B" w:rsidRDefault="00D207D5">
      <w:pPr>
        <w:spacing w:line="246" w:lineRule="auto"/>
        <w:ind w:left="-5"/>
      </w:pPr>
      <w:r>
        <w:rPr>
          <w:i/>
        </w:rPr>
        <w:t>Runtime Semantics</w:t>
      </w:r>
      <w:r>
        <w:t xml:space="preserve">. </w:t>
      </w:r>
    </w:p>
    <w:p w:rsidR="00CE574B" w:rsidRDefault="00D207D5">
      <w:pPr>
        <w:numPr>
          <w:ilvl w:val="0"/>
          <w:numId w:val="134"/>
        </w:numPr>
      </w:pPr>
      <w:r>
        <w:t xml:space="preserve">The &lt;open-statement&gt; creates an association between a </w:t>
      </w:r>
      <w:r>
        <w:rPr>
          <w:i/>
        </w:rPr>
        <w:t xml:space="preserve">file number (section </w:t>
      </w:r>
      <w:hyperlink w:anchor="Section_2fd9c1be0d9a4b29b5acc9d51ce483cf" w:history="1">
        <w:r>
          <w:rPr>
            <w:rStyle w:val="Hyperlink"/>
            <w:i/>
          </w:rPr>
          <w:t>5.4.5</w:t>
        </w:r>
      </w:hyperlink>
      <w:r>
        <w:rPr>
          <w:i/>
        </w:rPr>
        <w:t>)</w:t>
      </w:r>
      <w:r>
        <w:t xml:space="preserve"> specified via &lt;file-number&gt;</w:t>
      </w:r>
      <w:r>
        <w:t xml:space="preserve"> and an external data file identified by the &lt;path-name&gt;, such that occurrences of that same </w:t>
      </w:r>
      <w:r>
        <w:rPr>
          <w:i/>
        </w:rPr>
        <w:t>file number</w:t>
      </w:r>
      <w:r>
        <w:t xml:space="preserve"> as the &lt;file number&gt; in subsequently executed file statements are interpreted as references to the associated external data file. Such a file number fo</w:t>
      </w:r>
      <w:r>
        <w:t xml:space="preserve">r which an external association has been successfully established by an &lt;open-statement&gt; is said to be </w:t>
      </w:r>
      <w:r>
        <w:rPr>
          <w:i/>
        </w:rPr>
        <w:t>currently open</w:t>
      </w:r>
      <w:r>
        <w:t>.</w:t>
      </w:r>
      <w:r>
        <w:rPr>
          <w:b/>
          <w:i/>
        </w:rPr>
        <w:t xml:space="preserve"> </w:t>
      </w:r>
    </w:p>
    <w:p w:rsidR="00CE574B" w:rsidRDefault="00D207D5">
      <w:pPr>
        <w:numPr>
          <w:ilvl w:val="0"/>
          <w:numId w:val="134"/>
        </w:numPr>
      </w:pPr>
      <w:r>
        <w:t>An &lt;open-statement&gt; cannot remap or change the &lt;mode&gt;, &lt;access&gt;, or &lt;lock&gt; of an already in-use &lt;file-number&gt;; the association between i</w:t>
      </w:r>
      <w:r>
        <w:t>nteger file number and an external data file remains in effect until they are explicitly disassociated using a &lt;close-statement&gt;.</w:t>
      </w:r>
      <w:r>
        <w:rPr>
          <w:b/>
          <w:i/>
        </w:rPr>
        <w:t xml:space="preserve"> </w:t>
      </w:r>
    </w:p>
    <w:p w:rsidR="00CE574B" w:rsidRDefault="00D207D5">
      <w:pPr>
        <w:numPr>
          <w:ilvl w:val="0"/>
          <w:numId w:val="134"/>
        </w:numPr>
      </w:pPr>
      <w:r>
        <w:t>If an &lt;open-statement&gt; fails to access the underlying file for any reason, an error is generated.</w:t>
      </w:r>
      <w:r>
        <w:rPr>
          <w:b/>
          <w:i/>
        </w:rPr>
        <w:t xml:space="preserve"> </w:t>
      </w:r>
    </w:p>
    <w:p w:rsidR="00CE574B" w:rsidRDefault="00D207D5">
      <w:pPr>
        <w:numPr>
          <w:ilvl w:val="0"/>
          <w:numId w:val="134"/>
        </w:numPr>
      </w:pPr>
      <w:r>
        <w:t>The value of &lt;path-name&gt; M</w:t>
      </w:r>
      <w:r>
        <w:t xml:space="preserve">UST have a data value that is Let-coercible to the declared type </w:t>
      </w:r>
      <w:r>
        <w:rPr>
          <w:b/>
        </w:rPr>
        <w:t>String</w:t>
      </w:r>
      <w:r>
        <w:t xml:space="preserve">. The coerced </w:t>
      </w:r>
      <w:r>
        <w:rPr>
          <w:b/>
        </w:rPr>
        <w:t>String</w:t>
      </w:r>
      <w:r>
        <w:t xml:space="preserve"> data value MUST conform to the implementation-defined syntax for external file identifiers. </w:t>
      </w:r>
    </w:p>
    <w:p w:rsidR="00CE574B" w:rsidRDefault="00D207D5">
      <w:pPr>
        <w:numPr>
          <w:ilvl w:val="0"/>
          <w:numId w:val="134"/>
        </w:numPr>
      </w:pPr>
      <w:r>
        <w:t xml:space="preserve">The Let-coerced </w:t>
      </w:r>
      <w:r>
        <w:rPr>
          <w:b/>
        </w:rPr>
        <w:t>String</w:t>
      </w:r>
      <w:r>
        <w:t xml:space="preserve"> data value of &lt;path-name&gt; is combined with the c</w:t>
      </w:r>
      <w:r>
        <w:t xml:space="preserve">urrent drive value (see the ChDrive function in section </w:t>
      </w:r>
      <w:hyperlink w:anchor="Section_43cb6c5a3cff442f80ba4817a19ccd4e" w:history="1">
        <w:r>
          <w:rPr>
            <w:rStyle w:val="Hyperlink"/>
          </w:rPr>
          <w:t>6.1.2.5.2.2</w:t>
        </w:r>
      </w:hyperlink>
      <w:r>
        <w:t xml:space="preserve">) and current directory value in an implementation defined manner to obtain a </w:t>
      </w:r>
      <w:r>
        <w:rPr>
          <w:i/>
        </w:rPr>
        <w:t xml:space="preserve">complete path specification. </w:t>
      </w:r>
    </w:p>
    <w:p w:rsidR="00CE574B" w:rsidRDefault="00D207D5">
      <w:pPr>
        <w:numPr>
          <w:ilvl w:val="0"/>
          <w:numId w:val="134"/>
        </w:numPr>
      </w:pPr>
      <w:r>
        <w:t xml:space="preserve">If the external file specified by the complete path specification &lt;path-name&gt; does not exist, an attempt is made to create the external file unless &lt;mode&gt; is the keyword </w:t>
      </w:r>
      <w:r>
        <w:rPr>
          <w:b/>
        </w:rPr>
        <w:t>Input</w:t>
      </w:r>
      <w:r>
        <w:t xml:space="preserve">, in which case an error is generated. </w:t>
      </w:r>
    </w:p>
    <w:p w:rsidR="00CE574B" w:rsidRDefault="00D207D5">
      <w:pPr>
        <w:numPr>
          <w:ilvl w:val="0"/>
          <w:numId w:val="134"/>
        </w:numPr>
      </w:pPr>
      <w:r>
        <w:t xml:space="preserve">If the file is already opened by another </w:t>
      </w:r>
      <w:r>
        <w:t>process or the system cannot provide the locks requested by</w:t>
      </w:r>
      <w:r>
        <w:rPr>
          <w:i/>
        </w:rPr>
        <w:t xml:space="preserve"> &lt;</w:t>
      </w:r>
      <w:r>
        <w:t>lock&gt;, then the operation fails and an error (number 70, "Permission denied") is generated. If the file cannot be created, for any reason, an error (number 75, "Path/File access error" is generat</w:t>
      </w:r>
      <w:r>
        <w:t xml:space="preserve">ed. </w:t>
      </w:r>
    </w:p>
    <w:p w:rsidR="00CE574B" w:rsidRDefault="00D207D5">
      <w:pPr>
        <w:numPr>
          <w:ilvl w:val="0"/>
          <w:numId w:val="134"/>
        </w:numPr>
      </w:pPr>
      <w:r>
        <w:t xml:space="preserve">An error (number 55, "File already open") is generated if the &lt;file-number&gt; integer value already has an external file association that was established by a previously executed &lt;open-statement&gt;. </w:t>
      </w:r>
    </w:p>
    <w:p w:rsidR="00CE574B" w:rsidRDefault="00D207D5">
      <w:pPr>
        <w:numPr>
          <w:ilvl w:val="0"/>
          <w:numId w:val="134"/>
        </w:numPr>
      </w:pPr>
      <w:r>
        <w:lastRenderedPageBreak/>
        <w:t>The expression in a &lt;len-clause&gt; production MUST evalua</w:t>
      </w:r>
      <w:r>
        <w:t xml:space="preserve">te to a data value that is Let-coercible to declared type </w:t>
      </w:r>
      <w:r>
        <w:rPr>
          <w:b/>
        </w:rPr>
        <w:t>Integer</w:t>
      </w:r>
      <w:r>
        <w:t xml:space="preserve"> in the inclusive range 1 to 32,767. The &lt;len-clause&gt; is ignored if &lt;mode&gt; is </w:t>
      </w:r>
      <w:r>
        <w:rPr>
          <w:b/>
        </w:rPr>
        <w:t>Binary</w:t>
      </w:r>
      <w:r>
        <w:t xml:space="preserve">. </w:t>
      </w:r>
    </w:p>
    <w:p w:rsidR="00CE574B" w:rsidRDefault="00D207D5">
      <w:pPr>
        <w:numPr>
          <w:ilvl w:val="0"/>
          <w:numId w:val="134"/>
        </w:numPr>
      </w:pPr>
      <w:r>
        <w:t xml:space="preserve">If &lt;mode&gt; is </w:t>
      </w:r>
      <w:r>
        <w:rPr>
          <w:b/>
        </w:rPr>
        <w:t>Append</w:t>
      </w:r>
      <w:r>
        <w:t xml:space="preserve"> or </w:t>
      </w:r>
      <w:r>
        <w:rPr>
          <w:b/>
        </w:rPr>
        <w:t>Output</w:t>
      </w:r>
      <w:r>
        <w:t xml:space="preserve">, the path specification MUST NOT identify an external file that currently </w:t>
      </w:r>
      <w:r>
        <w:t>has a file number association that was established by a previously executed &lt;open-statement&gt;. If an external file has associations with multiple file number associations then the interaction of file statements using the different file numbers is implementa</w:t>
      </w:r>
      <w:r>
        <w:t xml:space="preserve">tion defined. The value of &lt;mode&gt; controls how data is read from, and written to, the file. When &lt;mode&gt; is </w:t>
      </w:r>
      <w:r>
        <w:rPr>
          <w:b/>
        </w:rPr>
        <w:t>Random</w:t>
      </w:r>
      <w:r>
        <w:t xml:space="preserve">, the file is divided into multiple records of a fixed size, numbered 1 through n.  </w:t>
      </w:r>
    </w:p>
    <w:p w:rsidR="00CE574B" w:rsidRDefault="00D207D5">
      <w:pPr>
        <w:spacing w:after="75"/>
        <w:ind w:left="360"/>
      </w:pPr>
      <w:r>
        <w:t xml:space="preserve"> </w:t>
      </w:r>
    </w:p>
    <w:tbl>
      <w:tblPr>
        <w:tblStyle w:val="Table-ShadedHeader"/>
        <w:tblW w:w="9583" w:type="dxa"/>
        <w:tblLook w:val="04A0" w:firstRow="1" w:lastRow="0" w:firstColumn="1" w:lastColumn="0" w:noHBand="0" w:noVBand="1"/>
      </w:tblPr>
      <w:tblGrid>
        <w:gridCol w:w="1927"/>
        <w:gridCol w:w="7656"/>
      </w:tblGrid>
      <w:tr w:rsidR="00CE574B" w:rsidTr="00CE574B">
        <w:trPr>
          <w:cnfStyle w:val="100000000000" w:firstRow="1" w:lastRow="0" w:firstColumn="0" w:lastColumn="0" w:oddVBand="0" w:evenVBand="0" w:oddHBand="0" w:evenHBand="0" w:firstRowFirstColumn="0" w:firstRowLastColumn="0" w:lastRowFirstColumn="0" w:lastRowLastColumn="0"/>
          <w:trHeight w:val="286"/>
          <w:tblHeader/>
        </w:trPr>
        <w:tc>
          <w:tcPr>
            <w:tcW w:w="1927" w:type="dxa"/>
          </w:tcPr>
          <w:p w:rsidR="00CE574B" w:rsidRDefault="00D207D5">
            <w:pPr>
              <w:pStyle w:val="TableHeaderText"/>
              <w:spacing w:after="0" w:line="276" w:lineRule="auto"/>
              <w:ind w:left="111"/>
            </w:pPr>
            <w:r>
              <w:t xml:space="preserve">Value of &lt;mode&gt; </w:t>
            </w:r>
          </w:p>
        </w:tc>
        <w:tc>
          <w:tcPr>
            <w:tcW w:w="7656" w:type="dxa"/>
          </w:tcPr>
          <w:p w:rsidR="00CE574B" w:rsidRDefault="00D207D5">
            <w:pPr>
              <w:pStyle w:val="TableHeaderText"/>
              <w:spacing w:after="0" w:line="276" w:lineRule="auto"/>
            </w:pPr>
            <w:r>
              <w:t xml:space="preserve">Description </w:t>
            </w:r>
          </w:p>
        </w:tc>
      </w:tr>
      <w:tr w:rsidR="00CE574B" w:rsidTr="00CE574B">
        <w:trPr>
          <w:trHeight w:val="290"/>
        </w:trPr>
        <w:tc>
          <w:tcPr>
            <w:tcW w:w="1927" w:type="dxa"/>
          </w:tcPr>
          <w:p w:rsidR="00CE574B" w:rsidRDefault="00D207D5">
            <w:pPr>
              <w:pStyle w:val="TableBodyText"/>
              <w:spacing w:after="0" w:line="276" w:lineRule="auto"/>
              <w:ind w:left="111"/>
            </w:pPr>
            <w:r>
              <w:t>Append</w:t>
            </w:r>
            <w:r>
              <w:rPr>
                <w:b/>
              </w:rPr>
              <w:t xml:space="preserve"> </w:t>
            </w:r>
          </w:p>
        </w:tc>
        <w:tc>
          <w:tcPr>
            <w:tcW w:w="7656" w:type="dxa"/>
          </w:tcPr>
          <w:p w:rsidR="00CE574B" w:rsidRDefault="00D207D5">
            <w:pPr>
              <w:pStyle w:val="TableBodyText"/>
              <w:spacing w:after="0" w:line="276" w:lineRule="auto"/>
            </w:pPr>
            <w:r>
              <w:t xml:space="preserve">Data can be read from the file, and any data written to the file is added at the end </w:t>
            </w:r>
          </w:p>
        </w:tc>
      </w:tr>
      <w:tr w:rsidR="00CE574B" w:rsidTr="00CE574B">
        <w:trPr>
          <w:trHeight w:val="288"/>
        </w:trPr>
        <w:tc>
          <w:tcPr>
            <w:tcW w:w="1927" w:type="dxa"/>
          </w:tcPr>
          <w:p w:rsidR="00CE574B" w:rsidRDefault="00D207D5">
            <w:pPr>
              <w:pStyle w:val="TableBodyText"/>
              <w:spacing w:after="0" w:line="276" w:lineRule="auto"/>
              <w:ind w:left="111"/>
            </w:pPr>
            <w:r>
              <w:t>Binary</w:t>
            </w:r>
            <w:r>
              <w:rPr>
                <w:b/>
              </w:rPr>
              <w:t xml:space="preserve"> </w:t>
            </w:r>
          </w:p>
        </w:tc>
        <w:tc>
          <w:tcPr>
            <w:tcW w:w="7656" w:type="dxa"/>
          </w:tcPr>
          <w:p w:rsidR="00CE574B" w:rsidRDefault="00D207D5">
            <w:pPr>
              <w:pStyle w:val="TableBodyText"/>
              <w:spacing w:after="0" w:line="276" w:lineRule="auto"/>
            </w:pPr>
            <w:r>
              <w:t xml:space="preserve">Data can be read from the file, and any data written to the file replaces old data </w:t>
            </w:r>
          </w:p>
        </w:tc>
      </w:tr>
      <w:tr w:rsidR="00CE574B" w:rsidTr="00CE574B">
        <w:trPr>
          <w:trHeight w:val="288"/>
        </w:trPr>
        <w:tc>
          <w:tcPr>
            <w:tcW w:w="1927" w:type="dxa"/>
          </w:tcPr>
          <w:p w:rsidR="00CE574B" w:rsidRDefault="00D207D5">
            <w:pPr>
              <w:pStyle w:val="TableBodyText"/>
              <w:spacing w:after="0" w:line="276" w:lineRule="auto"/>
              <w:ind w:left="111"/>
            </w:pPr>
            <w:r>
              <w:t>Input</w:t>
            </w:r>
            <w:r>
              <w:rPr>
                <w:b/>
              </w:rPr>
              <w:t xml:space="preserve"> </w:t>
            </w:r>
          </w:p>
        </w:tc>
        <w:tc>
          <w:tcPr>
            <w:tcW w:w="7656" w:type="dxa"/>
          </w:tcPr>
          <w:p w:rsidR="00CE574B" w:rsidRDefault="00D207D5">
            <w:pPr>
              <w:pStyle w:val="TableBodyText"/>
              <w:spacing w:after="0" w:line="276" w:lineRule="auto"/>
            </w:pPr>
            <w:r>
              <w:t xml:space="preserve">Data can only be sequentially read from the file </w:t>
            </w:r>
          </w:p>
        </w:tc>
      </w:tr>
      <w:tr w:rsidR="00CE574B" w:rsidTr="00CE574B">
        <w:trPr>
          <w:trHeight w:val="288"/>
        </w:trPr>
        <w:tc>
          <w:tcPr>
            <w:tcW w:w="1927" w:type="dxa"/>
          </w:tcPr>
          <w:p w:rsidR="00CE574B" w:rsidRDefault="00D207D5">
            <w:pPr>
              <w:pStyle w:val="TableBodyText"/>
              <w:spacing w:after="0" w:line="276" w:lineRule="auto"/>
              <w:ind w:left="111"/>
            </w:pPr>
            <w:r>
              <w:t>Output</w:t>
            </w:r>
            <w:r>
              <w:rPr>
                <w:b/>
              </w:rPr>
              <w:t xml:space="preserve"> </w:t>
            </w:r>
          </w:p>
        </w:tc>
        <w:tc>
          <w:tcPr>
            <w:tcW w:w="7656" w:type="dxa"/>
          </w:tcPr>
          <w:p w:rsidR="00CE574B" w:rsidRDefault="00D207D5">
            <w:pPr>
              <w:pStyle w:val="TableBodyText"/>
              <w:spacing w:after="0" w:line="276" w:lineRule="auto"/>
            </w:pPr>
            <w:r>
              <w:t>Data can o</w:t>
            </w:r>
            <w:r>
              <w:t xml:space="preserve">nly be sequentially written to the file </w:t>
            </w:r>
          </w:p>
        </w:tc>
      </w:tr>
      <w:tr w:rsidR="00CE574B" w:rsidTr="00CE574B">
        <w:trPr>
          <w:trHeight w:val="290"/>
        </w:trPr>
        <w:tc>
          <w:tcPr>
            <w:tcW w:w="1927" w:type="dxa"/>
          </w:tcPr>
          <w:p w:rsidR="00CE574B" w:rsidRDefault="00D207D5">
            <w:pPr>
              <w:pStyle w:val="TableBodyText"/>
              <w:spacing w:after="0" w:line="276" w:lineRule="auto"/>
              <w:ind w:left="111"/>
            </w:pPr>
            <w:r>
              <w:t>Random</w:t>
            </w:r>
            <w:r>
              <w:rPr>
                <w:b/>
              </w:rPr>
              <w:t xml:space="preserve"> </w:t>
            </w:r>
          </w:p>
        </w:tc>
        <w:tc>
          <w:tcPr>
            <w:tcW w:w="7656" w:type="dxa"/>
          </w:tcPr>
          <w:p w:rsidR="00CE574B" w:rsidRDefault="00D207D5">
            <w:pPr>
              <w:pStyle w:val="TableBodyText"/>
              <w:spacing w:after="0" w:line="276" w:lineRule="auto"/>
            </w:pPr>
            <w:r>
              <w:t xml:space="preserve">Data can be read from or written to the file in chunks (records) of a certain size </w:t>
            </w:r>
          </w:p>
        </w:tc>
      </w:tr>
    </w:tbl>
    <w:p w:rsidR="00CE574B" w:rsidRDefault="00D207D5">
      <w:pPr>
        <w:spacing w:after="44"/>
      </w:pPr>
      <w:r>
        <w:t xml:space="preserve"> </w:t>
      </w:r>
    </w:p>
    <w:p w:rsidR="00CE574B" w:rsidRDefault="00D207D5">
      <w:pPr>
        <w:numPr>
          <w:ilvl w:val="0"/>
          <w:numId w:val="134"/>
        </w:numPr>
      </w:pPr>
      <w:r>
        <w:t xml:space="preserve">The &lt;access&gt; element defines what operations can be performed on an open </w:t>
      </w:r>
      <w:r>
        <w:rPr>
          <w:i/>
        </w:rPr>
        <w:t>file number</w:t>
      </w:r>
      <w:r>
        <w:t xml:space="preserve"> by subsequently executed file statements. The list of which operations are valid in each combination of &lt;mode&gt; and &lt;access&gt; is outlined by the following table: </w:t>
      </w:r>
    </w:p>
    <w:tbl>
      <w:tblPr>
        <w:tblStyle w:val="Table-ShadedHeader"/>
        <w:tblW w:w="9583" w:type="dxa"/>
        <w:tblLook w:val="04A0" w:firstRow="1" w:lastRow="0" w:firstColumn="1" w:lastColumn="0" w:noHBand="0" w:noVBand="1"/>
      </w:tblPr>
      <w:tblGrid>
        <w:gridCol w:w="2195"/>
        <w:gridCol w:w="989"/>
        <w:gridCol w:w="2297"/>
        <w:gridCol w:w="1552"/>
        <w:gridCol w:w="1327"/>
        <w:gridCol w:w="1223"/>
      </w:tblGrid>
      <w:tr w:rsidR="00CE574B" w:rsidTr="00CE574B">
        <w:trPr>
          <w:cnfStyle w:val="100000000000" w:firstRow="1" w:lastRow="0" w:firstColumn="0" w:lastColumn="0" w:oddVBand="0" w:evenVBand="0" w:oddHBand="0" w:evenHBand="0" w:firstRowFirstColumn="0" w:firstRowLastColumn="0" w:lastRowFirstColumn="0" w:lastRowLastColumn="0"/>
          <w:trHeight w:val="304"/>
          <w:tblHeader/>
        </w:trPr>
        <w:tc>
          <w:tcPr>
            <w:tcW w:w="2195" w:type="dxa"/>
          </w:tcPr>
          <w:p w:rsidR="00CE574B" w:rsidRDefault="00D207D5">
            <w:pPr>
              <w:pStyle w:val="TableHeaderText"/>
              <w:spacing w:after="0" w:line="276" w:lineRule="auto"/>
              <w:ind w:left="111"/>
            </w:pPr>
            <w:r>
              <w:t xml:space="preserve">Statement/Mode </w:t>
            </w:r>
          </w:p>
        </w:tc>
        <w:tc>
          <w:tcPr>
            <w:tcW w:w="989" w:type="dxa"/>
          </w:tcPr>
          <w:p w:rsidR="00CE574B" w:rsidRDefault="00D207D5">
            <w:pPr>
              <w:pStyle w:val="TableHeaderText"/>
              <w:spacing w:after="0" w:line="276" w:lineRule="auto"/>
            </w:pPr>
            <w:r>
              <w:t xml:space="preserve">Append </w:t>
            </w:r>
          </w:p>
        </w:tc>
        <w:tc>
          <w:tcPr>
            <w:tcW w:w="2297" w:type="dxa"/>
          </w:tcPr>
          <w:p w:rsidR="00CE574B" w:rsidRDefault="00D207D5">
            <w:pPr>
              <w:pStyle w:val="TableHeaderText"/>
              <w:spacing w:after="0" w:line="276" w:lineRule="auto"/>
              <w:ind w:left="698"/>
            </w:pPr>
            <w:r>
              <w:t xml:space="preserve">Binary </w:t>
            </w:r>
          </w:p>
        </w:tc>
        <w:tc>
          <w:tcPr>
            <w:tcW w:w="1552" w:type="dxa"/>
          </w:tcPr>
          <w:p w:rsidR="00CE574B" w:rsidRDefault="00D207D5">
            <w:pPr>
              <w:pStyle w:val="TableHeaderText"/>
              <w:spacing w:after="0" w:line="276" w:lineRule="auto"/>
            </w:pPr>
            <w:r>
              <w:t xml:space="preserve">Input </w:t>
            </w:r>
          </w:p>
        </w:tc>
        <w:tc>
          <w:tcPr>
            <w:tcW w:w="1327" w:type="dxa"/>
          </w:tcPr>
          <w:p w:rsidR="00CE574B" w:rsidRDefault="00D207D5">
            <w:pPr>
              <w:pStyle w:val="TableHeaderText"/>
              <w:spacing w:after="0" w:line="276" w:lineRule="auto"/>
            </w:pPr>
            <w:r>
              <w:t xml:space="preserve">Output </w:t>
            </w:r>
          </w:p>
        </w:tc>
        <w:tc>
          <w:tcPr>
            <w:tcW w:w="1223" w:type="dxa"/>
          </w:tcPr>
          <w:p w:rsidR="00CE574B" w:rsidRDefault="00D207D5">
            <w:pPr>
              <w:pStyle w:val="TableHeaderText"/>
              <w:spacing w:after="0" w:line="276" w:lineRule="auto"/>
            </w:pPr>
            <w:r>
              <w:t xml:space="preserve">Random </w:t>
            </w:r>
          </w:p>
        </w:tc>
      </w:tr>
      <w:tr w:rsidR="00CE574B" w:rsidTr="00CE574B">
        <w:trPr>
          <w:trHeight w:val="269"/>
        </w:trPr>
        <w:tc>
          <w:tcPr>
            <w:tcW w:w="2195" w:type="dxa"/>
          </w:tcPr>
          <w:p w:rsidR="00CE574B" w:rsidRDefault="00D207D5">
            <w:pPr>
              <w:pStyle w:val="TableBodyText"/>
              <w:spacing w:after="0" w:line="276" w:lineRule="auto"/>
              <w:ind w:left="111"/>
            </w:pPr>
            <w:r>
              <w:rPr>
                <w:b/>
              </w:rPr>
              <w:t xml:space="preserve">Get # </w:t>
            </w:r>
          </w:p>
        </w:tc>
        <w:tc>
          <w:tcPr>
            <w:tcW w:w="989" w:type="dxa"/>
          </w:tcPr>
          <w:p w:rsidR="00CE574B" w:rsidRDefault="00D207D5">
            <w:pPr>
              <w:pStyle w:val="TableBodyText"/>
              <w:spacing w:after="0" w:line="276" w:lineRule="auto"/>
            </w:pPr>
            <w:r>
              <w:rPr>
                <w:b/>
              </w:rPr>
              <w:t xml:space="preserve">- </w:t>
            </w:r>
          </w:p>
        </w:tc>
        <w:tc>
          <w:tcPr>
            <w:tcW w:w="2297" w:type="dxa"/>
          </w:tcPr>
          <w:p w:rsidR="00CE574B" w:rsidRDefault="00D207D5">
            <w:pPr>
              <w:pStyle w:val="TableBodyText"/>
              <w:spacing w:after="0" w:line="276" w:lineRule="auto"/>
              <w:ind w:left="698"/>
            </w:pPr>
            <w:r>
              <w:rPr>
                <w:b/>
              </w:rPr>
              <w:t xml:space="preserve">R, RW </w:t>
            </w:r>
          </w:p>
        </w:tc>
        <w:tc>
          <w:tcPr>
            <w:tcW w:w="1552" w:type="dxa"/>
          </w:tcPr>
          <w:p w:rsidR="00CE574B" w:rsidRDefault="00D207D5">
            <w:pPr>
              <w:pStyle w:val="TableBodyText"/>
              <w:spacing w:after="0" w:line="276" w:lineRule="auto"/>
            </w:pPr>
            <w:r>
              <w:rPr>
                <w:b/>
              </w:rPr>
              <w:t xml:space="preserve">- </w:t>
            </w:r>
          </w:p>
        </w:tc>
        <w:tc>
          <w:tcPr>
            <w:tcW w:w="1327" w:type="dxa"/>
          </w:tcPr>
          <w:p w:rsidR="00CE574B" w:rsidRDefault="00D207D5">
            <w:pPr>
              <w:pStyle w:val="TableBodyText"/>
              <w:spacing w:after="0" w:line="276" w:lineRule="auto"/>
            </w:pPr>
            <w:r>
              <w:rPr>
                <w:b/>
              </w:rPr>
              <w:t xml:space="preserve">- </w:t>
            </w:r>
          </w:p>
        </w:tc>
        <w:tc>
          <w:tcPr>
            <w:tcW w:w="1223" w:type="dxa"/>
          </w:tcPr>
          <w:p w:rsidR="00CE574B" w:rsidRDefault="00D207D5">
            <w:pPr>
              <w:pStyle w:val="TableBodyText"/>
              <w:spacing w:after="0" w:line="276" w:lineRule="auto"/>
            </w:pPr>
            <w:r>
              <w:rPr>
                <w:b/>
              </w:rPr>
              <w:t xml:space="preserve">R, RW </w:t>
            </w:r>
          </w:p>
        </w:tc>
      </w:tr>
      <w:tr w:rsidR="00CE574B" w:rsidTr="00CE574B">
        <w:trPr>
          <w:trHeight w:val="290"/>
        </w:trPr>
        <w:tc>
          <w:tcPr>
            <w:tcW w:w="2195" w:type="dxa"/>
          </w:tcPr>
          <w:p w:rsidR="00CE574B" w:rsidRDefault="00D207D5">
            <w:pPr>
              <w:pStyle w:val="TableBodyText"/>
              <w:spacing w:after="0" w:line="276" w:lineRule="auto"/>
              <w:ind w:left="111"/>
            </w:pPr>
            <w:r>
              <w:rPr>
                <w:b/>
              </w:rPr>
              <w:t xml:space="preserve">Put # </w:t>
            </w:r>
          </w:p>
        </w:tc>
        <w:tc>
          <w:tcPr>
            <w:tcW w:w="989" w:type="dxa"/>
          </w:tcPr>
          <w:p w:rsidR="00CE574B" w:rsidRDefault="00D207D5">
            <w:pPr>
              <w:pStyle w:val="TableBodyText"/>
              <w:spacing w:after="0" w:line="276" w:lineRule="auto"/>
            </w:pPr>
            <w:r>
              <w:rPr>
                <w:b/>
              </w:rPr>
              <w:t xml:space="preserve">- </w:t>
            </w:r>
          </w:p>
        </w:tc>
        <w:tc>
          <w:tcPr>
            <w:tcW w:w="2297" w:type="dxa"/>
          </w:tcPr>
          <w:p w:rsidR="00CE574B" w:rsidRDefault="00D207D5">
            <w:pPr>
              <w:pStyle w:val="TableBodyText"/>
              <w:spacing w:after="0" w:line="276" w:lineRule="auto"/>
              <w:ind w:left="698"/>
            </w:pPr>
            <w:r>
              <w:rPr>
                <w:b/>
              </w:rPr>
              <w:t xml:space="preserve">RW, W </w:t>
            </w:r>
          </w:p>
        </w:tc>
        <w:tc>
          <w:tcPr>
            <w:tcW w:w="1552" w:type="dxa"/>
          </w:tcPr>
          <w:p w:rsidR="00CE574B" w:rsidRDefault="00D207D5">
            <w:pPr>
              <w:pStyle w:val="TableBodyText"/>
              <w:spacing w:after="0" w:line="276" w:lineRule="auto"/>
            </w:pPr>
            <w:r>
              <w:rPr>
                <w:b/>
              </w:rPr>
              <w:t xml:space="preserve">- </w:t>
            </w:r>
          </w:p>
        </w:tc>
        <w:tc>
          <w:tcPr>
            <w:tcW w:w="1327" w:type="dxa"/>
          </w:tcPr>
          <w:p w:rsidR="00CE574B" w:rsidRDefault="00D207D5">
            <w:pPr>
              <w:pStyle w:val="TableBodyText"/>
              <w:spacing w:after="0" w:line="276" w:lineRule="auto"/>
            </w:pPr>
            <w:r>
              <w:rPr>
                <w:b/>
              </w:rPr>
              <w:t xml:space="preserve">- </w:t>
            </w:r>
          </w:p>
        </w:tc>
        <w:tc>
          <w:tcPr>
            <w:tcW w:w="1223" w:type="dxa"/>
          </w:tcPr>
          <w:p w:rsidR="00CE574B" w:rsidRDefault="00D207D5">
            <w:pPr>
              <w:pStyle w:val="TableBodyText"/>
              <w:spacing w:after="0" w:line="276" w:lineRule="auto"/>
            </w:pPr>
            <w:r>
              <w:rPr>
                <w:b/>
              </w:rPr>
              <w:t xml:space="preserve">RW, W </w:t>
            </w:r>
          </w:p>
        </w:tc>
      </w:tr>
      <w:tr w:rsidR="00CE574B" w:rsidTr="00CE574B">
        <w:trPr>
          <w:trHeight w:val="288"/>
        </w:trPr>
        <w:tc>
          <w:tcPr>
            <w:tcW w:w="2195" w:type="dxa"/>
          </w:tcPr>
          <w:p w:rsidR="00CE574B" w:rsidRDefault="00D207D5">
            <w:pPr>
              <w:pStyle w:val="TableBodyText"/>
              <w:spacing w:after="0" w:line="276" w:lineRule="auto"/>
              <w:ind w:left="111"/>
            </w:pPr>
            <w:r>
              <w:rPr>
                <w:b/>
              </w:rPr>
              <w:t xml:space="preserve">Input # </w:t>
            </w:r>
          </w:p>
        </w:tc>
        <w:tc>
          <w:tcPr>
            <w:tcW w:w="989" w:type="dxa"/>
          </w:tcPr>
          <w:p w:rsidR="00CE574B" w:rsidRDefault="00D207D5">
            <w:pPr>
              <w:pStyle w:val="TableBodyText"/>
              <w:spacing w:after="0" w:line="276" w:lineRule="auto"/>
            </w:pPr>
            <w:r>
              <w:rPr>
                <w:b/>
              </w:rPr>
              <w:t xml:space="preserve">- </w:t>
            </w:r>
          </w:p>
        </w:tc>
        <w:tc>
          <w:tcPr>
            <w:tcW w:w="2297" w:type="dxa"/>
          </w:tcPr>
          <w:p w:rsidR="00CE574B" w:rsidRDefault="00D207D5">
            <w:pPr>
              <w:pStyle w:val="TableBodyText"/>
              <w:spacing w:after="0" w:line="276" w:lineRule="auto"/>
              <w:ind w:left="698"/>
            </w:pPr>
            <w:r>
              <w:rPr>
                <w:b/>
              </w:rPr>
              <w:t xml:space="preserve">R, RW </w:t>
            </w:r>
          </w:p>
        </w:tc>
        <w:tc>
          <w:tcPr>
            <w:tcW w:w="1552" w:type="dxa"/>
          </w:tcPr>
          <w:p w:rsidR="00CE574B" w:rsidRDefault="00D207D5">
            <w:pPr>
              <w:pStyle w:val="TableBodyText"/>
              <w:spacing w:after="0" w:line="276" w:lineRule="auto"/>
            </w:pPr>
            <w:r>
              <w:rPr>
                <w:b/>
              </w:rPr>
              <w:t xml:space="preserve">R </w:t>
            </w:r>
          </w:p>
        </w:tc>
        <w:tc>
          <w:tcPr>
            <w:tcW w:w="1327" w:type="dxa"/>
          </w:tcPr>
          <w:p w:rsidR="00CE574B" w:rsidRDefault="00D207D5">
            <w:pPr>
              <w:pStyle w:val="TableBodyText"/>
              <w:spacing w:after="0" w:line="276" w:lineRule="auto"/>
            </w:pPr>
            <w:r>
              <w:rPr>
                <w:b/>
              </w:rPr>
              <w:t xml:space="preserve">- </w:t>
            </w:r>
          </w:p>
        </w:tc>
        <w:tc>
          <w:tcPr>
            <w:tcW w:w="1223" w:type="dxa"/>
          </w:tcPr>
          <w:p w:rsidR="00CE574B" w:rsidRDefault="00D207D5">
            <w:pPr>
              <w:pStyle w:val="TableBodyText"/>
              <w:spacing w:after="0" w:line="276" w:lineRule="auto"/>
            </w:pPr>
            <w:r>
              <w:rPr>
                <w:b/>
              </w:rPr>
              <w:t xml:space="preserve">- </w:t>
            </w:r>
          </w:p>
        </w:tc>
      </w:tr>
      <w:tr w:rsidR="00CE574B" w:rsidTr="00CE574B">
        <w:trPr>
          <w:trHeight w:val="288"/>
        </w:trPr>
        <w:tc>
          <w:tcPr>
            <w:tcW w:w="2195" w:type="dxa"/>
          </w:tcPr>
          <w:p w:rsidR="00CE574B" w:rsidRDefault="00D207D5">
            <w:pPr>
              <w:pStyle w:val="TableBodyText"/>
              <w:spacing w:after="0" w:line="276" w:lineRule="auto"/>
              <w:ind w:left="111"/>
            </w:pPr>
            <w:r>
              <w:rPr>
                <w:b/>
              </w:rPr>
              <w:t xml:space="preserve">Line Input # </w:t>
            </w:r>
          </w:p>
        </w:tc>
        <w:tc>
          <w:tcPr>
            <w:tcW w:w="989" w:type="dxa"/>
          </w:tcPr>
          <w:p w:rsidR="00CE574B" w:rsidRDefault="00D207D5">
            <w:pPr>
              <w:pStyle w:val="TableBodyText"/>
              <w:spacing w:after="0" w:line="276" w:lineRule="auto"/>
            </w:pPr>
            <w:r>
              <w:rPr>
                <w:b/>
              </w:rPr>
              <w:t xml:space="preserve">- </w:t>
            </w:r>
          </w:p>
        </w:tc>
        <w:tc>
          <w:tcPr>
            <w:tcW w:w="2297" w:type="dxa"/>
          </w:tcPr>
          <w:p w:rsidR="00CE574B" w:rsidRDefault="00D207D5">
            <w:pPr>
              <w:pStyle w:val="TableBodyText"/>
              <w:spacing w:after="0" w:line="276" w:lineRule="auto"/>
              <w:jc w:val="center"/>
            </w:pPr>
            <w:r>
              <w:rPr>
                <w:b/>
              </w:rPr>
              <w:t xml:space="preserve">R, RW </w:t>
            </w:r>
          </w:p>
        </w:tc>
        <w:tc>
          <w:tcPr>
            <w:tcW w:w="1552" w:type="dxa"/>
          </w:tcPr>
          <w:p w:rsidR="00CE574B" w:rsidRDefault="00D207D5">
            <w:pPr>
              <w:pStyle w:val="TableBodyText"/>
              <w:spacing w:after="0" w:line="276" w:lineRule="auto"/>
            </w:pPr>
            <w:r>
              <w:rPr>
                <w:b/>
              </w:rPr>
              <w:t xml:space="preserve">R </w:t>
            </w:r>
          </w:p>
        </w:tc>
        <w:tc>
          <w:tcPr>
            <w:tcW w:w="1327" w:type="dxa"/>
          </w:tcPr>
          <w:p w:rsidR="00CE574B" w:rsidRDefault="00D207D5">
            <w:pPr>
              <w:pStyle w:val="TableBodyText"/>
              <w:spacing w:after="0" w:line="276" w:lineRule="auto"/>
            </w:pPr>
            <w:r>
              <w:rPr>
                <w:b/>
              </w:rPr>
              <w:t xml:space="preserve">- </w:t>
            </w:r>
          </w:p>
        </w:tc>
        <w:tc>
          <w:tcPr>
            <w:tcW w:w="1223" w:type="dxa"/>
          </w:tcPr>
          <w:p w:rsidR="00CE574B" w:rsidRDefault="00D207D5">
            <w:pPr>
              <w:pStyle w:val="TableBodyText"/>
              <w:spacing w:after="0" w:line="276" w:lineRule="auto"/>
            </w:pPr>
            <w:r>
              <w:rPr>
                <w:b/>
              </w:rPr>
              <w:t xml:space="preserve">- </w:t>
            </w:r>
          </w:p>
        </w:tc>
      </w:tr>
      <w:tr w:rsidR="00CE574B" w:rsidTr="00CE574B">
        <w:trPr>
          <w:trHeight w:val="288"/>
        </w:trPr>
        <w:tc>
          <w:tcPr>
            <w:tcW w:w="2195" w:type="dxa"/>
          </w:tcPr>
          <w:p w:rsidR="00CE574B" w:rsidRDefault="00D207D5">
            <w:pPr>
              <w:pStyle w:val="TableBodyText"/>
              <w:spacing w:after="0" w:line="276" w:lineRule="auto"/>
              <w:ind w:left="111"/>
            </w:pPr>
            <w:r>
              <w:rPr>
                <w:b/>
              </w:rPr>
              <w:t xml:space="preserve">Print # </w:t>
            </w:r>
          </w:p>
        </w:tc>
        <w:tc>
          <w:tcPr>
            <w:tcW w:w="989" w:type="dxa"/>
          </w:tcPr>
          <w:p w:rsidR="00CE574B" w:rsidRDefault="00D207D5">
            <w:pPr>
              <w:pStyle w:val="TableBodyText"/>
              <w:spacing w:after="0" w:line="276" w:lineRule="auto"/>
            </w:pPr>
            <w:r>
              <w:rPr>
                <w:b/>
              </w:rPr>
              <w:t>RW, W</w:t>
            </w:r>
            <w:r>
              <w:t xml:space="preserve"> </w:t>
            </w:r>
          </w:p>
        </w:tc>
        <w:tc>
          <w:tcPr>
            <w:tcW w:w="2297" w:type="dxa"/>
          </w:tcPr>
          <w:p w:rsidR="00CE574B" w:rsidRDefault="00D207D5">
            <w:pPr>
              <w:pStyle w:val="TableBodyText"/>
              <w:spacing w:after="0" w:line="276" w:lineRule="auto"/>
              <w:ind w:left="698"/>
            </w:pPr>
            <w:r>
              <w:rPr>
                <w:b/>
              </w:rPr>
              <w:t xml:space="preserve">- </w:t>
            </w:r>
          </w:p>
        </w:tc>
        <w:tc>
          <w:tcPr>
            <w:tcW w:w="1552" w:type="dxa"/>
          </w:tcPr>
          <w:p w:rsidR="00CE574B" w:rsidRDefault="00D207D5">
            <w:pPr>
              <w:pStyle w:val="TableBodyText"/>
              <w:spacing w:after="0" w:line="276" w:lineRule="auto"/>
            </w:pPr>
            <w:r>
              <w:rPr>
                <w:b/>
              </w:rPr>
              <w:t xml:space="preserve">- </w:t>
            </w:r>
          </w:p>
        </w:tc>
        <w:tc>
          <w:tcPr>
            <w:tcW w:w="1327" w:type="dxa"/>
          </w:tcPr>
          <w:p w:rsidR="00CE574B" w:rsidRDefault="00D207D5">
            <w:pPr>
              <w:pStyle w:val="TableBodyText"/>
              <w:spacing w:after="0" w:line="276" w:lineRule="auto"/>
            </w:pPr>
            <w:r>
              <w:rPr>
                <w:b/>
              </w:rPr>
              <w:t xml:space="preserve">W </w:t>
            </w:r>
          </w:p>
        </w:tc>
        <w:tc>
          <w:tcPr>
            <w:tcW w:w="1223" w:type="dxa"/>
          </w:tcPr>
          <w:p w:rsidR="00CE574B" w:rsidRDefault="00D207D5">
            <w:pPr>
              <w:pStyle w:val="TableBodyText"/>
              <w:spacing w:after="0" w:line="276" w:lineRule="auto"/>
            </w:pPr>
            <w:r>
              <w:rPr>
                <w:b/>
              </w:rPr>
              <w:t xml:space="preserve">- </w:t>
            </w:r>
          </w:p>
        </w:tc>
      </w:tr>
      <w:tr w:rsidR="00CE574B" w:rsidTr="00CE574B">
        <w:trPr>
          <w:trHeight w:val="288"/>
        </w:trPr>
        <w:tc>
          <w:tcPr>
            <w:tcW w:w="2195" w:type="dxa"/>
          </w:tcPr>
          <w:p w:rsidR="00CE574B" w:rsidRDefault="00D207D5">
            <w:pPr>
              <w:pStyle w:val="TableBodyText"/>
              <w:spacing w:after="0" w:line="276" w:lineRule="auto"/>
              <w:ind w:left="111"/>
            </w:pPr>
            <w:r>
              <w:rPr>
                <w:b/>
              </w:rPr>
              <w:t xml:space="preserve">Write # </w:t>
            </w:r>
          </w:p>
        </w:tc>
        <w:tc>
          <w:tcPr>
            <w:tcW w:w="989" w:type="dxa"/>
          </w:tcPr>
          <w:p w:rsidR="00CE574B" w:rsidRDefault="00D207D5">
            <w:pPr>
              <w:pStyle w:val="TableBodyText"/>
              <w:spacing w:after="0" w:line="276" w:lineRule="auto"/>
            </w:pPr>
            <w:r>
              <w:rPr>
                <w:b/>
              </w:rPr>
              <w:t>RW, W</w:t>
            </w:r>
            <w:r>
              <w:t xml:space="preserve"> </w:t>
            </w:r>
          </w:p>
        </w:tc>
        <w:tc>
          <w:tcPr>
            <w:tcW w:w="2297" w:type="dxa"/>
          </w:tcPr>
          <w:p w:rsidR="00CE574B" w:rsidRDefault="00D207D5">
            <w:pPr>
              <w:pStyle w:val="TableBodyText"/>
              <w:spacing w:after="0" w:line="276" w:lineRule="auto"/>
              <w:ind w:left="698"/>
            </w:pPr>
            <w:r>
              <w:rPr>
                <w:b/>
              </w:rPr>
              <w:t xml:space="preserve">- </w:t>
            </w:r>
          </w:p>
        </w:tc>
        <w:tc>
          <w:tcPr>
            <w:tcW w:w="1552" w:type="dxa"/>
          </w:tcPr>
          <w:p w:rsidR="00CE574B" w:rsidRDefault="00D207D5">
            <w:pPr>
              <w:pStyle w:val="TableBodyText"/>
              <w:spacing w:after="0" w:line="276" w:lineRule="auto"/>
            </w:pPr>
            <w:r>
              <w:rPr>
                <w:b/>
              </w:rPr>
              <w:t xml:space="preserve">- </w:t>
            </w:r>
          </w:p>
        </w:tc>
        <w:tc>
          <w:tcPr>
            <w:tcW w:w="1327" w:type="dxa"/>
          </w:tcPr>
          <w:p w:rsidR="00CE574B" w:rsidRDefault="00D207D5">
            <w:pPr>
              <w:pStyle w:val="TableBodyText"/>
              <w:spacing w:after="0" w:line="276" w:lineRule="auto"/>
            </w:pPr>
            <w:r>
              <w:rPr>
                <w:b/>
              </w:rPr>
              <w:t xml:space="preserve">W </w:t>
            </w:r>
          </w:p>
        </w:tc>
        <w:tc>
          <w:tcPr>
            <w:tcW w:w="1223" w:type="dxa"/>
          </w:tcPr>
          <w:p w:rsidR="00CE574B" w:rsidRDefault="00D207D5">
            <w:pPr>
              <w:pStyle w:val="TableBodyText"/>
              <w:spacing w:after="0" w:line="276" w:lineRule="auto"/>
            </w:pPr>
            <w:r>
              <w:rPr>
                <w:b/>
              </w:rPr>
              <w:t xml:space="preserve">- </w:t>
            </w:r>
          </w:p>
        </w:tc>
      </w:tr>
      <w:tr w:rsidR="00CE574B" w:rsidTr="00CE574B">
        <w:trPr>
          <w:trHeight w:val="291"/>
        </w:trPr>
        <w:tc>
          <w:tcPr>
            <w:tcW w:w="2195" w:type="dxa"/>
          </w:tcPr>
          <w:p w:rsidR="00CE574B" w:rsidRDefault="00D207D5">
            <w:pPr>
              <w:pStyle w:val="TableBodyText"/>
              <w:spacing w:after="0" w:line="276" w:lineRule="auto"/>
              <w:ind w:left="111"/>
            </w:pPr>
            <w:r>
              <w:rPr>
                <w:b/>
              </w:rPr>
              <w:t xml:space="preserve">Seek </w:t>
            </w:r>
          </w:p>
        </w:tc>
        <w:tc>
          <w:tcPr>
            <w:tcW w:w="989" w:type="dxa"/>
          </w:tcPr>
          <w:p w:rsidR="00CE574B" w:rsidRDefault="00D207D5">
            <w:pPr>
              <w:pStyle w:val="TableBodyText"/>
              <w:spacing w:after="0" w:line="276" w:lineRule="auto"/>
            </w:pPr>
            <w:r>
              <w:rPr>
                <w:b/>
              </w:rPr>
              <w:t xml:space="preserve">RW, W </w:t>
            </w:r>
          </w:p>
        </w:tc>
        <w:tc>
          <w:tcPr>
            <w:tcW w:w="2297" w:type="dxa"/>
          </w:tcPr>
          <w:p w:rsidR="00CE574B" w:rsidRDefault="00D207D5">
            <w:pPr>
              <w:pStyle w:val="TableBodyText"/>
              <w:spacing w:after="0" w:line="276" w:lineRule="auto"/>
              <w:jc w:val="center"/>
            </w:pPr>
            <w:r>
              <w:rPr>
                <w:b/>
              </w:rPr>
              <w:t xml:space="preserve">R, RW, W </w:t>
            </w:r>
          </w:p>
        </w:tc>
        <w:tc>
          <w:tcPr>
            <w:tcW w:w="1552" w:type="dxa"/>
          </w:tcPr>
          <w:p w:rsidR="00CE574B" w:rsidRDefault="00D207D5">
            <w:pPr>
              <w:pStyle w:val="TableBodyText"/>
              <w:spacing w:after="0" w:line="276" w:lineRule="auto"/>
            </w:pPr>
            <w:r>
              <w:rPr>
                <w:b/>
              </w:rPr>
              <w:t xml:space="preserve">R </w:t>
            </w:r>
          </w:p>
        </w:tc>
        <w:tc>
          <w:tcPr>
            <w:tcW w:w="1327" w:type="dxa"/>
          </w:tcPr>
          <w:p w:rsidR="00CE574B" w:rsidRDefault="00D207D5">
            <w:pPr>
              <w:pStyle w:val="TableBodyText"/>
              <w:spacing w:after="0" w:line="276" w:lineRule="auto"/>
            </w:pPr>
            <w:r>
              <w:rPr>
                <w:b/>
              </w:rPr>
              <w:t xml:space="preserve">W </w:t>
            </w:r>
          </w:p>
        </w:tc>
        <w:tc>
          <w:tcPr>
            <w:tcW w:w="1223" w:type="dxa"/>
          </w:tcPr>
          <w:p w:rsidR="00CE574B" w:rsidRDefault="00D207D5">
            <w:pPr>
              <w:pStyle w:val="TableBodyText"/>
              <w:spacing w:after="0" w:line="276" w:lineRule="auto"/>
            </w:pPr>
            <w:r>
              <w:rPr>
                <w:b/>
              </w:rPr>
              <w:t xml:space="preserve">R, RW, W </w:t>
            </w:r>
          </w:p>
        </w:tc>
      </w:tr>
      <w:tr w:rsidR="00CE574B" w:rsidTr="00CE574B">
        <w:trPr>
          <w:trHeight w:val="288"/>
        </w:trPr>
        <w:tc>
          <w:tcPr>
            <w:tcW w:w="2195" w:type="dxa"/>
          </w:tcPr>
          <w:p w:rsidR="00CE574B" w:rsidRDefault="00D207D5">
            <w:pPr>
              <w:pStyle w:val="TableBodyText"/>
              <w:spacing w:after="0" w:line="276" w:lineRule="auto"/>
              <w:ind w:left="111"/>
            </w:pPr>
            <w:r>
              <w:rPr>
                <w:b/>
              </w:rPr>
              <w:t xml:space="preserve">Width # </w:t>
            </w:r>
          </w:p>
        </w:tc>
        <w:tc>
          <w:tcPr>
            <w:tcW w:w="989" w:type="dxa"/>
          </w:tcPr>
          <w:p w:rsidR="00CE574B" w:rsidRDefault="00D207D5">
            <w:pPr>
              <w:pStyle w:val="TableBodyText"/>
              <w:spacing w:after="0" w:line="276" w:lineRule="auto"/>
            </w:pPr>
            <w:r>
              <w:rPr>
                <w:b/>
              </w:rPr>
              <w:t>RW, W</w:t>
            </w:r>
            <w:r>
              <w:t xml:space="preserve"> </w:t>
            </w:r>
          </w:p>
        </w:tc>
        <w:tc>
          <w:tcPr>
            <w:tcW w:w="2297" w:type="dxa"/>
          </w:tcPr>
          <w:p w:rsidR="00CE574B" w:rsidRDefault="00D207D5">
            <w:pPr>
              <w:pStyle w:val="TableBodyText"/>
              <w:spacing w:after="0" w:line="276" w:lineRule="auto"/>
              <w:jc w:val="center"/>
            </w:pPr>
            <w:r>
              <w:rPr>
                <w:b/>
              </w:rPr>
              <w:t>R, RW, W</w:t>
            </w:r>
            <w:r>
              <w:t xml:space="preserve"> </w:t>
            </w:r>
          </w:p>
        </w:tc>
        <w:tc>
          <w:tcPr>
            <w:tcW w:w="1552" w:type="dxa"/>
          </w:tcPr>
          <w:p w:rsidR="00CE574B" w:rsidRDefault="00D207D5">
            <w:pPr>
              <w:pStyle w:val="TableBodyText"/>
              <w:spacing w:after="0" w:line="276" w:lineRule="auto"/>
            </w:pPr>
            <w:r>
              <w:rPr>
                <w:b/>
              </w:rPr>
              <w:t xml:space="preserve">R </w:t>
            </w:r>
          </w:p>
        </w:tc>
        <w:tc>
          <w:tcPr>
            <w:tcW w:w="1327" w:type="dxa"/>
          </w:tcPr>
          <w:p w:rsidR="00CE574B" w:rsidRDefault="00D207D5">
            <w:pPr>
              <w:pStyle w:val="TableBodyText"/>
              <w:spacing w:after="0" w:line="276" w:lineRule="auto"/>
            </w:pPr>
            <w:r>
              <w:rPr>
                <w:b/>
              </w:rPr>
              <w:t xml:space="preserve">W </w:t>
            </w:r>
          </w:p>
        </w:tc>
        <w:tc>
          <w:tcPr>
            <w:tcW w:w="1223" w:type="dxa"/>
          </w:tcPr>
          <w:p w:rsidR="00CE574B" w:rsidRDefault="00D207D5">
            <w:pPr>
              <w:pStyle w:val="TableBodyText"/>
              <w:spacing w:after="0" w:line="276" w:lineRule="auto"/>
            </w:pPr>
            <w:r>
              <w:rPr>
                <w:b/>
              </w:rPr>
              <w:t xml:space="preserve">R, RW, W </w:t>
            </w:r>
          </w:p>
        </w:tc>
      </w:tr>
      <w:tr w:rsidR="00CE574B" w:rsidTr="00CE574B">
        <w:trPr>
          <w:trHeight w:val="288"/>
        </w:trPr>
        <w:tc>
          <w:tcPr>
            <w:tcW w:w="2195" w:type="dxa"/>
          </w:tcPr>
          <w:p w:rsidR="00CE574B" w:rsidRDefault="00D207D5">
            <w:pPr>
              <w:pStyle w:val="TableBodyText"/>
              <w:spacing w:after="0" w:line="276" w:lineRule="auto"/>
              <w:ind w:left="111"/>
            </w:pPr>
            <w:r>
              <w:rPr>
                <w:b/>
              </w:rPr>
              <w:t xml:space="preserve">Lock </w:t>
            </w:r>
          </w:p>
        </w:tc>
        <w:tc>
          <w:tcPr>
            <w:tcW w:w="989" w:type="dxa"/>
          </w:tcPr>
          <w:p w:rsidR="00CE574B" w:rsidRDefault="00D207D5">
            <w:pPr>
              <w:pStyle w:val="TableBodyText"/>
              <w:spacing w:after="0" w:line="276" w:lineRule="auto"/>
            </w:pPr>
            <w:r>
              <w:rPr>
                <w:b/>
              </w:rPr>
              <w:t xml:space="preserve">RW, W </w:t>
            </w:r>
          </w:p>
        </w:tc>
        <w:tc>
          <w:tcPr>
            <w:tcW w:w="2297" w:type="dxa"/>
          </w:tcPr>
          <w:p w:rsidR="00CE574B" w:rsidRDefault="00D207D5">
            <w:pPr>
              <w:pStyle w:val="TableBodyText"/>
              <w:spacing w:after="0" w:line="276" w:lineRule="auto"/>
              <w:jc w:val="center"/>
            </w:pPr>
            <w:r>
              <w:rPr>
                <w:b/>
              </w:rPr>
              <w:t xml:space="preserve">R, RW, W </w:t>
            </w:r>
          </w:p>
        </w:tc>
        <w:tc>
          <w:tcPr>
            <w:tcW w:w="1552" w:type="dxa"/>
          </w:tcPr>
          <w:p w:rsidR="00CE574B" w:rsidRDefault="00D207D5">
            <w:pPr>
              <w:pStyle w:val="TableBodyText"/>
              <w:spacing w:after="0" w:line="276" w:lineRule="auto"/>
            </w:pPr>
            <w:r>
              <w:rPr>
                <w:b/>
              </w:rPr>
              <w:t xml:space="preserve">R </w:t>
            </w:r>
          </w:p>
        </w:tc>
        <w:tc>
          <w:tcPr>
            <w:tcW w:w="1327" w:type="dxa"/>
          </w:tcPr>
          <w:p w:rsidR="00CE574B" w:rsidRDefault="00D207D5">
            <w:pPr>
              <w:pStyle w:val="TableBodyText"/>
              <w:spacing w:after="0" w:line="276" w:lineRule="auto"/>
            </w:pPr>
            <w:r>
              <w:rPr>
                <w:b/>
              </w:rPr>
              <w:t xml:space="preserve">W </w:t>
            </w:r>
          </w:p>
        </w:tc>
        <w:tc>
          <w:tcPr>
            <w:tcW w:w="1223" w:type="dxa"/>
          </w:tcPr>
          <w:p w:rsidR="00CE574B" w:rsidRDefault="00D207D5">
            <w:pPr>
              <w:pStyle w:val="TableBodyText"/>
              <w:spacing w:after="0" w:line="276" w:lineRule="auto"/>
            </w:pPr>
            <w:r>
              <w:rPr>
                <w:b/>
              </w:rPr>
              <w:t>R, RW, W</w:t>
            </w:r>
            <w:r>
              <w:t xml:space="preserve"> </w:t>
            </w:r>
          </w:p>
        </w:tc>
      </w:tr>
      <w:tr w:rsidR="00CE574B" w:rsidTr="00CE574B">
        <w:trPr>
          <w:trHeight w:val="290"/>
        </w:trPr>
        <w:tc>
          <w:tcPr>
            <w:tcW w:w="2195" w:type="dxa"/>
          </w:tcPr>
          <w:p w:rsidR="00CE574B" w:rsidRDefault="00D207D5">
            <w:pPr>
              <w:pStyle w:val="TableBodyText"/>
              <w:spacing w:after="0" w:line="276" w:lineRule="auto"/>
              <w:ind w:left="111"/>
            </w:pPr>
            <w:r>
              <w:rPr>
                <w:b/>
              </w:rPr>
              <w:t xml:space="preserve">Unlock </w:t>
            </w:r>
          </w:p>
        </w:tc>
        <w:tc>
          <w:tcPr>
            <w:tcW w:w="989" w:type="dxa"/>
          </w:tcPr>
          <w:p w:rsidR="00CE574B" w:rsidRDefault="00D207D5">
            <w:pPr>
              <w:pStyle w:val="TableBodyText"/>
              <w:spacing w:after="0" w:line="276" w:lineRule="auto"/>
            </w:pPr>
            <w:r>
              <w:rPr>
                <w:b/>
              </w:rPr>
              <w:t>RW, W</w:t>
            </w:r>
            <w:r>
              <w:t xml:space="preserve"> </w:t>
            </w:r>
          </w:p>
        </w:tc>
        <w:tc>
          <w:tcPr>
            <w:tcW w:w="2297" w:type="dxa"/>
          </w:tcPr>
          <w:p w:rsidR="00CE574B" w:rsidRDefault="00D207D5">
            <w:pPr>
              <w:pStyle w:val="TableBodyText"/>
              <w:spacing w:after="0" w:line="276" w:lineRule="auto"/>
              <w:jc w:val="center"/>
            </w:pPr>
            <w:r>
              <w:rPr>
                <w:b/>
              </w:rPr>
              <w:t>R, RW, W</w:t>
            </w:r>
            <w:r>
              <w:t xml:space="preserve"> </w:t>
            </w:r>
          </w:p>
        </w:tc>
        <w:tc>
          <w:tcPr>
            <w:tcW w:w="1552" w:type="dxa"/>
          </w:tcPr>
          <w:p w:rsidR="00CE574B" w:rsidRDefault="00D207D5">
            <w:pPr>
              <w:pStyle w:val="TableBodyText"/>
              <w:spacing w:after="0" w:line="276" w:lineRule="auto"/>
            </w:pPr>
            <w:r>
              <w:rPr>
                <w:b/>
              </w:rPr>
              <w:t xml:space="preserve">R </w:t>
            </w:r>
          </w:p>
        </w:tc>
        <w:tc>
          <w:tcPr>
            <w:tcW w:w="1327" w:type="dxa"/>
          </w:tcPr>
          <w:p w:rsidR="00CE574B" w:rsidRDefault="00D207D5">
            <w:pPr>
              <w:pStyle w:val="TableBodyText"/>
              <w:spacing w:after="0" w:line="276" w:lineRule="auto"/>
            </w:pPr>
            <w:r>
              <w:rPr>
                <w:b/>
              </w:rPr>
              <w:t xml:space="preserve">W </w:t>
            </w:r>
          </w:p>
        </w:tc>
        <w:tc>
          <w:tcPr>
            <w:tcW w:w="1223" w:type="dxa"/>
          </w:tcPr>
          <w:p w:rsidR="00CE574B" w:rsidRDefault="00D207D5">
            <w:pPr>
              <w:pStyle w:val="TableBodyText"/>
              <w:spacing w:after="0" w:line="276" w:lineRule="auto"/>
            </w:pPr>
            <w:r>
              <w:rPr>
                <w:b/>
              </w:rPr>
              <w:t>R, RW, W</w:t>
            </w:r>
            <w:r>
              <w:t xml:space="preserve"> </w:t>
            </w:r>
          </w:p>
        </w:tc>
      </w:tr>
    </w:tbl>
    <w:p w:rsidR="00CE574B" w:rsidRDefault="00D207D5">
      <w:pPr>
        <w:spacing w:after="0"/>
      </w:pPr>
      <w:r>
        <w:rPr>
          <w:b/>
          <w:u w:val="single" w:color="000000"/>
        </w:rPr>
        <w:t>Key:</w:t>
      </w:r>
      <w:r>
        <w:rPr>
          <w:b/>
        </w:rPr>
        <w:t xml:space="preserve"> </w:t>
      </w:r>
    </w:p>
    <w:p w:rsidR="00CE574B" w:rsidRDefault="00D207D5">
      <w:pPr>
        <w:ind w:left="10"/>
      </w:pPr>
      <w:r>
        <w:rPr>
          <w:b/>
        </w:rPr>
        <w:t xml:space="preserve">R </w:t>
      </w:r>
      <w:r>
        <w:t xml:space="preserve">The statement can be used on a &lt;file-number&gt; where &lt;access&gt; is Read </w:t>
      </w:r>
    </w:p>
    <w:p w:rsidR="00CE574B" w:rsidRDefault="00D207D5">
      <w:pPr>
        <w:ind w:left="10"/>
      </w:pPr>
      <w:r>
        <w:rPr>
          <w:b/>
        </w:rPr>
        <w:t xml:space="preserve">W </w:t>
      </w:r>
      <w:r>
        <w:t xml:space="preserve">The statement can be used on a &lt;file-number&gt; where &lt;access&gt; is Write </w:t>
      </w:r>
    </w:p>
    <w:p w:rsidR="00CE574B" w:rsidRDefault="00D207D5">
      <w:pPr>
        <w:ind w:left="10" w:right="1881"/>
      </w:pPr>
      <w:r>
        <w:rPr>
          <w:b/>
        </w:rPr>
        <w:t xml:space="preserve">RW </w:t>
      </w:r>
      <w:r>
        <w:t>The statement can be used on a &lt;file-number&gt;</w:t>
      </w:r>
      <w:r>
        <w:t xml:space="preserve"> where &lt;access&gt; is Read/Write </w:t>
      </w:r>
      <w:r>
        <w:rPr>
          <w:b/>
        </w:rPr>
        <w:t xml:space="preserve">- </w:t>
      </w:r>
      <w:r>
        <w:t xml:space="preserve">The statement can never be used in the current mode </w:t>
      </w:r>
    </w:p>
    <w:p w:rsidR="00CE574B" w:rsidRDefault="00D207D5">
      <w:pPr>
        <w:spacing w:after="41"/>
      </w:pPr>
      <w:r>
        <w:t xml:space="preserve"> </w:t>
      </w:r>
    </w:p>
    <w:p w:rsidR="00CE574B" w:rsidRDefault="00D207D5">
      <w:pPr>
        <w:numPr>
          <w:ilvl w:val="0"/>
          <w:numId w:val="135"/>
        </w:numPr>
      </w:pPr>
      <w:r>
        <w:lastRenderedPageBreak/>
        <w:t xml:space="preserve">The &lt;lock&gt; element defines whether or not agents external to this </w:t>
      </w:r>
      <w:r>
        <w:rPr>
          <w:i/>
        </w:rPr>
        <w:t>VBA Environment</w:t>
      </w:r>
      <w:r>
        <w:t xml:space="preserve"> can access the external data file identified by the complete path specification while t</w:t>
      </w:r>
      <w:r>
        <w:t xml:space="preserve">he </w:t>
      </w:r>
      <w:r>
        <w:rPr>
          <w:i/>
        </w:rPr>
        <w:t>file number</w:t>
      </w:r>
      <w:r>
        <w:t xml:space="preserve"> association established by this &lt;open-statement&gt; is in effect. The nature of such external agents and mechanisms they might use to access an external data file are implementation defined. The exact interpretation of the &lt;lock&gt; specification </w:t>
      </w:r>
      <w:r>
        <w:t xml:space="preserve">is implementation defined but the general intent of the possible lock modes are defined by the following table: </w:t>
      </w:r>
    </w:p>
    <w:p w:rsidR="00CE574B" w:rsidRDefault="00D207D5">
      <w:pPr>
        <w:spacing w:after="75"/>
        <w:ind w:left="360"/>
      </w:pPr>
      <w:r>
        <w:t xml:space="preserve"> </w:t>
      </w:r>
    </w:p>
    <w:tbl>
      <w:tblPr>
        <w:tblStyle w:val="Table-ShadedHeader"/>
        <w:tblW w:w="9578" w:type="dxa"/>
        <w:tblLook w:val="04A0" w:firstRow="1" w:lastRow="0" w:firstColumn="1" w:lastColumn="0" w:noHBand="0" w:noVBand="1"/>
      </w:tblPr>
      <w:tblGrid>
        <w:gridCol w:w="2285"/>
        <w:gridCol w:w="7293"/>
      </w:tblGrid>
      <w:tr w:rsidR="00CE574B" w:rsidTr="00CE574B">
        <w:trPr>
          <w:cnfStyle w:val="100000000000" w:firstRow="1" w:lastRow="0" w:firstColumn="0" w:lastColumn="0" w:oddVBand="0" w:evenVBand="0" w:oddHBand="0" w:evenHBand="0" w:firstRowFirstColumn="0" w:firstRowLastColumn="0" w:lastRowFirstColumn="0" w:lastRowLastColumn="0"/>
          <w:trHeight w:val="296"/>
          <w:tblHeader/>
        </w:trPr>
        <w:tc>
          <w:tcPr>
            <w:tcW w:w="2285" w:type="dxa"/>
          </w:tcPr>
          <w:p w:rsidR="00CE574B" w:rsidRDefault="00D207D5">
            <w:pPr>
              <w:pStyle w:val="TableHeaderText"/>
              <w:spacing w:after="0" w:line="276" w:lineRule="auto"/>
              <w:ind w:left="108"/>
            </w:pPr>
            <w:r>
              <w:t xml:space="preserve">Lock Type </w:t>
            </w:r>
          </w:p>
        </w:tc>
        <w:tc>
          <w:tcPr>
            <w:tcW w:w="7293" w:type="dxa"/>
          </w:tcPr>
          <w:p w:rsidR="00CE574B" w:rsidRDefault="00D207D5">
            <w:pPr>
              <w:pStyle w:val="TableHeaderText"/>
              <w:spacing w:after="0" w:line="276" w:lineRule="auto"/>
            </w:pPr>
            <w:r>
              <w:t xml:space="preserve">Description </w:t>
            </w:r>
          </w:p>
        </w:tc>
      </w:tr>
      <w:tr w:rsidR="00CE574B" w:rsidTr="00CE574B">
        <w:trPr>
          <w:trHeight w:val="278"/>
        </w:trPr>
        <w:tc>
          <w:tcPr>
            <w:tcW w:w="2285" w:type="dxa"/>
          </w:tcPr>
          <w:p w:rsidR="00CE574B" w:rsidRDefault="00D207D5">
            <w:pPr>
              <w:pStyle w:val="TableBodyText"/>
              <w:spacing w:after="0" w:line="276" w:lineRule="auto"/>
              <w:ind w:left="108"/>
            </w:pPr>
            <w:r>
              <w:t>Shared</w:t>
            </w:r>
            <w:r>
              <w:rPr>
                <w:b/>
              </w:rPr>
              <w:t xml:space="preserve"> </w:t>
            </w:r>
          </w:p>
        </w:tc>
        <w:tc>
          <w:tcPr>
            <w:tcW w:w="7293" w:type="dxa"/>
          </w:tcPr>
          <w:p w:rsidR="00CE574B" w:rsidRDefault="00D207D5">
            <w:pPr>
              <w:pStyle w:val="TableBodyText"/>
              <w:spacing w:after="0" w:line="276" w:lineRule="auto"/>
            </w:pPr>
            <w:r>
              <w:t xml:space="preserve">External agents can access the file for read and write operations </w:t>
            </w:r>
          </w:p>
        </w:tc>
      </w:tr>
      <w:tr w:rsidR="00CE574B" w:rsidTr="00CE574B">
        <w:trPr>
          <w:trHeight w:val="288"/>
        </w:trPr>
        <w:tc>
          <w:tcPr>
            <w:tcW w:w="2285" w:type="dxa"/>
          </w:tcPr>
          <w:p w:rsidR="00CE574B" w:rsidRDefault="00D207D5">
            <w:pPr>
              <w:pStyle w:val="TableBodyText"/>
              <w:spacing w:after="0" w:line="276" w:lineRule="auto"/>
              <w:ind w:left="108"/>
            </w:pPr>
            <w:r>
              <w:t>Lock Read</w:t>
            </w:r>
            <w:r>
              <w:rPr>
                <w:b/>
              </w:rPr>
              <w:t xml:space="preserve"> </w:t>
            </w:r>
          </w:p>
        </w:tc>
        <w:tc>
          <w:tcPr>
            <w:tcW w:w="7293" w:type="dxa"/>
          </w:tcPr>
          <w:p w:rsidR="00CE574B" w:rsidRDefault="00D207D5">
            <w:pPr>
              <w:pStyle w:val="TableBodyText"/>
              <w:spacing w:after="0" w:line="276" w:lineRule="auto"/>
            </w:pPr>
            <w:r>
              <w:t xml:space="preserve">External agents cannot read from the file </w:t>
            </w:r>
          </w:p>
        </w:tc>
      </w:tr>
      <w:tr w:rsidR="00CE574B" w:rsidTr="00CE574B">
        <w:trPr>
          <w:trHeight w:val="288"/>
        </w:trPr>
        <w:tc>
          <w:tcPr>
            <w:tcW w:w="2285" w:type="dxa"/>
          </w:tcPr>
          <w:p w:rsidR="00CE574B" w:rsidRDefault="00D207D5">
            <w:pPr>
              <w:pStyle w:val="TableBodyText"/>
              <w:spacing w:after="0" w:line="276" w:lineRule="auto"/>
              <w:ind w:left="108"/>
            </w:pPr>
            <w:r>
              <w:t>Lock Write</w:t>
            </w:r>
            <w:r>
              <w:rPr>
                <w:b/>
              </w:rPr>
              <w:t xml:space="preserve"> </w:t>
            </w:r>
          </w:p>
        </w:tc>
        <w:tc>
          <w:tcPr>
            <w:tcW w:w="7293" w:type="dxa"/>
          </w:tcPr>
          <w:p w:rsidR="00CE574B" w:rsidRDefault="00D207D5">
            <w:pPr>
              <w:pStyle w:val="TableBodyText"/>
              <w:spacing w:after="0" w:line="276" w:lineRule="auto"/>
            </w:pPr>
            <w:r>
              <w:t xml:space="preserve">External agents cannot write to the file </w:t>
            </w:r>
          </w:p>
        </w:tc>
      </w:tr>
      <w:tr w:rsidR="00CE574B" w:rsidTr="00CE574B">
        <w:trPr>
          <w:trHeight w:val="290"/>
        </w:trPr>
        <w:tc>
          <w:tcPr>
            <w:tcW w:w="2285" w:type="dxa"/>
          </w:tcPr>
          <w:p w:rsidR="00CE574B" w:rsidRDefault="00D207D5">
            <w:pPr>
              <w:pStyle w:val="TableBodyText"/>
              <w:spacing w:after="0" w:line="276" w:lineRule="auto"/>
              <w:ind w:left="108"/>
            </w:pPr>
            <w:r>
              <w:t>Lock Read Write</w:t>
            </w:r>
            <w:r>
              <w:rPr>
                <w:b/>
              </w:rPr>
              <w:t xml:space="preserve"> </w:t>
            </w:r>
          </w:p>
        </w:tc>
        <w:tc>
          <w:tcPr>
            <w:tcW w:w="7293" w:type="dxa"/>
          </w:tcPr>
          <w:p w:rsidR="00CE574B" w:rsidRDefault="00D207D5">
            <w:pPr>
              <w:pStyle w:val="TableBodyText"/>
              <w:spacing w:after="0" w:line="276" w:lineRule="auto"/>
            </w:pPr>
            <w:r>
              <w:t xml:space="preserve">External agents cannot open the file </w:t>
            </w:r>
          </w:p>
        </w:tc>
      </w:tr>
    </w:tbl>
    <w:p w:rsidR="00CE574B" w:rsidRDefault="00D207D5">
      <w:pPr>
        <w:spacing w:after="44"/>
      </w:pPr>
      <w:r>
        <w:t xml:space="preserve"> </w:t>
      </w:r>
    </w:p>
    <w:p w:rsidR="00CE574B" w:rsidRDefault="00D207D5">
      <w:pPr>
        <w:numPr>
          <w:ilvl w:val="0"/>
          <w:numId w:val="135"/>
        </w:numPr>
      </w:pPr>
      <w:r>
        <w:t xml:space="preserve">The value of &lt;rec-length&gt; is ignored when &lt;mode&gt; is </w:t>
      </w:r>
      <w:r>
        <w:rPr>
          <w:b/>
        </w:rPr>
        <w:t>Binary</w:t>
      </w:r>
      <w:r>
        <w:t xml:space="preserve">. If &lt;mode&gt; is </w:t>
      </w:r>
      <w:r>
        <w:rPr>
          <w:b/>
        </w:rPr>
        <w:t>Random</w:t>
      </w:r>
      <w:r>
        <w:t>, the value of &lt;</w:t>
      </w:r>
      <w:r>
        <w:t xml:space="preserve">rec-length&gt; specifies the sum of the individual sizes of the data types that will be read from the file (in bytes). If &lt;rec-length&gt; is unspecified when &lt;mode&gt; is </w:t>
      </w:r>
      <w:r>
        <w:rPr>
          <w:b/>
        </w:rPr>
        <w:t>Random</w:t>
      </w:r>
      <w:r>
        <w:t xml:space="preserve">, the effect is as if &lt;rec-length&gt; is 128. For all other values of &lt;mode&gt;, &lt;rec-length&gt; </w:t>
      </w:r>
      <w:r>
        <w:t xml:space="preserve">specifies the number of characters to read in each individual read operation. </w:t>
      </w:r>
    </w:p>
    <w:p w:rsidR="00CE574B" w:rsidRDefault="00D207D5">
      <w:pPr>
        <w:numPr>
          <w:ilvl w:val="0"/>
          <w:numId w:val="135"/>
        </w:numPr>
        <w:spacing w:after="263"/>
      </w:pPr>
      <w:r>
        <w:t xml:space="preserve">If &lt;mode&gt; is </w:t>
      </w:r>
      <w:r>
        <w:rPr>
          <w:b/>
        </w:rPr>
        <w:t>Random</w:t>
      </w:r>
      <w:r>
        <w:t xml:space="preserve">, when a file is opened the file-pointer-position points at the first record. Otherwise, the file-pointer-position points at the first byte in the file. </w:t>
      </w:r>
    </w:p>
    <w:p w:rsidR="00CE574B" w:rsidRDefault="00D207D5">
      <w:pPr>
        <w:pStyle w:val="Heading5"/>
      </w:pPr>
      <w:bookmarkStart w:id="265" w:name="section_38cf0628c62b4cb5be3e865600a9bc59"/>
      <w:bookmarkStart w:id="266" w:name="_Toc190324339"/>
      <w:r>
        <w:t>File</w:t>
      </w:r>
      <w:r>
        <w:t xml:space="preserve"> Numbers</w:t>
      </w:r>
      <w:bookmarkEnd w:id="265"/>
      <w:bookmarkEnd w:id="266"/>
      <w:r>
        <w:fldChar w:fldCharType="begin"/>
      </w:r>
      <w:r>
        <w:instrText xml:space="preserve"> XE "&lt;file-number&gt;" </w:instrText>
      </w:r>
      <w:r>
        <w:fldChar w:fldCharType="end"/>
      </w:r>
      <w:r>
        <w:fldChar w:fldCharType="begin"/>
      </w:r>
      <w:r>
        <w:instrText xml:space="preserve"> XE "&lt;marked-file-number&gt;" </w:instrText>
      </w:r>
      <w:r>
        <w:fldChar w:fldCharType="end"/>
      </w:r>
      <w:r>
        <w:fldChar w:fldCharType="begin"/>
      </w:r>
      <w:r>
        <w:instrText xml:space="preserve"> XE "&lt;unmarked-file-number&gt;" </w:instrText>
      </w:r>
      <w:r>
        <w:fldChar w:fldCharType="end"/>
      </w:r>
    </w:p>
    <w:p w:rsidR="00CE574B" w:rsidRDefault="00D207D5">
      <w:pPr>
        <w:pStyle w:val="Code"/>
      </w:pPr>
      <w:r>
        <w:t>file-number = marked-file-number / unmarked-file-number</w:t>
      </w:r>
    </w:p>
    <w:p w:rsidR="00CE574B" w:rsidRDefault="00D207D5">
      <w:pPr>
        <w:pStyle w:val="Code"/>
      </w:pPr>
      <w:r>
        <w:t xml:space="preserve"> </w:t>
      </w:r>
    </w:p>
    <w:p w:rsidR="00CE574B" w:rsidRDefault="00D207D5">
      <w:pPr>
        <w:pStyle w:val="Code"/>
      </w:pPr>
      <w:r>
        <w:t xml:space="preserve">marked-file-number = "#" expression </w:t>
      </w:r>
    </w:p>
    <w:p w:rsidR="00CE574B" w:rsidRDefault="00D207D5">
      <w:pPr>
        <w:pStyle w:val="Code"/>
      </w:pPr>
      <w:r>
        <w:t>unmarked-file-number = expression</w:t>
      </w:r>
    </w:p>
    <w:p w:rsidR="00CE574B" w:rsidRDefault="00D207D5">
      <w:pPr>
        <w:spacing w:line="246" w:lineRule="auto"/>
        <w:ind w:left="-5"/>
      </w:pPr>
      <w:r>
        <w:rPr>
          <w:i/>
        </w:rPr>
        <w:t>Static Semantics.</w:t>
      </w:r>
      <w:r>
        <w:t xml:space="preserve"> </w:t>
      </w:r>
    </w:p>
    <w:p w:rsidR="00CE574B" w:rsidRDefault="00D207D5">
      <w:pPr>
        <w:numPr>
          <w:ilvl w:val="0"/>
          <w:numId w:val="135"/>
        </w:numPr>
        <w:spacing w:after="267"/>
      </w:pPr>
      <w:r>
        <w:t xml:space="preserve">The </w:t>
      </w:r>
      <w:r>
        <w:rPr>
          <w:i/>
        </w:rPr>
        <w:t>declared type</w:t>
      </w:r>
      <w:r>
        <w:rPr>
          <w:i/>
        </w:rPr>
        <w:t xml:space="preserve"> (section </w:t>
      </w:r>
      <w:hyperlink w:anchor="Section_aaee9b48168f4cfe95d114c5cc427b69" w:history="1">
        <w:r>
          <w:rPr>
            <w:rStyle w:val="Hyperlink"/>
            <w:i/>
          </w:rPr>
          <w:t>2.2</w:t>
        </w:r>
      </w:hyperlink>
      <w:r>
        <w:rPr>
          <w:i/>
        </w:rPr>
        <w:t>)</w:t>
      </w:r>
      <w:r>
        <w:t xml:space="preserve"> of the &lt;expression&gt; element of a &lt;marked-file-number&gt; or &lt;unmarked-file-number&gt; MUST be a </w:t>
      </w:r>
      <w:r>
        <w:rPr>
          <w:i/>
        </w:rPr>
        <w:t>scalar declared type (section 2.2)</w:t>
      </w:r>
      <w:r>
        <w:t xml:space="preserve">. </w:t>
      </w:r>
    </w:p>
    <w:p w:rsidR="00CE574B" w:rsidRDefault="00D207D5">
      <w:pPr>
        <w:spacing w:line="246" w:lineRule="auto"/>
        <w:ind w:left="-5"/>
      </w:pPr>
      <w:r>
        <w:rPr>
          <w:i/>
        </w:rPr>
        <w:t>Runtime Semantics</w:t>
      </w:r>
      <w:r>
        <w:t xml:space="preserve">. </w:t>
      </w:r>
    </w:p>
    <w:p w:rsidR="00CE574B" w:rsidRDefault="00D207D5">
      <w:pPr>
        <w:numPr>
          <w:ilvl w:val="0"/>
          <w:numId w:val="135"/>
        </w:numPr>
      </w:pPr>
      <w:r>
        <w:t xml:space="preserve">The </w:t>
      </w:r>
      <w:r>
        <w:rPr>
          <w:i/>
        </w:rPr>
        <w:t>file number value</w:t>
      </w:r>
      <w:r>
        <w:t xml:space="preserve"> is the </w:t>
      </w:r>
      <w:r>
        <w:rPr>
          <w:i/>
        </w:rPr>
        <w:t xml:space="preserve">file number (section </w:t>
      </w:r>
      <w:hyperlink w:anchor="Section_2fd9c1be0d9a4b29b5acc9d51ce483cf" w:history="1">
        <w:r>
          <w:rPr>
            <w:rStyle w:val="Hyperlink"/>
            <w:i/>
          </w:rPr>
          <w:t>5.4.5</w:t>
        </w:r>
      </w:hyperlink>
      <w:r>
        <w:rPr>
          <w:i/>
        </w:rPr>
        <w:t>)</w:t>
      </w:r>
      <w:r>
        <w:t xml:space="preserve"> that is the result of </w:t>
      </w:r>
      <w:r>
        <w:rPr>
          <w:i/>
        </w:rPr>
        <w:t>Let-coercing</w:t>
      </w:r>
      <w:r>
        <w:t xml:space="preserve"> the result of evaluating the &lt;expression&gt; element of a &lt;file-number&gt; to </w:t>
      </w:r>
      <w:r>
        <w:rPr>
          <w:i/>
        </w:rPr>
        <w:t>declared type</w:t>
      </w:r>
      <w:r>
        <w:t xml:space="preserve"> </w:t>
      </w:r>
      <w:r>
        <w:rPr>
          <w:b/>
        </w:rPr>
        <w:t>Integer</w:t>
      </w:r>
      <w:r>
        <w:t xml:space="preserve">. </w:t>
      </w:r>
    </w:p>
    <w:p w:rsidR="00CE574B" w:rsidRDefault="00D207D5">
      <w:pPr>
        <w:numPr>
          <w:ilvl w:val="0"/>
          <w:numId w:val="135"/>
        </w:numPr>
      </w:pPr>
      <w:r>
        <w:t>If the</w:t>
      </w:r>
      <w:r>
        <w:rPr>
          <w:b/>
          <w:i/>
        </w:rPr>
        <w:t xml:space="preserve"> </w:t>
      </w:r>
      <w:r>
        <w:t>&lt;file-number&gt; &lt;expression&gt; ele</w:t>
      </w:r>
      <w:r>
        <w:t xml:space="preserve">ment does not evaluate to a value that is </w:t>
      </w:r>
      <w:r>
        <w:rPr>
          <w:i/>
        </w:rPr>
        <w:t>Let-coercible</w:t>
      </w:r>
      <w:r>
        <w:t xml:space="preserve"> to declared type </w:t>
      </w:r>
      <w:r>
        <w:rPr>
          <w:b/>
        </w:rPr>
        <w:t>Integer</w:t>
      </w:r>
      <w:r>
        <w:t xml:space="preserve">, error number 52 ("Bad file name or number") is raised. </w:t>
      </w:r>
    </w:p>
    <w:p w:rsidR="00CE574B" w:rsidRDefault="00D207D5">
      <w:pPr>
        <w:spacing w:after="263"/>
        <w:ind w:left="730"/>
      </w:pPr>
      <w:r>
        <w:t xml:space="preserve">If the </w:t>
      </w:r>
      <w:r>
        <w:rPr>
          <w:i/>
        </w:rPr>
        <w:t>file number value</w:t>
      </w:r>
      <w:r>
        <w:t xml:space="preserve"> is not in the inclusive range 1 to 511 error number 52 ("Bad file name or number") is raised.</w:t>
      </w:r>
      <w:r>
        <w:t xml:space="preserve"> </w:t>
      </w:r>
    </w:p>
    <w:p w:rsidR="00CE574B" w:rsidRDefault="00D207D5">
      <w:pPr>
        <w:pStyle w:val="Heading4"/>
      </w:pPr>
      <w:bookmarkStart w:id="267" w:name="section_73ef1ac24da74cdab2a35984a8649ded"/>
      <w:bookmarkStart w:id="268" w:name="_Toc190324340"/>
      <w:r>
        <w:t>Close and Reset Statements</w:t>
      </w:r>
      <w:bookmarkEnd w:id="267"/>
      <w:bookmarkEnd w:id="268"/>
      <w:r>
        <w:fldChar w:fldCharType="begin"/>
      </w:r>
      <w:r>
        <w:instrText xml:space="preserve"> XE "&lt;close-statement&gt;" </w:instrText>
      </w:r>
      <w:r>
        <w:fldChar w:fldCharType="end"/>
      </w:r>
      <w:r>
        <w:fldChar w:fldCharType="begin"/>
      </w:r>
      <w:r>
        <w:instrText xml:space="preserve"> XE "&lt;file-number-list&gt;" </w:instrText>
      </w:r>
      <w:r>
        <w:fldChar w:fldCharType="end"/>
      </w:r>
    </w:p>
    <w:p w:rsidR="00CE574B" w:rsidRDefault="00D207D5">
      <w:r>
        <w:t xml:space="preserve">A &lt;close-statement&gt; concludes input/output to a file on the system, and removes the association between a &lt;file-number&gt; and its external data file. </w:t>
      </w:r>
    </w:p>
    <w:p w:rsidR="00CE574B" w:rsidRDefault="00D207D5">
      <w:pPr>
        <w:pStyle w:val="Code"/>
      </w:pPr>
      <w:r>
        <w:t xml:space="preserve">close-statement = "Reset" / ("Close" [file-number-list])  </w:t>
      </w:r>
    </w:p>
    <w:p w:rsidR="00CE574B" w:rsidRDefault="00D207D5">
      <w:pPr>
        <w:pStyle w:val="Code"/>
      </w:pPr>
      <w:r>
        <w:lastRenderedPageBreak/>
        <w:t xml:space="preserve">file-number-list = file-number *[ "," file-number]  </w:t>
      </w:r>
    </w:p>
    <w:p w:rsidR="00CE574B" w:rsidRDefault="00D207D5">
      <w:pPr>
        <w:spacing w:line="246" w:lineRule="auto"/>
        <w:ind w:left="-5"/>
      </w:pPr>
      <w:r>
        <w:rPr>
          <w:i/>
        </w:rPr>
        <w:t>Static Semantics.</w:t>
      </w:r>
    </w:p>
    <w:p w:rsidR="00CE574B" w:rsidRDefault="00D207D5">
      <w:pPr>
        <w:numPr>
          <w:ilvl w:val="0"/>
          <w:numId w:val="136"/>
        </w:numPr>
        <w:ind w:right="278"/>
      </w:pPr>
      <w:r>
        <w:t>If &lt;file-number-list&gt; is absent the effect is as if there was a &lt;file-number-list&gt; consisting of all the integers in the inclu</w:t>
      </w:r>
      <w:r>
        <w:t xml:space="preserve">sive range of 1 to 511. </w:t>
      </w:r>
    </w:p>
    <w:p w:rsidR="00CE574B" w:rsidRDefault="00D207D5">
      <w:pPr>
        <w:ind w:right="278"/>
      </w:pPr>
      <w:r>
        <w:rPr>
          <w:i/>
        </w:rPr>
        <w:t>Runtime Semantics</w:t>
      </w:r>
      <w:r>
        <w:t xml:space="preserve">. </w:t>
      </w:r>
    </w:p>
    <w:p w:rsidR="00CE574B" w:rsidRDefault="00D207D5">
      <w:pPr>
        <w:numPr>
          <w:ilvl w:val="0"/>
          <w:numId w:val="136"/>
        </w:numPr>
        <w:spacing w:after="265"/>
        <w:ind w:right="278"/>
      </w:pPr>
      <w:r>
        <w:t xml:space="preserve">If any </w:t>
      </w:r>
      <w:r>
        <w:rPr>
          <w:i/>
        </w:rPr>
        <w:t>file number</w:t>
      </w:r>
      <w:r>
        <w:t xml:space="preserve"> </w:t>
      </w:r>
      <w:r>
        <w:rPr>
          <w:i/>
        </w:rPr>
        <w:t xml:space="preserve">value (section </w:t>
      </w:r>
      <w:hyperlink w:anchor="Section_38cf0628c62b4cb5be3e865600a9bc59" w:history="1">
        <w:r>
          <w:rPr>
            <w:rStyle w:val="Hyperlink"/>
            <w:i/>
          </w:rPr>
          <w:t>5.4.5.1.1</w:t>
        </w:r>
      </w:hyperlink>
      <w:r>
        <w:rPr>
          <w:i/>
        </w:rPr>
        <w:t>)</w:t>
      </w:r>
      <w:r>
        <w:t xml:space="preserve"> in the &lt;file-number-list&gt; is not a </w:t>
      </w:r>
      <w:r>
        <w:rPr>
          <w:i/>
        </w:rPr>
        <w:t xml:space="preserve">currently-open (section </w:t>
      </w:r>
      <w:hyperlink w:anchor="Section_29a62f385bf64e089dae0094e377058b" w:history="1">
        <w:r>
          <w:rPr>
            <w:rStyle w:val="Hyperlink"/>
            <w:i/>
          </w:rPr>
          <w:t>5.4.5.1</w:t>
        </w:r>
      </w:hyperlink>
      <w:r>
        <w:rPr>
          <w:i/>
        </w:rPr>
        <w:t>)</w:t>
      </w:r>
      <w:r>
        <w:t xml:space="preserve"> </w:t>
      </w:r>
      <w:r>
        <w:rPr>
          <w:i/>
        </w:rPr>
        <w:t xml:space="preserve">file number (section </w:t>
      </w:r>
      <w:hyperlink w:anchor="Section_2fd9c1be0d9a4b29b5acc9d51ce483cf" w:history="1">
        <w:r>
          <w:rPr>
            <w:rStyle w:val="Hyperlink"/>
            <w:i/>
          </w:rPr>
          <w:t>5.4.5</w:t>
        </w:r>
      </w:hyperlink>
      <w:r>
        <w:rPr>
          <w:i/>
        </w:rPr>
        <w:t>)</w:t>
      </w:r>
      <w:r>
        <w:t xml:space="preserve"> then no action is taken for that </w:t>
      </w:r>
      <w:r>
        <w:rPr>
          <w:i/>
        </w:rPr>
        <w:t>file number</w:t>
      </w:r>
      <w:r>
        <w:t xml:space="preserve">. For each </w:t>
      </w:r>
      <w:r>
        <w:rPr>
          <w:i/>
        </w:rPr>
        <w:t>file number</w:t>
      </w:r>
      <w:r>
        <w:t xml:space="preserve"> </w:t>
      </w:r>
      <w:r>
        <w:rPr>
          <w:i/>
        </w:rPr>
        <w:t>value</w:t>
      </w:r>
      <w:r>
        <w:t xml:space="preserve"> from &lt;file-number-list&gt; that is </w:t>
      </w:r>
      <w:r>
        <w:rPr>
          <w:i/>
        </w:rPr>
        <w:t>currently-open</w:t>
      </w:r>
      <w:r>
        <w:t>, any necessary implementat</w:t>
      </w:r>
      <w:r>
        <w:t xml:space="preserve">ion-specific processing that can be required to complete previously executed file statements using that </w:t>
      </w:r>
      <w:r>
        <w:rPr>
          <w:i/>
        </w:rPr>
        <w:t>file number</w:t>
      </w:r>
      <w:r>
        <w:t xml:space="preserve"> is performed to completion and all implementation-specific locking mechanisms associated with that file number are released. Finally, the as</w:t>
      </w:r>
      <w:r>
        <w:t xml:space="preserve">sociation between the </w:t>
      </w:r>
      <w:r>
        <w:rPr>
          <w:i/>
        </w:rPr>
        <w:t>file number</w:t>
      </w:r>
      <w:r>
        <w:t xml:space="preserve"> and the external file number is discarded. The </w:t>
      </w:r>
      <w:r>
        <w:rPr>
          <w:i/>
        </w:rPr>
        <w:t xml:space="preserve">file number </w:t>
      </w:r>
      <w:r>
        <w:t xml:space="preserve">is no longer </w:t>
      </w:r>
      <w:r>
        <w:rPr>
          <w:i/>
        </w:rPr>
        <w:t>currently-open</w:t>
      </w:r>
      <w:r>
        <w:t xml:space="preserve"> and can be reused in a subsequently executed &lt;open-statement&gt;. </w:t>
      </w:r>
    </w:p>
    <w:p w:rsidR="00CE574B" w:rsidRDefault="00D207D5">
      <w:pPr>
        <w:pStyle w:val="Heading4"/>
      </w:pPr>
      <w:bookmarkStart w:id="269" w:name="section_fec0271d31ed4e3dbff413f3b7f09f3b"/>
      <w:bookmarkStart w:id="270" w:name="_Toc190324341"/>
      <w:r>
        <w:t>Seek Statement</w:t>
      </w:r>
      <w:bookmarkEnd w:id="269"/>
      <w:bookmarkEnd w:id="270"/>
      <w:r>
        <w:fldChar w:fldCharType="begin"/>
      </w:r>
      <w:r>
        <w:instrText xml:space="preserve"> XE "&lt;seek-statement&gt;" </w:instrText>
      </w:r>
      <w:r>
        <w:fldChar w:fldCharType="end"/>
      </w:r>
      <w:r>
        <w:fldChar w:fldCharType="begin"/>
      </w:r>
      <w:r>
        <w:instrText xml:space="preserve"> XE "&lt;position&gt;" </w:instrText>
      </w:r>
      <w:r>
        <w:fldChar w:fldCharType="end"/>
      </w:r>
    </w:p>
    <w:p w:rsidR="00CE574B" w:rsidRDefault="00D207D5">
      <w:r>
        <w:t>A &lt;</w:t>
      </w:r>
      <w:r>
        <w:t xml:space="preserve">seek-statement&gt; repositions where the next operation on a &lt;file-number&gt; will occur within that file. </w:t>
      </w:r>
    </w:p>
    <w:p w:rsidR="00CE574B" w:rsidRDefault="00D207D5">
      <w:pPr>
        <w:pStyle w:val="Code"/>
      </w:pPr>
      <w:r>
        <w:t xml:space="preserve">seek-statement = "Seek" file-number "," position  </w:t>
      </w:r>
    </w:p>
    <w:p w:rsidR="00CE574B" w:rsidRDefault="00D207D5">
      <w:pPr>
        <w:pStyle w:val="Code"/>
      </w:pPr>
      <w:r>
        <w:t xml:space="preserve">position = expression  </w:t>
      </w:r>
    </w:p>
    <w:p w:rsidR="00CE574B" w:rsidRDefault="00D207D5">
      <w:pPr>
        <w:spacing w:line="246" w:lineRule="auto"/>
        <w:ind w:left="-5"/>
      </w:pPr>
      <w:r>
        <w:rPr>
          <w:i/>
        </w:rPr>
        <w:t xml:space="preserve">Static Semantics: </w:t>
      </w:r>
    </w:p>
    <w:p w:rsidR="00CE574B" w:rsidRDefault="00D207D5">
      <w:pPr>
        <w:numPr>
          <w:ilvl w:val="0"/>
          <w:numId w:val="137"/>
        </w:numPr>
        <w:spacing w:after="272"/>
      </w:pPr>
      <w:r>
        <w:t xml:space="preserve">The </w:t>
      </w:r>
      <w:r>
        <w:rPr>
          <w:i/>
        </w:rPr>
        <w:t xml:space="preserve">declared type (section </w:t>
      </w:r>
      <w:hyperlink w:anchor="Section_aaee9b48168f4cfe95d114c5cc427b69" w:history="1">
        <w:r>
          <w:rPr>
            <w:rStyle w:val="Hyperlink"/>
            <w:i/>
          </w:rPr>
          <w:t>2.2</w:t>
        </w:r>
      </w:hyperlink>
      <w:r>
        <w:rPr>
          <w:i/>
        </w:rPr>
        <w:t>)</w:t>
      </w:r>
      <w:r>
        <w:t xml:space="preserve"> of &lt;position&gt; MUST be a </w:t>
      </w:r>
      <w:r>
        <w:rPr>
          <w:i/>
        </w:rPr>
        <w:t>scalar declared type (section 2.2)</w:t>
      </w:r>
      <w:r>
        <w:t xml:space="preserve">. </w:t>
      </w:r>
    </w:p>
    <w:p w:rsidR="00CE574B" w:rsidRDefault="00D207D5">
      <w:pPr>
        <w:spacing w:line="246" w:lineRule="auto"/>
        <w:ind w:left="-5"/>
      </w:pPr>
      <w:r>
        <w:rPr>
          <w:i/>
        </w:rPr>
        <w:t>Runtime Semantics</w:t>
      </w:r>
      <w:r>
        <w:t xml:space="preserve">: </w:t>
      </w:r>
    </w:p>
    <w:p w:rsidR="00CE574B" w:rsidRDefault="00D207D5">
      <w:pPr>
        <w:numPr>
          <w:ilvl w:val="0"/>
          <w:numId w:val="137"/>
        </w:numPr>
      </w:pPr>
      <w:r>
        <w:t xml:space="preserve">An error (number 52, "Bad file name or number") is raised if the </w:t>
      </w:r>
      <w:r>
        <w:rPr>
          <w:i/>
        </w:rPr>
        <w:t xml:space="preserve">file number value (section </w:t>
      </w:r>
      <w:hyperlink w:anchor="Section_38cf0628c62b4cb5be3e865600a9bc59" w:history="1">
        <w:r>
          <w:rPr>
            <w:rStyle w:val="Hyperlink"/>
            <w:i/>
          </w:rPr>
          <w:t>5.4.5.1.1</w:t>
        </w:r>
      </w:hyperlink>
      <w:r>
        <w:rPr>
          <w:i/>
        </w:rPr>
        <w:t>)</w:t>
      </w:r>
      <w:r>
        <w:t xml:space="preserve"> of &lt;file-number&gt; is not a </w:t>
      </w:r>
      <w:r>
        <w:rPr>
          <w:i/>
        </w:rPr>
        <w:t xml:space="preserve">currently-open (section </w:t>
      </w:r>
      <w:hyperlink w:anchor="Section_29a62f385bf64e089dae0094e377058b" w:history="1">
        <w:r>
          <w:rPr>
            <w:rStyle w:val="Hyperlink"/>
            <w:i/>
          </w:rPr>
          <w:t>5.4.5.1</w:t>
        </w:r>
      </w:hyperlink>
      <w:r>
        <w:rPr>
          <w:i/>
        </w:rPr>
        <w:t>)</w:t>
      </w:r>
      <w:r>
        <w:t xml:space="preserve"> </w:t>
      </w:r>
      <w:r>
        <w:rPr>
          <w:i/>
        </w:rPr>
        <w:t xml:space="preserve">file number (section </w:t>
      </w:r>
      <w:hyperlink w:anchor="Section_2fd9c1be0d9a4b29b5acc9d51ce483cf" w:history="1">
        <w:r>
          <w:rPr>
            <w:rStyle w:val="Hyperlink"/>
            <w:i/>
          </w:rPr>
          <w:t>5.4.5</w:t>
        </w:r>
      </w:hyperlink>
      <w:r>
        <w:rPr>
          <w:i/>
        </w:rPr>
        <w:t>)</w:t>
      </w:r>
      <w:r>
        <w:t xml:space="preserve">. </w:t>
      </w:r>
    </w:p>
    <w:p w:rsidR="00CE574B" w:rsidRDefault="00D207D5">
      <w:pPr>
        <w:numPr>
          <w:ilvl w:val="0"/>
          <w:numId w:val="137"/>
        </w:numPr>
      </w:pPr>
      <w:r>
        <w:t xml:space="preserve">The </w:t>
      </w:r>
      <w:r>
        <w:rPr>
          <w:i/>
        </w:rPr>
        <w:t>new file position</w:t>
      </w:r>
      <w:r>
        <w:t xml:space="preserve"> is th</w:t>
      </w:r>
      <w:r>
        <w:t xml:space="preserve">e evaluated value of &lt;position&gt; Let-coerced to declared type </w:t>
      </w:r>
      <w:r>
        <w:rPr>
          <w:b/>
        </w:rPr>
        <w:t>Long</w:t>
      </w:r>
      <w:r>
        <w:t xml:space="preserve">. </w:t>
      </w:r>
    </w:p>
    <w:p w:rsidR="00CE574B" w:rsidRDefault="00D207D5">
      <w:pPr>
        <w:numPr>
          <w:ilvl w:val="0"/>
          <w:numId w:val="137"/>
        </w:numPr>
      </w:pPr>
      <w:r>
        <w:t xml:space="preserve">An error is raised if the </w:t>
      </w:r>
      <w:r>
        <w:rPr>
          <w:i/>
        </w:rPr>
        <w:t>new file position</w:t>
      </w:r>
      <w:r>
        <w:t xml:space="preserve"> is 0 or negative. </w:t>
      </w:r>
    </w:p>
    <w:p w:rsidR="00CE574B" w:rsidRDefault="00D207D5">
      <w:pPr>
        <w:numPr>
          <w:ilvl w:val="0"/>
          <w:numId w:val="137"/>
        </w:numPr>
      </w:pPr>
      <w:r>
        <w:t xml:space="preserve">If the &lt;open-statement&gt; for the </w:t>
      </w:r>
      <w:r>
        <w:rPr>
          <w:i/>
        </w:rPr>
        <w:t>file number value</w:t>
      </w:r>
      <w:r>
        <w:t xml:space="preserve"> of &lt;file-number&gt; had &lt;mode&gt; </w:t>
      </w:r>
      <w:r>
        <w:rPr>
          <w:b/>
        </w:rPr>
        <w:t>Random</w:t>
      </w:r>
      <w:r>
        <w:t xml:space="preserve">, then the </w:t>
      </w:r>
      <w:r>
        <w:rPr>
          <w:i/>
        </w:rPr>
        <w:t>file-pointer-position</w:t>
      </w:r>
      <w:r>
        <w:t>’s locati</w:t>
      </w:r>
      <w:r>
        <w:t xml:space="preserve">on refers to a </w:t>
      </w:r>
      <w:r>
        <w:rPr>
          <w:i/>
        </w:rPr>
        <w:t>record</w:t>
      </w:r>
      <w:r>
        <w:t xml:space="preserve">; otherwise, it refers to a byte. </w:t>
      </w:r>
    </w:p>
    <w:p w:rsidR="00CE574B" w:rsidRDefault="00D207D5">
      <w:pPr>
        <w:ind w:left="730"/>
      </w:pPr>
      <w:r>
        <w:t xml:space="preserve">If </w:t>
      </w:r>
      <w:r>
        <w:rPr>
          <w:i/>
        </w:rPr>
        <w:t>new file position</w:t>
      </w:r>
      <w:r>
        <w:t xml:space="preserve"> is greater than the current size of the file (measured in bytes or </w:t>
      </w:r>
      <w:r>
        <w:rPr>
          <w:i/>
        </w:rPr>
        <w:t>records</w:t>
      </w:r>
      <w:r>
        <w:t xml:space="preserve"> depending the &lt;mode&gt; of the &lt;Open-statement&gt; for the </w:t>
      </w:r>
      <w:r>
        <w:rPr>
          <w:i/>
        </w:rPr>
        <w:t>file number value</w:t>
      </w:r>
      <w:r>
        <w:t>), the size of the file is extende</w:t>
      </w:r>
      <w:r>
        <w:t xml:space="preserve">d such that its size is the value </w:t>
      </w:r>
      <w:r>
        <w:rPr>
          <w:i/>
        </w:rPr>
        <w:t>new file</w:t>
      </w:r>
      <w:r>
        <w:t xml:space="preserve"> </w:t>
      </w:r>
      <w:r>
        <w:rPr>
          <w:i/>
        </w:rPr>
        <w:t>position</w:t>
      </w:r>
      <w:r>
        <w:t xml:space="preserve">. This does not occur for files whose currently-open &lt;access&gt; is </w:t>
      </w:r>
      <w:r>
        <w:rPr>
          <w:b/>
        </w:rPr>
        <w:t>Read</w:t>
      </w:r>
      <w:r>
        <w:t xml:space="preserve">. The extended content of the file is implementation defined any can be undefined. </w:t>
      </w:r>
    </w:p>
    <w:p w:rsidR="00CE574B" w:rsidRDefault="00D207D5">
      <w:pPr>
        <w:numPr>
          <w:ilvl w:val="0"/>
          <w:numId w:val="137"/>
        </w:numPr>
        <w:spacing w:after="227"/>
      </w:pPr>
      <w:r>
        <w:t xml:space="preserve">The file-pointer-position of the file is set to </w:t>
      </w:r>
      <w:r>
        <w:rPr>
          <w:i/>
        </w:rPr>
        <w:t xml:space="preserve">new </w:t>
      </w:r>
      <w:r>
        <w:rPr>
          <w:i/>
        </w:rPr>
        <w:t>file position</w:t>
      </w:r>
      <w:r>
        <w:t xml:space="preserve">. </w:t>
      </w:r>
    </w:p>
    <w:p w:rsidR="00CE574B" w:rsidRDefault="00D207D5">
      <w:pPr>
        <w:pStyle w:val="Heading4"/>
      </w:pPr>
      <w:bookmarkStart w:id="271" w:name="section_5ff8a0e54e4445a392a63c77cea3e3c5"/>
      <w:bookmarkStart w:id="272" w:name="_Toc190324342"/>
      <w:r>
        <w:t>Lock Statement</w:t>
      </w:r>
      <w:bookmarkEnd w:id="271"/>
      <w:bookmarkEnd w:id="272"/>
      <w:r>
        <w:fldChar w:fldCharType="begin"/>
      </w:r>
      <w:r>
        <w:instrText xml:space="preserve"> XE "&lt;lock-statement&gt;" </w:instrText>
      </w:r>
      <w:r>
        <w:fldChar w:fldCharType="end"/>
      </w:r>
      <w:r>
        <w:fldChar w:fldCharType="begin"/>
      </w:r>
      <w:r>
        <w:instrText xml:space="preserve"> XE "&lt;record-range&gt;" </w:instrText>
      </w:r>
      <w:r>
        <w:fldChar w:fldCharType="end"/>
      </w:r>
      <w:r>
        <w:fldChar w:fldCharType="begin"/>
      </w:r>
      <w:r>
        <w:instrText xml:space="preserve"> XE "&lt;start -record-number&gt;" </w:instrText>
      </w:r>
      <w:r>
        <w:fldChar w:fldCharType="end"/>
      </w:r>
      <w:r>
        <w:fldChar w:fldCharType="begin"/>
      </w:r>
      <w:r>
        <w:instrText xml:space="preserve"> XE "&lt;end-record-number&gt;" </w:instrText>
      </w:r>
      <w:r>
        <w:fldChar w:fldCharType="end"/>
      </w:r>
    </w:p>
    <w:p w:rsidR="00CE574B" w:rsidRDefault="00D207D5">
      <w:r>
        <w:t>A &lt;lock-statement&gt; restricts which parts of a file can be accessed by external agents. When used without a &lt;</w:t>
      </w:r>
      <w:r>
        <w:t xml:space="preserve">record-range&gt;, it prevents external agents from accessing any part of the file. </w:t>
      </w:r>
    </w:p>
    <w:p w:rsidR="00CE574B" w:rsidRDefault="00D207D5">
      <w:pPr>
        <w:pStyle w:val="Code"/>
      </w:pPr>
      <w:r>
        <w:lastRenderedPageBreak/>
        <w:t xml:space="preserve">lock-statement = "Lock" file-number [ "," record-range] </w:t>
      </w:r>
    </w:p>
    <w:p w:rsidR="00CE574B" w:rsidRDefault="00CE574B">
      <w:pPr>
        <w:pStyle w:val="Code"/>
      </w:pPr>
    </w:p>
    <w:p w:rsidR="00CE574B" w:rsidRDefault="00D207D5">
      <w:pPr>
        <w:pStyle w:val="Code"/>
      </w:pPr>
      <w:r>
        <w:t>record-range = start-record-number / ([start-record-number] "To" end-record-number)</w:t>
      </w:r>
    </w:p>
    <w:p w:rsidR="00CE574B" w:rsidRDefault="00D207D5">
      <w:pPr>
        <w:pStyle w:val="Code"/>
      </w:pPr>
      <w:r>
        <w:t xml:space="preserve">start-record-number = expression </w:t>
      </w:r>
    </w:p>
    <w:p w:rsidR="00CE574B" w:rsidRDefault="00D207D5">
      <w:pPr>
        <w:pStyle w:val="Code"/>
      </w:pPr>
      <w:r>
        <w:t xml:space="preserve">end-record-number = expression </w:t>
      </w:r>
    </w:p>
    <w:p w:rsidR="00CE574B" w:rsidRDefault="00D207D5">
      <w:pPr>
        <w:spacing w:line="246" w:lineRule="auto"/>
        <w:ind w:left="-5"/>
      </w:pPr>
      <w:r>
        <w:rPr>
          <w:i/>
        </w:rPr>
        <w:t xml:space="preserve">Static Semantics: </w:t>
      </w:r>
    </w:p>
    <w:p w:rsidR="00CE574B" w:rsidRDefault="00D207D5">
      <w:pPr>
        <w:numPr>
          <w:ilvl w:val="0"/>
          <w:numId w:val="138"/>
        </w:numPr>
      </w:pPr>
      <w:r>
        <w:t xml:space="preserve">The </w:t>
      </w:r>
      <w:r>
        <w:rPr>
          <w:i/>
        </w:rPr>
        <w:t>declared type</w:t>
      </w:r>
      <w:r>
        <w:t xml:space="preserve"> </w:t>
      </w:r>
      <w:r>
        <w:rPr>
          <w:i/>
        </w:rPr>
        <w:t xml:space="preserve">(section </w:t>
      </w:r>
      <w:hyperlink w:anchor="Section_aaee9b48168f4cfe95d114c5cc427b69" w:history="1">
        <w:r>
          <w:rPr>
            <w:rStyle w:val="Hyperlink"/>
            <w:i/>
          </w:rPr>
          <w:t>2.2</w:t>
        </w:r>
      </w:hyperlink>
      <w:r>
        <w:rPr>
          <w:i/>
        </w:rPr>
        <w:t>)</w:t>
      </w:r>
      <w:r>
        <w:t xml:space="preserve"> of &lt;start-record-number&gt; and of &lt;end-record-number&gt; MUST be a </w:t>
      </w:r>
      <w:r>
        <w:rPr>
          <w:i/>
        </w:rPr>
        <w:t>scalar declared type (section 2.2)</w:t>
      </w:r>
      <w:r>
        <w:t xml:space="preserve">. </w:t>
      </w:r>
    </w:p>
    <w:p w:rsidR="00CE574B" w:rsidRDefault="00D207D5">
      <w:pPr>
        <w:numPr>
          <w:ilvl w:val="0"/>
          <w:numId w:val="138"/>
        </w:numPr>
        <w:spacing w:after="267"/>
      </w:pPr>
      <w:r>
        <w:t>If there is n</w:t>
      </w:r>
      <w:r>
        <w:t xml:space="preserve">o &lt;start-record-number&gt; the effect is as if &lt;start-record-number&gt; consisted of the integer number token 1. </w:t>
      </w:r>
    </w:p>
    <w:p w:rsidR="00CE574B" w:rsidRDefault="00D207D5">
      <w:pPr>
        <w:spacing w:line="246" w:lineRule="auto"/>
        <w:ind w:left="-5"/>
      </w:pPr>
      <w:r>
        <w:rPr>
          <w:i/>
        </w:rPr>
        <w:t>Runtime Semantics</w:t>
      </w:r>
      <w:r>
        <w:t xml:space="preserve">. </w:t>
      </w:r>
    </w:p>
    <w:p w:rsidR="00CE574B" w:rsidRDefault="00D207D5">
      <w:pPr>
        <w:numPr>
          <w:ilvl w:val="0"/>
          <w:numId w:val="138"/>
        </w:numPr>
      </w:pPr>
      <w:r>
        <w:t xml:space="preserve">An error (number 52, "Bad file name or number") is raised if the </w:t>
      </w:r>
      <w:r>
        <w:rPr>
          <w:i/>
        </w:rPr>
        <w:t xml:space="preserve">file number value (section </w:t>
      </w:r>
      <w:hyperlink w:anchor="Section_38cf0628c62b4cb5be3e865600a9bc59" w:history="1">
        <w:r>
          <w:rPr>
            <w:rStyle w:val="Hyperlink"/>
            <w:i/>
          </w:rPr>
          <w:t>5.4.5.1.1</w:t>
        </w:r>
      </w:hyperlink>
      <w:r>
        <w:rPr>
          <w:i/>
        </w:rPr>
        <w:t>)</w:t>
      </w:r>
      <w:r>
        <w:t xml:space="preserve"> of &lt;file-number&gt; is not a </w:t>
      </w:r>
      <w:r>
        <w:rPr>
          <w:i/>
        </w:rPr>
        <w:t xml:space="preserve">currently-open (section </w:t>
      </w:r>
      <w:hyperlink w:anchor="Section_29a62f385bf64e089dae0094e377058b" w:history="1">
        <w:r>
          <w:rPr>
            <w:rStyle w:val="Hyperlink"/>
            <w:i/>
          </w:rPr>
          <w:t>5.4.5.1</w:t>
        </w:r>
      </w:hyperlink>
      <w:r>
        <w:rPr>
          <w:i/>
        </w:rPr>
        <w:t>)</w:t>
      </w:r>
      <w:r>
        <w:t xml:space="preserve"> </w:t>
      </w:r>
      <w:r>
        <w:rPr>
          <w:i/>
        </w:rPr>
        <w:t xml:space="preserve">file number (section </w:t>
      </w:r>
      <w:hyperlink w:anchor="Section_2fd9c1be0d9a4b29b5acc9d51ce483cf" w:history="1">
        <w:r>
          <w:rPr>
            <w:rStyle w:val="Hyperlink"/>
            <w:i/>
          </w:rPr>
          <w:t>5.4.5</w:t>
        </w:r>
      </w:hyperlink>
      <w:r>
        <w:rPr>
          <w:i/>
        </w:rPr>
        <w:t>)</w:t>
      </w:r>
      <w:r>
        <w:t xml:space="preserve">. </w:t>
      </w:r>
    </w:p>
    <w:p w:rsidR="00CE574B" w:rsidRDefault="00D207D5">
      <w:pPr>
        <w:numPr>
          <w:ilvl w:val="0"/>
          <w:numId w:val="138"/>
        </w:numPr>
      </w:pPr>
      <w:r>
        <w:t>If no &lt;recor</w:t>
      </w:r>
      <w:r>
        <w:t xml:space="preserve">d-range&gt; is present the entire file is locked. </w:t>
      </w:r>
    </w:p>
    <w:p w:rsidR="00CE574B" w:rsidRDefault="00D207D5">
      <w:pPr>
        <w:numPr>
          <w:ilvl w:val="0"/>
          <w:numId w:val="138"/>
        </w:numPr>
      </w:pPr>
      <w:r>
        <w:t xml:space="preserve">If the </w:t>
      </w:r>
      <w:r>
        <w:rPr>
          <w:i/>
        </w:rPr>
        <w:t>file number value</w:t>
      </w:r>
      <w:r>
        <w:t xml:space="preserve"> was opened with &lt;mode&gt; </w:t>
      </w:r>
      <w:r>
        <w:rPr>
          <w:b/>
        </w:rPr>
        <w:t>Input</w:t>
      </w:r>
      <w:r>
        <w:t xml:space="preserve">, </w:t>
      </w:r>
      <w:r>
        <w:rPr>
          <w:b/>
        </w:rPr>
        <w:t>Output</w:t>
      </w:r>
      <w:r>
        <w:t xml:space="preserve">, or </w:t>
      </w:r>
      <w:r>
        <w:rPr>
          <w:b/>
        </w:rPr>
        <w:t>Append</w:t>
      </w:r>
      <w:r>
        <w:t xml:space="preserve">, the effect is as if no &lt;record-range&gt; was present and the entire file is locked. </w:t>
      </w:r>
    </w:p>
    <w:p w:rsidR="00CE574B" w:rsidRDefault="00D207D5">
      <w:pPr>
        <w:numPr>
          <w:ilvl w:val="0"/>
          <w:numId w:val="138"/>
        </w:numPr>
      </w:pPr>
      <w:r>
        <w:t xml:space="preserve">The </w:t>
      </w:r>
      <w:r>
        <w:rPr>
          <w:i/>
        </w:rPr>
        <w:t>start record</w:t>
      </w:r>
      <w:r>
        <w:t xml:space="preserve"> is the evaluated value of &lt;start-re</w:t>
      </w:r>
      <w:r>
        <w:t xml:space="preserve">cord-number&gt; Let-coerced to declared type </w:t>
      </w:r>
      <w:r>
        <w:rPr>
          <w:b/>
        </w:rPr>
        <w:t>Long</w:t>
      </w:r>
      <w:r>
        <w:t xml:space="preserve">. </w:t>
      </w:r>
    </w:p>
    <w:p w:rsidR="00CE574B" w:rsidRDefault="00D207D5">
      <w:pPr>
        <w:numPr>
          <w:ilvl w:val="0"/>
          <w:numId w:val="138"/>
        </w:numPr>
      </w:pPr>
      <w:r>
        <w:t xml:space="preserve">The </w:t>
      </w:r>
      <w:r>
        <w:rPr>
          <w:i/>
        </w:rPr>
        <w:t>end record</w:t>
      </w:r>
      <w:r>
        <w:t xml:space="preserve"> is the evaluated value of &lt;end-record-number&gt; Let-coerced to declared type </w:t>
      </w:r>
      <w:r>
        <w:rPr>
          <w:b/>
        </w:rPr>
        <w:t>Long</w:t>
      </w:r>
      <w:r>
        <w:t xml:space="preserve">. </w:t>
      </w:r>
    </w:p>
    <w:p w:rsidR="00CE574B" w:rsidRDefault="00D207D5">
      <w:pPr>
        <w:numPr>
          <w:ilvl w:val="0"/>
          <w:numId w:val="138"/>
        </w:numPr>
      </w:pPr>
      <w:r>
        <w:rPr>
          <w:i/>
        </w:rPr>
        <w:t>Start record</w:t>
      </w:r>
      <w:r>
        <w:t xml:space="preserve"> MUST be greater than or equal to 1, and less than or equal to </w:t>
      </w:r>
      <w:r>
        <w:rPr>
          <w:i/>
        </w:rPr>
        <w:t>end record</w:t>
      </w:r>
      <w:r>
        <w:t>. If not, an error is rai</w:t>
      </w:r>
      <w:r>
        <w:t xml:space="preserve">sed. </w:t>
      </w:r>
    </w:p>
    <w:p w:rsidR="00CE574B" w:rsidRDefault="00D207D5">
      <w:pPr>
        <w:numPr>
          <w:ilvl w:val="0"/>
          <w:numId w:val="138"/>
        </w:numPr>
      </w:pPr>
      <w:r>
        <w:t xml:space="preserve">If the </w:t>
      </w:r>
      <w:r>
        <w:rPr>
          <w:i/>
        </w:rPr>
        <w:t>file number value</w:t>
      </w:r>
      <w:r>
        <w:t xml:space="preserve"> was opened with &lt;mode&gt; </w:t>
      </w:r>
      <w:r>
        <w:rPr>
          <w:b/>
        </w:rPr>
        <w:t>Random</w:t>
      </w:r>
      <w:r>
        <w:t xml:space="preserve">, </w:t>
      </w:r>
      <w:r>
        <w:rPr>
          <w:i/>
        </w:rPr>
        <w:t>start record</w:t>
      </w:r>
      <w:r>
        <w:t xml:space="preserve"> and </w:t>
      </w:r>
      <w:r>
        <w:rPr>
          <w:i/>
        </w:rPr>
        <w:t>end record</w:t>
      </w:r>
      <w:r>
        <w:t xml:space="preserve"> define a inclusive span of records within the external data file associated with that </w:t>
      </w:r>
      <w:r>
        <w:rPr>
          <w:i/>
        </w:rPr>
        <w:t>file number value</w:t>
      </w:r>
      <w:r>
        <w:t xml:space="preserve">. In this case, each record in the span is designated as </w:t>
      </w:r>
      <w:r>
        <w:rPr>
          <w:i/>
        </w:rPr>
        <w:t>locked</w:t>
      </w:r>
      <w:r>
        <w:t xml:space="preserve">. </w:t>
      </w:r>
    </w:p>
    <w:p w:rsidR="00CE574B" w:rsidRDefault="00D207D5">
      <w:pPr>
        <w:numPr>
          <w:ilvl w:val="0"/>
          <w:numId w:val="138"/>
        </w:numPr>
      </w:pPr>
      <w:r>
        <w:t xml:space="preserve">If the </w:t>
      </w:r>
      <w:r>
        <w:rPr>
          <w:i/>
        </w:rPr>
        <w:t>file number value</w:t>
      </w:r>
      <w:r>
        <w:t xml:space="preserve"> was opened with &lt;mode&gt; </w:t>
      </w:r>
      <w:r>
        <w:rPr>
          <w:b/>
        </w:rPr>
        <w:t>Binary</w:t>
      </w:r>
      <w:r>
        <w:t xml:space="preserve">, both &lt;start-record-number&gt; and &lt;end-record-number&gt; define a byte-position within the external data file associated with that </w:t>
      </w:r>
      <w:r>
        <w:rPr>
          <w:i/>
        </w:rPr>
        <w:t>file number</w:t>
      </w:r>
      <w:r>
        <w:t xml:space="preserve">. In this case, all external file bytes in the range </w:t>
      </w:r>
      <w:r>
        <w:rPr>
          <w:i/>
        </w:rPr>
        <w:t>start re</w:t>
      </w:r>
      <w:r>
        <w:rPr>
          <w:i/>
        </w:rPr>
        <w:t>cord</w:t>
      </w:r>
      <w:r>
        <w:t xml:space="preserve"> to </w:t>
      </w:r>
      <w:r>
        <w:rPr>
          <w:i/>
        </w:rPr>
        <w:t>end record</w:t>
      </w:r>
      <w:r>
        <w:t xml:space="preserve"> (inclusive), are designated as </w:t>
      </w:r>
      <w:r>
        <w:rPr>
          <w:i/>
        </w:rPr>
        <w:t>locked</w:t>
      </w:r>
      <w:r>
        <w:t xml:space="preserve">. </w:t>
      </w:r>
    </w:p>
    <w:p w:rsidR="00CE574B" w:rsidRDefault="00D207D5">
      <w:pPr>
        <w:ind w:left="730"/>
      </w:pPr>
      <w:r>
        <w:rPr>
          <w:i/>
        </w:rPr>
        <w:t>Locked</w:t>
      </w:r>
      <w:r>
        <w:t xml:space="preserve"> files or </w:t>
      </w:r>
      <w:r>
        <w:rPr>
          <w:i/>
        </w:rPr>
        <w:t>locked</w:t>
      </w:r>
      <w:r>
        <w:t xml:space="preserve"> records or bytes within a file might not be accessed by other external agents. The mechanism for actually implementing such locks and whether or not a lock can be applied to </w:t>
      </w:r>
      <w:r>
        <w:t xml:space="preserve">any specific external file is implementation defined. </w:t>
      </w:r>
    </w:p>
    <w:p w:rsidR="00CE574B" w:rsidRDefault="00D207D5">
      <w:pPr>
        <w:numPr>
          <w:ilvl w:val="0"/>
          <w:numId w:val="138"/>
        </w:numPr>
        <w:spacing w:after="226"/>
      </w:pPr>
      <w:r>
        <w:t>Multiple lock ranges established by multiple lock statements can be simultaneously active for an external data file. A lock remains in effect until it is removed by an &lt;unlock-statement&gt; that specifies</w:t>
      </w:r>
      <w:r>
        <w:t xml:space="preserve"> the same </w:t>
      </w:r>
      <w:r>
        <w:rPr>
          <w:i/>
        </w:rPr>
        <w:t>file number</w:t>
      </w:r>
      <w:r>
        <w:t xml:space="preserve"> as the &lt;lock-statement&gt; that established the lock and which either unlocks the entire file or specifies an &lt;record-range&gt; evaluates to the same </w:t>
      </w:r>
      <w:r>
        <w:rPr>
          <w:i/>
        </w:rPr>
        <w:t>start record</w:t>
      </w:r>
      <w:r>
        <w:t xml:space="preserve"> and </w:t>
      </w:r>
      <w:r>
        <w:rPr>
          <w:i/>
        </w:rPr>
        <w:t>end record</w:t>
      </w:r>
      <w:r>
        <w:t>. A &lt;close-statement&gt; remove all locks currently established fo</w:t>
      </w:r>
      <w:r>
        <w:t xml:space="preserve">r its </w:t>
      </w:r>
      <w:r>
        <w:rPr>
          <w:i/>
        </w:rPr>
        <w:t>file number value</w:t>
      </w:r>
      <w:r>
        <w:t xml:space="preserve">. </w:t>
      </w:r>
    </w:p>
    <w:p w:rsidR="00CE574B" w:rsidRDefault="00D207D5">
      <w:pPr>
        <w:pStyle w:val="Heading4"/>
      </w:pPr>
      <w:bookmarkStart w:id="273" w:name="section_102f53f203934df18fe86f23f2d58d14"/>
      <w:bookmarkStart w:id="274" w:name="_Toc190324343"/>
      <w:r>
        <w:t>Unlock Statement</w:t>
      </w:r>
      <w:bookmarkEnd w:id="273"/>
      <w:bookmarkEnd w:id="274"/>
      <w:r>
        <w:fldChar w:fldCharType="begin"/>
      </w:r>
      <w:r>
        <w:instrText xml:space="preserve"> XE "&lt;unlock-statement&gt;" </w:instrText>
      </w:r>
      <w:r>
        <w:fldChar w:fldCharType="end"/>
      </w:r>
    </w:p>
    <w:p w:rsidR="00CE574B" w:rsidRDefault="00D207D5">
      <w:r>
        <w:t xml:space="preserve">An &lt;unlock-statement&gt; removes a restriction which has been placed on part of a currently-open file number. When used without a &lt;record-range&gt;, it removes all restrictions on any part of </w:t>
      </w:r>
      <w:r>
        <w:t xml:space="preserve">the file. </w:t>
      </w:r>
    </w:p>
    <w:p w:rsidR="00CE574B" w:rsidRDefault="00D207D5">
      <w:pPr>
        <w:pStyle w:val="Code"/>
      </w:pPr>
      <w:r>
        <w:lastRenderedPageBreak/>
        <w:t xml:space="preserve">unlock-statement = "Unlock" file-number [ "," record-range] </w:t>
      </w:r>
    </w:p>
    <w:p w:rsidR="00CE574B" w:rsidRDefault="00D207D5">
      <w:pPr>
        <w:spacing w:line="246" w:lineRule="auto"/>
        <w:ind w:left="-5"/>
      </w:pPr>
      <w:r>
        <w:rPr>
          <w:i/>
        </w:rPr>
        <w:t>Static Semantics.</w:t>
      </w:r>
      <w:r>
        <w:t xml:space="preserve"> </w:t>
      </w:r>
    </w:p>
    <w:p w:rsidR="00CE574B" w:rsidRDefault="00D207D5">
      <w:pPr>
        <w:numPr>
          <w:ilvl w:val="0"/>
          <w:numId w:val="138"/>
        </w:numPr>
      </w:pPr>
      <w:r>
        <w:t xml:space="preserve">The static semantics for &lt;lock-statement&gt; also apply to &lt;unlock-statement&gt; </w:t>
      </w:r>
      <w:r>
        <w:rPr>
          <w:i/>
        </w:rPr>
        <w:t>Runtime Semantics</w:t>
      </w:r>
      <w:r>
        <w:t xml:space="preserve">. </w:t>
      </w:r>
    </w:p>
    <w:p w:rsidR="00CE574B" w:rsidRDefault="00D207D5">
      <w:pPr>
        <w:numPr>
          <w:ilvl w:val="0"/>
          <w:numId w:val="138"/>
        </w:numPr>
      </w:pPr>
      <w:r>
        <w:t xml:space="preserve">An error (number 52, "Bad file name or number") is raised if the </w:t>
      </w:r>
      <w:r>
        <w:rPr>
          <w:i/>
        </w:rPr>
        <w:t xml:space="preserve">file </w:t>
      </w:r>
      <w:r>
        <w:rPr>
          <w:i/>
        </w:rPr>
        <w:t xml:space="preserve">number value (section </w:t>
      </w:r>
      <w:hyperlink w:anchor="Section_38cf0628c62b4cb5be3e865600a9bc59" w:history="1">
        <w:r>
          <w:rPr>
            <w:rStyle w:val="Hyperlink"/>
            <w:i/>
          </w:rPr>
          <w:t>5.4.5.1.1</w:t>
        </w:r>
      </w:hyperlink>
      <w:r>
        <w:rPr>
          <w:i/>
        </w:rPr>
        <w:t>)</w:t>
      </w:r>
      <w:r>
        <w:t xml:space="preserve"> of &lt;file-number&gt; is not a </w:t>
      </w:r>
      <w:r>
        <w:rPr>
          <w:i/>
        </w:rPr>
        <w:t xml:space="preserve">currently-open (section </w:t>
      </w:r>
      <w:hyperlink w:anchor="Section_29a62f385bf64e089dae0094e377058b" w:history="1">
        <w:r>
          <w:rPr>
            <w:rStyle w:val="Hyperlink"/>
            <w:i/>
          </w:rPr>
          <w:t>5.4.5.1</w:t>
        </w:r>
      </w:hyperlink>
      <w:r>
        <w:rPr>
          <w:i/>
        </w:rPr>
        <w:t>)</w:t>
      </w:r>
      <w:r>
        <w:t xml:space="preserve"> </w:t>
      </w:r>
      <w:r>
        <w:rPr>
          <w:i/>
        </w:rPr>
        <w:t xml:space="preserve">file number (section </w:t>
      </w:r>
      <w:hyperlink w:anchor="Section_2fd9c1be0d9a4b29b5acc9d51ce483cf" w:history="1">
        <w:r>
          <w:rPr>
            <w:rStyle w:val="Hyperlink"/>
            <w:i/>
          </w:rPr>
          <w:t>5.4.5</w:t>
        </w:r>
      </w:hyperlink>
      <w:r>
        <w:rPr>
          <w:i/>
        </w:rPr>
        <w:t>)</w:t>
      </w:r>
      <w:r>
        <w:t xml:space="preserve">. </w:t>
      </w:r>
    </w:p>
    <w:p w:rsidR="00CE574B" w:rsidRDefault="00D207D5">
      <w:pPr>
        <w:numPr>
          <w:ilvl w:val="0"/>
          <w:numId w:val="138"/>
        </w:numPr>
      </w:pPr>
      <w:r>
        <w:t xml:space="preserve">If no &lt;record-range&gt; is present the entire file is no longer </w:t>
      </w:r>
      <w:r>
        <w:rPr>
          <w:i/>
        </w:rPr>
        <w:t xml:space="preserve">locked (section </w:t>
      </w:r>
      <w:hyperlink w:anchor="Section_5ff8a0e54e4445a392a63c77cea3e3c5" w:history="1">
        <w:r>
          <w:rPr>
            <w:rStyle w:val="Hyperlink"/>
            <w:i/>
          </w:rPr>
          <w:t>5.4.5.4</w:t>
        </w:r>
      </w:hyperlink>
      <w:r>
        <w:rPr>
          <w:i/>
        </w:rPr>
        <w:t>)</w:t>
      </w:r>
      <w:r>
        <w:t xml:space="preserve">. </w:t>
      </w:r>
    </w:p>
    <w:p w:rsidR="00CE574B" w:rsidRDefault="00D207D5">
      <w:pPr>
        <w:numPr>
          <w:ilvl w:val="0"/>
          <w:numId w:val="138"/>
        </w:numPr>
      </w:pPr>
      <w:r>
        <w:t xml:space="preserve">If the </w:t>
      </w:r>
      <w:r>
        <w:rPr>
          <w:i/>
        </w:rPr>
        <w:t>file number value</w:t>
      </w:r>
      <w:r>
        <w:t xml:space="preserve"> was opened with &lt;mode&gt; </w:t>
      </w:r>
      <w:r>
        <w:rPr>
          <w:b/>
        </w:rPr>
        <w:t>Input</w:t>
      </w:r>
      <w:r>
        <w:t xml:space="preserve">, </w:t>
      </w:r>
      <w:r>
        <w:rPr>
          <w:b/>
        </w:rPr>
        <w:t>Output</w:t>
      </w:r>
      <w:r>
        <w:t xml:space="preserve">, or </w:t>
      </w:r>
      <w:r>
        <w:rPr>
          <w:b/>
        </w:rPr>
        <w:t>Append</w:t>
      </w:r>
      <w:r>
        <w:t xml:space="preserve">, the effect is as if no &lt;record-range&gt; was present and the entire file is no longer </w:t>
      </w:r>
      <w:r>
        <w:rPr>
          <w:i/>
        </w:rPr>
        <w:t>locked</w:t>
      </w:r>
      <w:r>
        <w:t xml:space="preserve">. </w:t>
      </w:r>
    </w:p>
    <w:p w:rsidR="00CE574B" w:rsidRDefault="00D207D5">
      <w:pPr>
        <w:numPr>
          <w:ilvl w:val="0"/>
          <w:numId w:val="138"/>
        </w:numPr>
      </w:pPr>
      <w:r>
        <w:t xml:space="preserve">The </w:t>
      </w:r>
      <w:r>
        <w:rPr>
          <w:i/>
        </w:rPr>
        <w:t>start record</w:t>
      </w:r>
      <w:r>
        <w:t xml:space="preserve"> is the evaluated value of &lt;start-record-number&gt; of &lt;record-range&gt; Let-coerced to declared type </w:t>
      </w:r>
      <w:r>
        <w:rPr>
          <w:b/>
        </w:rPr>
        <w:t>Long</w:t>
      </w:r>
      <w:r>
        <w:t xml:space="preserve">. </w:t>
      </w:r>
    </w:p>
    <w:p w:rsidR="00CE574B" w:rsidRDefault="00D207D5">
      <w:pPr>
        <w:numPr>
          <w:ilvl w:val="0"/>
          <w:numId w:val="138"/>
        </w:numPr>
      </w:pPr>
      <w:r>
        <w:t xml:space="preserve">The </w:t>
      </w:r>
      <w:r>
        <w:rPr>
          <w:i/>
        </w:rPr>
        <w:t>end record</w:t>
      </w:r>
      <w:r>
        <w:t xml:space="preserve"> is the evaluated value of &lt;end-record-number&gt; of &lt;record-range&gt; Let-coerced to declared type </w:t>
      </w:r>
      <w:r>
        <w:rPr>
          <w:b/>
        </w:rPr>
        <w:t>Long</w:t>
      </w:r>
      <w:r>
        <w:t xml:space="preserve">. </w:t>
      </w:r>
    </w:p>
    <w:p w:rsidR="00CE574B" w:rsidRDefault="00D207D5">
      <w:pPr>
        <w:numPr>
          <w:ilvl w:val="0"/>
          <w:numId w:val="138"/>
        </w:numPr>
      </w:pPr>
      <w:r>
        <w:rPr>
          <w:i/>
        </w:rPr>
        <w:t>Start record</w:t>
      </w:r>
      <w:r>
        <w:t xml:space="preserve"> MUST be greater than or equal to 1, and less than or equal to </w:t>
      </w:r>
      <w:r>
        <w:rPr>
          <w:i/>
        </w:rPr>
        <w:t>end record</w:t>
      </w:r>
      <w:r>
        <w:t xml:space="preserve">. If not, an error is raised. </w:t>
      </w:r>
    </w:p>
    <w:p w:rsidR="00CE574B" w:rsidRDefault="00D207D5">
      <w:pPr>
        <w:numPr>
          <w:ilvl w:val="0"/>
          <w:numId w:val="138"/>
        </w:numPr>
      </w:pPr>
      <w:r>
        <w:t xml:space="preserve">If &lt;record-range&gt; is present, its </w:t>
      </w:r>
      <w:r>
        <w:rPr>
          <w:i/>
        </w:rPr>
        <w:t>start</w:t>
      </w:r>
      <w:r>
        <w:rPr>
          <w:i/>
        </w:rPr>
        <w:t xml:space="preserve"> record</w:t>
      </w:r>
      <w:r>
        <w:t xml:space="preserve"> and </w:t>
      </w:r>
      <w:r>
        <w:rPr>
          <w:i/>
        </w:rPr>
        <w:t>end record</w:t>
      </w:r>
      <w:r>
        <w:t xml:space="preserve"> MUST designate a range that is identical to a </w:t>
      </w:r>
      <w:r>
        <w:rPr>
          <w:i/>
        </w:rPr>
        <w:t>start record</w:t>
      </w:r>
      <w:r>
        <w:t xml:space="preserve"> to </w:t>
      </w:r>
      <w:r>
        <w:rPr>
          <w:i/>
        </w:rPr>
        <w:t>end record range</w:t>
      </w:r>
      <w:r>
        <w:t xml:space="preserve"> of a previously executed &lt;lock-statement&gt; for the same currently-open file number. If is not the case, an error is raised. </w:t>
      </w:r>
    </w:p>
    <w:p w:rsidR="00CE574B" w:rsidRDefault="00D207D5">
      <w:pPr>
        <w:numPr>
          <w:ilvl w:val="0"/>
          <w:numId w:val="138"/>
        </w:numPr>
      </w:pPr>
      <w:r>
        <w:t xml:space="preserve">If the </w:t>
      </w:r>
      <w:r>
        <w:rPr>
          <w:i/>
        </w:rPr>
        <w:t>file number value</w:t>
      </w:r>
      <w:r>
        <w:t xml:space="preserve"> was o</w:t>
      </w:r>
      <w:r>
        <w:t xml:space="preserve">pened with &lt;mode&gt; </w:t>
      </w:r>
      <w:r>
        <w:rPr>
          <w:b/>
        </w:rPr>
        <w:t>Random</w:t>
      </w:r>
      <w:r>
        <w:t xml:space="preserve">, </w:t>
      </w:r>
      <w:r>
        <w:rPr>
          <w:i/>
        </w:rPr>
        <w:t>start record</w:t>
      </w:r>
      <w:r>
        <w:t xml:space="preserve"> and </w:t>
      </w:r>
      <w:r>
        <w:rPr>
          <w:i/>
        </w:rPr>
        <w:t>end record</w:t>
      </w:r>
      <w:r>
        <w:t xml:space="preserve"> define a inclusive span of records within the external data file associated with that </w:t>
      </w:r>
      <w:r>
        <w:rPr>
          <w:i/>
        </w:rPr>
        <w:t>file number value</w:t>
      </w:r>
      <w:r>
        <w:t xml:space="preserve">. In this case, each record in the span is designated as no longer </w:t>
      </w:r>
      <w:r>
        <w:rPr>
          <w:i/>
        </w:rPr>
        <w:t>locked</w:t>
      </w:r>
      <w:r>
        <w:t xml:space="preserve">. </w:t>
      </w:r>
    </w:p>
    <w:p w:rsidR="00CE574B" w:rsidRDefault="00D207D5">
      <w:pPr>
        <w:numPr>
          <w:ilvl w:val="0"/>
          <w:numId w:val="138"/>
        </w:numPr>
      </w:pPr>
      <w:r>
        <w:t xml:space="preserve">If the </w:t>
      </w:r>
      <w:r>
        <w:rPr>
          <w:i/>
        </w:rPr>
        <w:t>file number valu</w:t>
      </w:r>
      <w:r>
        <w:rPr>
          <w:i/>
        </w:rPr>
        <w:t>e</w:t>
      </w:r>
      <w:r>
        <w:t xml:space="preserve"> was opened with &lt;mode&gt; </w:t>
      </w:r>
      <w:r>
        <w:rPr>
          <w:b/>
        </w:rPr>
        <w:t>Binary</w:t>
      </w:r>
      <w:r>
        <w:t xml:space="preserve">, both &lt;start-record-number&gt; and &lt;end-record-number&gt; define a byte-position within the external data file associated with that </w:t>
      </w:r>
      <w:r>
        <w:rPr>
          <w:i/>
        </w:rPr>
        <w:t>file number</w:t>
      </w:r>
      <w:r>
        <w:t xml:space="preserve">. In this case, all external file bytes in the range </w:t>
      </w:r>
      <w:r>
        <w:rPr>
          <w:i/>
        </w:rPr>
        <w:t>start record</w:t>
      </w:r>
      <w:r>
        <w:t xml:space="preserve"> to </w:t>
      </w:r>
      <w:r>
        <w:rPr>
          <w:i/>
        </w:rPr>
        <w:t>end record</w:t>
      </w:r>
      <w:r>
        <w:t xml:space="preserve"> (inclus</w:t>
      </w:r>
      <w:r>
        <w:t xml:space="preserve">ive), are designated as no longer </w:t>
      </w:r>
      <w:r>
        <w:rPr>
          <w:i/>
        </w:rPr>
        <w:t>locked</w:t>
      </w:r>
      <w:r>
        <w:t xml:space="preserve">. </w:t>
      </w:r>
    </w:p>
    <w:p w:rsidR="00CE574B" w:rsidRDefault="00D207D5">
      <w:pPr>
        <w:numPr>
          <w:ilvl w:val="0"/>
          <w:numId w:val="138"/>
        </w:numPr>
      </w:pPr>
      <w:r>
        <w:t xml:space="preserve">If a &lt;record-range&gt; is provided for only the &lt;lock-statement&gt; or the &lt;unlock-statement&gt; designating the same </w:t>
      </w:r>
      <w:r>
        <w:rPr>
          <w:i/>
        </w:rPr>
        <w:t>currently open file number</w:t>
      </w:r>
      <w:r>
        <w:t xml:space="preserve"> an error is generated. </w:t>
      </w:r>
    </w:p>
    <w:p w:rsidR="00CE574B" w:rsidRDefault="00D207D5">
      <w:pPr>
        <w:pStyle w:val="Heading4"/>
      </w:pPr>
      <w:bookmarkStart w:id="275" w:name="section_dab5496ca1514d69adc4bb5effc066e9"/>
      <w:bookmarkStart w:id="276" w:name="_Toc190324344"/>
      <w:r>
        <w:t>Line Input Statement</w:t>
      </w:r>
      <w:bookmarkEnd w:id="275"/>
      <w:bookmarkEnd w:id="276"/>
      <w:r>
        <w:fldChar w:fldCharType="begin"/>
      </w:r>
      <w:r>
        <w:instrText xml:space="preserve"> XE "&lt;line-input-statement&gt;" </w:instrText>
      </w:r>
      <w:r>
        <w:fldChar w:fldCharType="end"/>
      </w:r>
      <w:r>
        <w:fldChar w:fldCharType="begin"/>
      </w:r>
      <w:r>
        <w:instrText xml:space="preserve"> X</w:instrText>
      </w:r>
      <w:r>
        <w:instrText xml:space="preserve">E "&lt;variable-name&gt;" </w:instrText>
      </w:r>
      <w:r>
        <w:fldChar w:fldCharType="end"/>
      </w:r>
    </w:p>
    <w:p w:rsidR="00CE574B" w:rsidRDefault="00D207D5">
      <w:r>
        <w:t xml:space="preserve">A &lt;line-input-statement&gt; reads in one line of data from the file underlying &lt;marked-file-number&gt;. </w:t>
      </w:r>
    </w:p>
    <w:p w:rsidR="00CE574B" w:rsidRDefault="00D207D5">
      <w:pPr>
        <w:pStyle w:val="Code"/>
      </w:pPr>
      <w:r>
        <w:t xml:space="preserve">line-input-statement = "Line"  "Input" marked-file-number "," variable-name </w:t>
      </w:r>
    </w:p>
    <w:p w:rsidR="00CE574B" w:rsidRDefault="00D207D5">
      <w:pPr>
        <w:pStyle w:val="Code"/>
      </w:pPr>
      <w:r>
        <w:t xml:space="preserve"> </w:t>
      </w:r>
    </w:p>
    <w:p w:rsidR="00CE574B" w:rsidRDefault="00D207D5">
      <w:pPr>
        <w:pStyle w:val="Code"/>
      </w:pPr>
      <w:r>
        <w:t xml:space="preserve">variable-name = variable-expression </w:t>
      </w:r>
    </w:p>
    <w:p w:rsidR="00CE574B" w:rsidRDefault="00D207D5">
      <w:pPr>
        <w:spacing w:line="246" w:lineRule="auto"/>
        <w:ind w:left="-5"/>
      </w:pPr>
      <w:r>
        <w:rPr>
          <w:i/>
        </w:rPr>
        <w:t>Static Semantics.</w:t>
      </w:r>
      <w:r>
        <w:t xml:space="preserve"> </w:t>
      </w:r>
    </w:p>
    <w:p w:rsidR="00CE574B" w:rsidRDefault="00D207D5">
      <w:pPr>
        <w:numPr>
          <w:ilvl w:val="0"/>
          <w:numId w:val="139"/>
        </w:numPr>
      </w:pPr>
      <w:r>
        <w:t>The &lt;variable-expression&gt; of a &lt;variable-name&gt;</w:t>
      </w:r>
      <w:r>
        <w:rPr>
          <w:i/>
        </w:rPr>
        <w:t xml:space="preserve"> </w:t>
      </w:r>
      <w:r>
        <w:t xml:space="preserve">MUST be classified as a variable. </w:t>
      </w:r>
    </w:p>
    <w:p w:rsidR="00CE574B" w:rsidRDefault="00D207D5">
      <w:pPr>
        <w:numPr>
          <w:ilvl w:val="0"/>
          <w:numId w:val="139"/>
        </w:numPr>
      </w:pPr>
      <w:r>
        <w:t xml:space="preserve">The semantics of &lt;marked-file-number&gt; in this context are those of a &lt;file-number&gt; element that consisted of that same &lt;marked-file-number&gt; element. </w:t>
      </w:r>
    </w:p>
    <w:p w:rsidR="00CE574B" w:rsidRDefault="00D207D5">
      <w:pPr>
        <w:numPr>
          <w:ilvl w:val="0"/>
          <w:numId w:val="139"/>
        </w:numPr>
        <w:spacing w:after="272"/>
      </w:pPr>
      <w:r>
        <w:t xml:space="preserve">The declared type of a </w:t>
      </w:r>
      <w:r>
        <w:t xml:space="preserve">&lt;variable-name&gt; MUST be </w:t>
      </w:r>
      <w:r>
        <w:rPr>
          <w:b/>
        </w:rPr>
        <w:t>String</w:t>
      </w:r>
      <w:r>
        <w:t xml:space="preserve"> or </w:t>
      </w:r>
      <w:r>
        <w:rPr>
          <w:b/>
        </w:rPr>
        <w:t>Variant</w:t>
      </w:r>
      <w:r>
        <w:t xml:space="preserve">. </w:t>
      </w:r>
    </w:p>
    <w:p w:rsidR="00CE574B" w:rsidRDefault="00D207D5">
      <w:pPr>
        <w:spacing w:line="246" w:lineRule="auto"/>
        <w:ind w:left="-5"/>
      </w:pPr>
      <w:r>
        <w:rPr>
          <w:i/>
        </w:rPr>
        <w:lastRenderedPageBreak/>
        <w:t>Runtime Semantics</w:t>
      </w:r>
      <w:r>
        <w:t xml:space="preserve">. </w:t>
      </w:r>
    </w:p>
    <w:p w:rsidR="00CE574B" w:rsidRDefault="00D207D5">
      <w:pPr>
        <w:numPr>
          <w:ilvl w:val="0"/>
          <w:numId w:val="139"/>
        </w:numPr>
      </w:pPr>
      <w:r>
        <w:t xml:space="preserve">An error (number 52, "Bad file name or number") is raised if the </w:t>
      </w:r>
      <w:r>
        <w:rPr>
          <w:i/>
        </w:rPr>
        <w:t xml:space="preserve">file number value (section </w:t>
      </w:r>
      <w:hyperlink w:anchor="Section_38cf0628c62b4cb5be3e865600a9bc59" w:history="1">
        <w:r>
          <w:rPr>
            <w:rStyle w:val="Hyperlink"/>
            <w:i/>
          </w:rPr>
          <w:t>5.4.5.1.1</w:t>
        </w:r>
      </w:hyperlink>
      <w:r>
        <w:rPr>
          <w:i/>
        </w:rPr>
        <w:t>)</w:t>
      </w:r>
      <w:r>
        <w:t xml:space="preserve"> of &lt;file-number&gt; is not a </w:t>
      </w:r>
      <w:r>
        <w:rPr>
          <w:i/>
        </w:rPr>
        <w:t xml:space="preserve">currently-open (section </w:t>
      </w:r>
      <w:hyperlink w:anchor="Section_29a62f385bf64e089dae0094e377058b" w:history="1">
        <w:r>
          <w:rPr>
            <w:rStyle w:val="Hyperlink"/>
            <w:i/>
          </w:rPr>
          <w:t>5.4.5.1</w:t>
        </w:r>
      </w:hyperlink>
      <w:r>
        <w:rPr>
          <w:i/>
        </w:rPr>
        <w:t>)</w:t>
      </w:r>
      <w:r>
        <w:t xml:space="preserve"> </w:t>
      </w:r>
      <w:r>
        <w:rPr>
          <w:i/>
        </w:rPr>
        <w:t xml:space="preserve">file number (section </w:t>
      </w:r>
      <w:hyperlink w:anchor="Section_2fd9c1be0d9a4b29b5acc9d51ce483cf" w:history="1">
        <w:r>
          <w:rPr>
            <w:rStyle w:val="Hyperlink"/>
            <w:i/>
          </w:rPr>
          <w:t>5.4.5</w:t>
        </w:r>
      </w:hyperlink>
      <w:r>
        <w:rPr>
          <w:i/>
        </w:rPr>
        <w:t>)</w:t>
      </w:r>
      <w:r>
        <w:t xml:space="preserve">. </w:t>
      </w:r>
    </w:p>
    <w:p w:rsidR="00CE574B" w:rsidRDefault="00D207D5">
      <w:pPr>
        <w:numPr>
          <w:ilvl w:val="0"/>
          <w:numId w:val="139"/>
        </w:numPr>
      </w:pPr>
      <w:r>
        <w:t xml:space="preserve">The sequence of bytes starting at the current </w:t>
      </w:r>
      <w:r>
        <w:rPr>
          <w:i/>
        </w:rPr>
        <w:t>file-pointer-position</w:t>
      </w:r>
      <w:r>
        <w:t xml:space="preserve"> in th</w:t>
      </w:r>
      <w:r>
        <w:t xml:space="preserve">e file identified by the </w:t>
      </w:r>
      <w:r>
        <w:rPr>
          <w:i/>
        </w:rPr>
        <w:t>file number value</w:t>
      </w:r>
      <w:r>
        <w:t xml:space="preserve"> and continuing through the last byte of the current </w:t>
      </w:r>
      <w:r>
        <w:rPr>
          <w:i/>
        </w:rPr>
        <w:t>line (section 5.4.5)</w:t>
      </w:r>
      <w:r>
        <w:t xml:space="preserve"> (but not including the </w:t>
      </w:r>
      <w:r>
        <w:rPr>
          <w:i/>
        </w:rPr>
        <w:t>line termination sequence (section 5.4.5)</w:t>
      </w:r>
      <w:r>
        <w:t xml:space="preserve">) is converted in an implementation dependent manner to a </w:t>
      </w:r>
      <w:r>
        <w:rPr>
          <w:b/>
        </w:rPr>
        <w:t>String</w:t>
      </w:r>
      <w:r>
        <w:t xml:space="preserve"> data value.</w:t>
      </w:r>
      <w:r>
        <w:t xml:space="preserve"> </w:t>
      </w:r>
    </w:p>
    <w:p w:rsidR="00CE574B" w:rsidRDefault="00D207D5">
      <w:pPr>
        <w:numPr>
          <w:ilvl w:val="0"/>
          <w:numId w:val="139"/>
        </w:numPr>
      </w:pPr>
      <w:r>
        <w:t xml:space="preserve">If the end of file is reach before finding a line </w:t>
      </w:r>
      <w:r>
        <w:rPr>
          <w:i/>
        </w:rPr>
        <w:t>termination sequence</w:t>
      </w:r>
      <w:r>
        <w:t xml:space="preserve">, the data value is the </w:t>
      </w:r>
      <w:r>
        <w:rPr>
          <w:b/>
        </w:rPr>
        <w:t>String</w:t>
      </w:r>
      <w:r>
        <w:t xml:space="preserve"> data value converted from the byte sequence up to the end of the file. </w:t>
      </w:r>
    </w:p>
    <w:p w:rsidR="00CE574B" w:rsidRDefault="00D207D5">
      <w:pPr>
        <w:numPr>
          <w:ilvl w:val="0"/>
          <w:numId w:val="139"/>
        </w:numPr>
      </w:pPr>
      <w:r>
        <w:t xml:space="preserve">If the file is empty or there are no characters after </w:t>
      </w:r>
      <w:r>
        <w:rPr>
          <w:i/>
        </w:rPr>
        <w:t>file-pointer-position</w:t>
      </w:r>
      <w:r>
        <w:t>, then</w:t>
      </w:r>
      <w:r>
        <w:t xml:space="preserve"> runtime error 62 ("Input past end of file") is raised. </w:t>
      </w:r>
    </w:p>
    <w:p w:rsidR="00CE574B" w:rsidRDefault="00D207D5">
      <w:pPr>
        <w:numPr>
          <w:ilvl w:val="0"/>
          <w:numId w:val="139"/>
        </w:numPr>
      </w:pPr>
      <w:r>
        <w:t xml:space="preserve">The new </w:t>
      </w:r>
      <w:r>
        <w:rPr>
          <w:i/>
        </w:rPr>
        <w:t>file-pointer-position</w:t>
      </w:r>
      <w:r>
        <w:t xml:space="preserve"> is equal to the position of the first character after the end of the </w:t>
      </w:r>
      <w:r>
        <w:rPr>
          <w:i/>
        </w:rPr>
        <w:t>line termination sequence</w:t>
      </w:r>
      <w:r>
        <w:t xml:space="preserve">. If the end-of-file was reached the </w:t>
      </w:r>
      <w:r>
        <w:rPr>
          <w:i/>
        </w:rPr>
        <w:t>file-pointer-position</w:t>
      </w:r>
      <w:r>
        <w:t xml:space="preserve"> is set to the po</w:t>
      </w:r>
      <w:r>
        <w:t xml:space="preserve">sition immediately following the last character in the file. </w:t>
      </w:r>
    </w:p>
    <w:p w:rsidR="00CE574B" w:rsidRDefault="00D207D5">
      <w:pPr>
        <w:numPr>
          <w:ilvl w:val="0"/>
          <w:numId w:val="139"/>
        </w:numPr>
        <w:spacing w:after="265"/>
      </w:pPr>
      <w:r>
        <w:t xml:space="preserve">The String data value is Let-assigned into &lt;variable-name&gt;. </w:t>
      </w:r>
    </w:p>
    <w:p w:rsidR="00CE574B" w:rsidRDefault="00D207D5">
      <w:pPr>
        <w:pStyle w:val="Heading4"/>
      </w:pPr>
      <w:bookmarkStart w:id="277" w:name="section_e427933bd398424b9dbc8cb91dece4cc"/>
      <w:bookmarkStart w:id="278" w:name="_Toc190324345"/>
      <w:r>
        <w:t>Width Statement</w:t>
      </w:r>
      <w:bookmarkEnd w:id="277"/>
      <w:bookmarkEnd w:id="278"/>
      <w:r>
        <w:fldChar w:fldCharType="begin"/>
      </w:r>
      <w:r>
        <w:instrText xml:space="preserve"> XE "&lt;width-statement&gt;" </w:instrText>
      </w:r>
      <w:r>
        <w:fldChar w:fldCharType="end"/>
      </w:r>
      <w:r>
        <w:fldChar w:fldCharType="begin"/>
      </w:r>
      <w:r>
        <w:instrText xml:space="preserve"> XE "&lt;line-width&gt;" </w:instrText>
      </w:r>
      <w:r>
        <w:fldChar w:fldCharType="end"/>
      </w:r>
    </w:p>
    <w:p w:rsidR="00CE574B" w:rsidRDefault="00D207D5">
      <w:r>
        <w:t>A &lt;width-statement&gt;</w:t>
      </w:r>
      <w:r>
        <w:t xml:space="preserve"> defines the maximum number of characters that can be written to a single line in an output file. </w:t>
      </w:r>
    </w:p>
    <w:p w:rsidR="00CE574B" w:rsidRDefault="00D207D5">
      <w:pPr>
        <w:pStyle w:val="Code"/>
      </w:pPr>
      <w:r>
        <w:t xml:space="preserve">width-statement = "Width"   marked-file-number   ","  line-width </w:t>
      </w:r>
    </w:p>
    <w:p w:rsidR="00CE574B" w:rsidRDefault="00D207D5">
      <w:pPr>
        <w:pStyle w:val="Code"/>
      </w:pPr>
      <w:r>
        <w:t xml:space="preserve">line-width = expression </w:t>
      </w:r>
    </w:p>
    <w:p w:rsidR="00CE574B" w:rsidRDefault="00D207D5">
      <w:pPr>
        <w:spacing w:line="246" w:lineRule="auto"/>
        <w:ind w:left="-5"/>
      </w:pPr>
      <w:r>
        <w:rPr>
          <w:i/>
        </w:rPr>
        <w:t>Static Semantics.</w:t>
      </w:r>
      <w:r>
        <w:t xml:space="preserve"> </w:t>
      </w:r>
    </w:p>
    <w:p w:rsidR="00CE574B" w:rsidRDefault="00D207D5">
      <w:pPr>
        <w:numPr>
          <w:ilvl w:val="0"/>
          <w:numId w:val="140"/>
        </w:numPr>
      </w:pPr>
      <w:r>
        <w:t>The semantics of &lt;marked-file-number&gt; in this c</w:t>
      </w:r>
      <w:r>
        <w:t xml:space="preserve">ontext are those of a &lt;file-number&gt; element that consisted of that same &lt;marked-file-number&gt; element. </w:t>
      </w:r>
    </w:p>
    <w:p w:rsidR="00CE574B" w:rsidRDefault="00D207D5">
      <w:pPr>
        <w:numPr>
          <w:ilvl w:val="0"/>
          <w:numId w:val="140"/>
        </w:numPr>
      </w:pPr>
      <w:r>
        <w:t xml:space="preserve">The </w:t>
      </w:r>
      <w:r>
        <w:rPr>
          <w:i/>
        </w:rPr>
        <w:t xml:space="preserve">declared type (section </w:t>
      </w:r>
      <w:hyperlink w:anchor="Section_aaee9b48168f4cfe95d114c5cc427b69" w:history="1">
        <w:r>
          <w:rPr>
            <w:rStyle w:val="Hyperlink"/>
            <w:i/>
          </w:rPr>
          <w:t>2.2</w:t>
        </w:r>
      </w:hyperlink>
      <w:r>
        <w:rPr>
          <w:i/>
        </w:rPr>
        <w:t>)</w:t>
      </w:r>
      <w:r>
        <w:t xml:space="preserve"> of &lt;line-width&gt; MUST be a </w:t>
      </w:r>
      <w:r>
        <w:rPr>
          <w:i/>
        </w:rPr>
        <w:t>scalar declared type (section 2.2)</w:t>
      </w:r>
      <w:r>
        <w:t>.</w:t>
      </w:r>
      <w:r>
        <w:t xml:space="preserve"> </w:t>
      </w:r>
    </w:p>
    <w:p w:rsidR="00CE574B" w:rsidRDefault="00D207D5">
      <w:pPr>
        <w:spacing w:line="246" w:lineRule="auto"/>
        <w:ind w:left="-5"/>
      </w:pPr>
      <w:r>
        <w:rPr>
          <w:i/>
        </w:rPr>
        <w:t>Runtime Semantics.</w:t>
      </w:r>
      <w:r>
        <w:t xml:space="preserve"> </w:t>
      </w:r>
    </w:p>
    <w:p w:rsidR="00CE574B" w:rsidRDefault="00D207D5">
      <w:pPr>
        <w:pStyle w:val="ListParagraph"/>
        <w:numPr>
          <w:ilvl w:val="0"/>
          <w:numId w:val="141"/>
        </w:numPr>
      </w:pPr>
      <w:r>
        <w:t xml:space="preserve">An error (number 52, "Bad file name or number") is raised if the </w:t>
      </w:r>
      <w:r>
        <w:rPr>
          <w:i/>
        </w:rPr>
        <w:t xml:space="preserve">file number value (section </w:t>
      </w:r>
      <w:hyperlink w:anchor="Section_38cf0628c62b4cb5be3e865600a9bc59" w:history="1">
        <w:r>
          <w:rPr>
            <w:rStyle w:val="Hyperlink"/>
            <w:i/>
          </w:rPr>
          <w:t>5.4.5.1.1</w:t>
        </w:r>
      </w:hyperlink>
      <w:r>
        <w:rPr>
          <w:i/>
        </w:rPr>
        <w:t>)</w:t>
      </w:r>
      <w:r>
        <w:t xml:space="preserve"> of &lt;file-number&gt; is not a </w:t>
      </w:r>
      <w:r>
        <w:rPr>
          <w:i/>
        </w:rPr>
        <w:t xml:space="preserve">currently-open (section </w:t>
      </w:r>
      <w:hyperlink w:anchor="Section_29a62f385bf64e089dae0094e377058b" w:history="1">
        <w:r>
          <w:rPr>
            <w:rStyle w:val="Hyperlink"/>
            <w:i/>
          </w:rPr>
          <w:t>5.4.5.1</w:t>
        </w:r>
      </w:hyperlink>
      <w:r>
        <w:rPr>
          <w:i/>
        </w:rPr>
        <w:t>)</w:t>
      </w:r>
      <w:r>
        <w:t xml:space="preserve"> </w:t>
      </w:r>
      <w:r>
        <w:rPr>
          <w:i/>
        </w:rPr>
        <w:t xml:space="preserve">file number (section </w:t>
      </w:r>
      <w:hyperlink w:anchor="Section_2fd9c1be0d9a4b29b5acc9d51ce483cf" w:history="1">
        <w:r>
          <w:rPr>
            <w:rStyle w:val="Hyperlink"/>
            <w:i/>
          </w:rPr>
          <w:t>5.4.5</w:t>
        </w:r>
      </w:hyperlink>
      <w:r>
        <w:rPr>
          <w:i/>
        </w:rPr>
        <w:t>)</w:t>
      </w:r>
      <w:r>
        <w:t xml:space="preserve">. </w:t>
      </w:r>
    </w:p>
    <w:p w:rsidR="00CE574B" w:rsidRDefault="00D207D5">
      <w:pPr>
        <w:pStyle w:val="ListParagraph"/>
        <w:numPr>
          <w:ilvl w:val="0"/>
          <w:numId w:val="141"/>
        </w:numPr>
      </w:pPr>
      <w:r>
        <w:t xml:space="preserve">The </w:t>
      </w:r>
      <w:r>
        <w:rPr>
          <w:i/>
        </w:rPr>
        <w:t>line width</w:t>
      </w:r>
      <w:r>
        <w:t xml:space="preserve"> is the evaluated value of &lt;line-width&gt; Let-coerced to declared type </w:t>
      </w:r>
      <w:r>
        <w:rPr>
          <w:b/>
        </w:rPr>
        <w:t>Integer</w:t>
      </w:r>
      <w:r>
        <w:t xml:space="preserve">. </w:t>
      </w:r>
    </w:p>
    <w:p w:rsidR="00CE574B" w:rsidRDefault="00D207D5">
      <w:pPr>
        <w:pStyle w:val="ListParagraph"/>
        <w:numPr>
          <w:ilvl w:val="0"/>
          <w:numId w:val="141"/>
        </w:numPr>
      </w:pPr>
      <w:r>
        <w:t xml:space="preserve">If </w:t>
      </w:r>
      <w:r>
        <w:rPr>
          <w:i/>
        </w:rPr>
        <w:t>Line width</w:t>
      </w:r>
      <w:r>
        <w:t xml:space="preserve"> is less than 0 or greater than 255 an error (number 5, "Invalid procedure call or argument") is raised. </w:t>
      </w:r>
    </w:p>
    <w:p w:rsidR="00CE574B" w:rsidRDefault="00D207D5">
      <w:pPr>
        <w:pStyle w:val="ListParagraph"/>
        <w:numPr>
          <w:ilvl w:val="0"/>
          <w:numId w:val="141"/>
        </w:numPr>
      </w:pPr>
      <w:r>
        <w:t xml:space="preserve">If the </w:t>
      </w:r>
      <w:r>
        <w:rPr>
          <w:i/>
        </w:rPr>
        <w:t>file number value</w:t>
      </w:r>
      <w:r>
        <w:t xml:space="preserve"> was opened with &lt;mode&gt; </w:t>
      </w:r>
      <w:r>
        <w:rPr>
          <w:b/>
        </w:rPr>
        <w:t>Binary</w:t>
      </w:r>
      <w:r>
        <w:t xml:space="preserve"> or </w:t>
      </w:r>
      <w:r>
        <w:rPr>
          <w:b/>
        </w:rPr>
        <w:t>Random</w:t>
      </w:r>
      <w:r>
        <w:t xml:space="preserve"> this statement has no effect upon the file. Otherwise: </w:t>
      </w:r>
    </w:p>
    <w:p w:rsidR="00CE574B" w:rsidRDefault="00D207D5">
      <w:pPr>
        <w:pStyle w:val="ListParagraph"/>
        <w:numPr>
          <w:ilvl w:val="1"/>
          <w:numId w:val="141"/>
        </w:numPr>
      </w:pPr>
      <w:r>
        <w:t xml:space="preserve">Each </w:t>
      </w:r>
      <w:r>
        <w:rPr>
          <w:i/>
        </w:rPr>
        <w:t>currently open file numb</w:t>
      </w:r>
      <w:r>
        <w:rPr>
          <w:i/>
        </w:rPr>
        <w:t>e</w:t>
      </w:r>
      <w:r>
        <w:t xml:space="preserve">r has an associated </w:t>
      </w:r>
      <w:r>
        <w:rPr>
          <w:i/>
        </w:rPr>
        <w:t>maximum line length (section 5.4.5)</w:t>
      </w:r>
      <w:r>
        <w:t xml:space="preserve"> that controls how many characters can be output to a line when using that </w:t>
      </w:r>
      <w:r>
        <w:rPr>
          <w:i/>
        </w:rPr>
        <w:t>file number</w:t>
      </w:r>
      <w:r>
        <w:t xml:space="preserve">. This statement sets the maximum line length of </w:t>
      </w:r>
      <w:r>
        <w:rPr>
          <w:i/>
        </w:rPr>
        <w:t>file number value</w:t>
      </w:r>
      <w:r>
        <w:t xml:space="preserve"> to </w:t>
      </w:r>
      <w:r>
        <w:rPr>
          <w:i/>
        </w:rPr>
        <w:t>line width</w:t>
      </w:r>
      <w:r>
        <w:t xml:space="preserve">. </w:t>
      </w:r>
    </w:p>
    <w:p w:rsidR="00CE574B" w:rsidRDefault="00D207D5">
      <w:pPr>
        <w:pStyle w:val="ListParagraph"/>
        <w:numPr>
          <w:ilvl w:val="1"/>
          <w:numId w:val="141"/>
        </w:numPr>
      </w:pPr>
      <w:r>
        <w:t xml:space="preserve">If </w:t>
      </w:r>
      <w:r>
        <w:rPr>
          <w:i/>
        </w:rPr>
        <w:t>line width</w:t>
      </w:r>
      <w:r>
        <w:t xml:space="preserve"> is 0 then </w:t>
      </w:r>
      <w:r>
        <w:rPr>
          <w:i/>
        </w:rPr>
        <w:t>file nu</w:t>
      </w:r>
      <w:r>
        <w:rPr>
          <w:i/>
        </w:rPr>
        <w:t>mber value</w:t>
      </w:r>
      <w:r>
        <w:t xml:space="preserve"> is set to have no </w:t>
      </w:r>
      <w:r>
        <w:rPr>
          <w:i/>
        </w:rPr>
        <w:t>maximum line length</w:t>
      </w:r>
      <w:r>
        <w:t xml:space="preserve">. </w:t>
      </w:r>
    </w:p>
    <w:p w:rsidR="00CE574B" w:rsidRDefault="00D207D5">
      <w:pPr>
        <w:pStyle w:val="Heading4"/>
      </w:pPr>
      <w:bookmarkStart w:id="279" w:name="section_6f427c3d24714cd88cae2e2951918b51"/>
      <w:bookmarkStart w:id="280" w:name="_Toc190324346"/>
      <w:r>
        <w:lastRenderedPageBreak/>
        <w:t>Print Statement</w:t>
      </w:r>
      <w:bookmarkEnd w:id="279"/>
      <w:bookmarkEnd w:id="280"/>
      <w:r>
        <w:fldChar w:fldCharType="begin"/>
      </w:r>
      <w:r>
        <w:instrText xml:space="preserve"> XE "&lt;print-statement&gt;" </w:instrText>
      </w:r>
      <w:r>
        <w:fldChar w:fldCharType="end"/>
      </w:r>
    </w:p>
    <w:p w:rsidR="00CE574B" w:rsidRDefault="00D207D5">
      <w:r>
        <w:t xml:space="preserve">A &lt;print-statement&gt; writes data to the file underlying &lt;marked-file-number&gt;. </w:t>
      </w:r>
    </w:p>
    <w:p w:rsidR="00CE574B" w:rsidRDefault="00D207D5">
      <w:pPr>
        <w:pStyle w:val="Code"/>
      </w:pPr>
      <w:r>
        <w:t>print-statement = [("Debug" / "Me") "."] "Print" marked-file-number "," [output-list]</w:t>
      </w:r>
      <w:r>
        <w:t xml:space="preserve"> </w:t>
      </w:r>
    </w:p>
    <w:p w:rsidR="00CE574B" w:rsidRDefault="00D207D5">
      <w:pPr>
        <w:spacing w:line="246" w:lineRule="auto"/>
        <w:ind w:left="-5"/>
      </w:pPr>
      <w:r>
        <w:rPr>
          <w:i/>
        </w:rPr>
        <w:t>Static Semantics.</w:t>
      </w:r>
      <w:r>
        <w:t xml:space="preserve"> </w:t>
      </w:r>
    </w:p>
    <w:p w:rsidR="00CE574B" w:rsidRDefault="00D207D5">
      <w:pPr>
        <w:numPr>
          <w:ilvl w:val="0"/>
          <w:numId w:val="142"/>
        </w:numPr>
      </w:pPr>
      <w:r>
        <w:t xml:space="preserve">The semantics of &lt;marked-file-number&gt; in this context are those of a &lt;file-number&gt; element that consisted of that same &lt;marked-file-number&gt; element. </w:t>
      </w:r>
    </w:p>
    <w:p w:rsidR="00CE574B" w:rsidRDefault="00D207D5">
      <w:pPr>
        <w:spacing w:line="246" w:lineRule="auto"/>
        <w:ind w:left="-5"/>
      </w:pPr>
      <w:r>
        <w:rPr>
          <w:i/>
        </w:rPr>
        <w:t>Runtime Semantics</w:t>
      </w:r>
      <w:r>
        <w:t xml:space="preserve">. </w:t>
      </w:r>
    </w:p>
    <w:p w:rsidR="00CE574B" w:rsidRDefault="00D207D5">
      <w:pPr>
        <w:pStyle w:val="ListParagraph"/>
        <w:numPr>
          <w:ilvl w:val="0"/>
          <w:numId w:val="143"/>
        </w:numPr>
      </w:pPr>
      <w:r>
        <w:t xml:space="preserve">An error (number 52, "Bad file name or number") is raised if the </w:t>
      </w:r>
      <w:r>
        <w:rPr>
          <w:i/>
        </w:rPr>
        <w:t xml:space="preserve">file number value (section </w:t>
      </w:r>
      <w:hyperlink w:anchor="Section_38cf0628c62b4cb5be3e865600a9bc59" w:history="1">
        <w:r>
          <w:rPr>
            <w:rStyle w:val="Hyperlink"/>
            <w:i/>
          </w:rPr>
          <w:t>5.4.5.1.1</w:t>
        </w:r>
      </w:hyperlink>
      <w:r>
        <w:rPr>
          <w:i/>
        </w:rPr>
        <w:t>)</w:t>
      </w:r>
      <w:r>
        <w:t xml:space="preserve"> of &lt;file-number&gt; is not a </w:t>
      </w:r>
      <w:r>
        <w:rPr>
          <w:i/>
        </w:rPr>
        <w:t xml:space="preserve">currently-open (section </w:t>
      </w:r>
      <w:hyperlink w:anchor="Section_29a62f385bf64e089dae0094e377058b" w:history="1">
        <w:r>
          <w:rPr>
            <w:rStyle w:val="Hyperlink"/>
            <w:i/>
          </w:rPr>
          <w:t>5.4.5.1</w:t>
        </w:r>
      </w:hyperlink>
      <w:r>
        <w:rPr>
          <w:i/>
        </w:rPr>
        <w:t>)</w:t>
      </w:r>
      <w:r>
        <w:t xml:space="preserve"> </w:t>
      </w:r>
      <w:r>
        <w:rPr>
          <w:i/>
        </w:rPr>
        <w:t xml:space="preserve">file number (section </w:t>
      </w:r>
      <w:hyperlink w:anchor="Section_2fd9c1be0d9a4b29b5acc9d51ce483cf" w:history="1">
        <w:r>
          <w:rPr>
            <w:rStyle w:val="Hyperlink"/>
            <w:i/>
          </w:rPr>
          <w:t>5.4.5</w:t>
        </w:r>
      </w:hyperlink>
      <w:r>
        <w:rPr>
          <w:i/>
        </w:rPr>
        <w:t>)</w:t>
      </w:r>
      <w:r>
        <w:t xml:space="preserve">. </w:t>
      </w:r>
    </w:p>
    <w:p w:rsidR="00CE574B" w:rsidRDefault="00D207D5">
      <w:pPr>
        <w:pStyle w:val="ListParagraph"/>
        <w:numPr>
          <w:ilvl w:val="0"/>
          <w:numId w:val="143"/>
        </w:numPr>
      </w:pPr>
      <w:r>
        <w:t xml:space="preserve">If &lt;output-list&gt; is not present, the </w:t>
      </w:r>
      <w:r>
        <w:rPr>
          <w:i/>
        </w:rPr>
        <w:t>line termination sequence (section 5.4.5)</w:t>
      </w:r>
      <w:r>
        <w:t xml:space="preserve"> is written to the file associated with </w:t>
      </w:r>
      <w:r>
        <w:rPr>
          <w:i/>
        </w:rPr>
        <w:t>file number value</w:t>
      </w:r>
      <w:r>
        <w:t xml:space="preserve"> starting at its current </w:t>
      </w:r>
      <w:r>
        <w:rPr>
          <w:i/>
        </w:rPr>
        <w:t>file-pointer-position</w:t>
      </w:r>
      <w:r>
        <w:t xml:space="preserve">. The current </w:t>
      </w:r>
      <w:r>
        <w:rPr>
          <w:i/>
        </w:rPr>
        <w:t>file-point</w:t>
      </w:r>
      <w:r>
        <w:rPr>
          <w:i/>
        </w:rPr>
        <w:t xml:space="preserve">er-position </w:t>
      </w:r>
      <w:r>
        <w:t xml:space="preserve">is set immediately after the line termination sequence. </w:t>
      </w:r>
    </w:p>
    <w:p w:rsidR="00CE574B" w:rsidRDefault="00D207D5">
      <w:pPr>
        <w:pStyle w:val="ListParagraph"/>
        <w:numPr>
          <w:ilvl w:val="0"/>
          <w:numId w:val="143"/>
        </w:numPr>
      </w:pPr>
      <w:r>
        <w:t xml:space="preserve">Otherwise, for each &lt;output-item&gt; in &lt;output-list&gt; proceeding in left to right order: </w:t>
      </w:r>
    </w:p>
    <w:p w:rsidR="00CE574B" w:rsidRDefault="00D207D5">
      <w:pPr>
        <w:pStyle w:val="ListParagraph"/>
        <w:numPr>
          <w:ilvl w:val="0"/>
          <w:numId w:val="144"/>
        </w:numPr>
      </w:pPr>
      <w:r>
        <w:t xml:space="preserve">If &lt;output-clause&gt; consists of an &lt;output-expression&gt; </w:t>
      </w:r>
    </w:p>
    <w:p w:rsidR="00CE574B" w:rsidRDefault="00D207D5">
      <w:pPr>
        <w:pStyle w:val="ListParagraph"/>
        <w:numPr>
          <w:ilvl w:val="1"/>
          <w:numId w:val="145"/>
        </w:numPr>
      </w:pPr>
      <w:r>
        <w:t>The &lt;output-expression&gt;</w:t>
      </w:r>
      <w:r>
        <w:t xml:space="preserve"> is evaluated to produce an </w:t>
      </w:r>
      <w:r>
        <w:rPr>
          <w:i/>
        </w:rPr>
        <w:t>output string value</w:t>
      </w:r>
      <w:r>
        <w:t xml:space="preserve"> and characters of the string are written to the file associated with </w:t>
      </w:r>
      <w:r>
        <w:rPr>
          <w:i/>
        </w:rPr>
        <w:t>file number value</w:t>
      </w:r>
      <w:r>
        <w:t xml:space="preserve"> starting at its current </w:t>
      </w:r>
      <w:r>
        <w:rPr>
          <w:i/>
        </w:rPr>
        <w:t>file-pointer-position</w:t>
      </w:r>
      <w:r>
        <w:t xml:space="preserve">. </w:t>
      </w:r>
    </w:p>
    <w:p w:rsidR="00CE574B" w:rsidRDefault="00D207D5">
      <w:pPr>
        <w:pStyle w:val="ListParagraph"/>
        <w:numPr>
          <w:ilvl w:val="1"/>
          <w:numId w:val="145"/>
        </w:numPr>
      </w:pPr>
      <w:r>
        <w:t xml:space="preserve">The current </w:t>
      </w:r>
      <w:r>
        <w:rPr>
          <w:i/>
        </w:rPr>
        <w:t>file-pointer-position</w:t>
      </w:r>
      <w:r>
        <w:t xml:space="preserve"> now points to the location after the ou</w:t>
      </w:r>
      <w:r>
        <w:t xml:space="preserve">tput characters of the string. </w:t>
      </w:r>
    </w:p>
    <w:p w:rsidR="00CE574B" w:rsidRDefault="00D207D5">
      <w:pPr>
        <w:pStyle w:val="ListParagraph"/>
        <w:numPr>
          <w:ilvl w:val="1"/>
          <w:numId w:val="145"/>
        </w:numPr>
      </w:pPr>
      <w:r>
        <w:t xml:space="preserve">If while performing any of these steps the number of characters in the </w:t>
      </w:r>
      <w:r>
        <w:rPr>
          <w:i/>
        </w:rPr>
        <w:t>current line (section 5.4.5)</w:t>
      </w:r>
      <w:r>
        <w:t xml:space="preserve"> reaches the </w:t>
      </w:r>
      <w:r>
        <w:rPr>
          <w:i/>
        </w:rPr>
        <w:t>maximum line length (section 5.4.5)</w:t>
      </w:r>
      <w:r>
        <w:t xml:space="preserve"> the </w:t>
      </w:r>
      <w:r>
        <w:rPr>
          <w:i/>
        </w:rPr>
        <w:t>line termination sequence</w:t>
      </w:r>
      <w:r>
        <w:t xml:space="preserve"> is immediately written and output continues on</w:t>
      </w:r>
      <w:r>
        <w:t xml:space="preserve"> the next line. </w:t>
      </w:r>
    </w:p>
    <w:p w:rsidR="00CE574B" w:rsidRDefault="00D207D5">
      <w:pPr>
        <w:pStyle w:val="ListParagraph"/>
        <w:numPr>
          <w:ilvl w:val="0"/>
          <w:numId w:val="144"/>
        </w:numPr>
      </w:pPr>
      <w:r>
        <w:t xml:space="preserve">If &lt;output-clause&gt; consists of a &lt;spc-clause&gt; </w:t>
      </w:r>
    </w:p>
    <w:p w:rsidR="00CE574B" w:rsidRDefault="00D207D5">
      <w:pPr>
        <w:pStyle w:val="ListParagraph"/>
        <w:numPr>
          <w:ilvl w:val="1"/>
          <w:numId w:val="146"/>
        </w:numPr>
      </w:pPr>
      <w:r>
        <w:t xml:space="preserve">If </w:t>
      </w:r>
      <w:r>
        <w:rPr>
          <w:i/>
        </w:rPr>
        <w:t xml:space="preserve">space count (section </w:t>
      </w:r>
      <w:hyperlink w:anchor="Section_630ce2feabf14aaea1261c6567ac2a41" w:history="1">
        <w:r>
          <w:rPr>
            <w:rStyle w:val="Hyperlink"/>
            <w:i/>
          </w:rPr>
          <w:t>5.4.5.8.1</w:t>
        </w:r>
      </w:hyperlink>
      <w:r>
        <w:rPr>
          <w:i/>
        </w:rPr>
        <w:t>)</w:t>
      </w:r>
      <w:r>
        <w:t xml:space="preserve"> is less than or equal to </w:t>
      </w:r>
      <w:r>
        <w:rPr>
          <w:i/>
        </w:rPr>
        <w:t xml:space="preserve">maximum line length </w:t>
      </w:r>
      <w:r>
        <w:t xml:space="preserve">of the </w:t>
      </w:r>
      <w:r>
        <w:rPr>
          <w:i/>
        </w:rPr>
        <w:t xml:space="preserve">file number value </w:t>
      </w:r>
      <w:r>
        <w:t xml:space="preserve">or if the </w:t>
      </w:r>
      <w:r>
        <w:rPr>
          <w:i/>
        </w:rPr>
        <w:t>file number value</w:t>
      </w:r>
      <w:r>
        <w:t xml:space="preserve"> does not have a </w:t>
      </w:r>
      <w:r>
        <w:rPr>
          <w:i/>
        </w:rPr>
        <w:t>maximum line length,</w:t>
      </w:r>
      <w:r>
        <w:t xml:space="preserve"> let </w:t>
      </w:r>
      <w:r>
        <w:rPr>
          <w:i/>
        </w:rPr>
        <w:t>s</w:t>
      </w:r>
      <w:r>
        <w:t xml:space="preserve"> be the value of </w:t>
      </w:r>
      <w:r>
        <w:rPr>
          <w:i/>
        </w:rPr>
        <w:t>space count</w:t>
      </w:r>
      <w:r>
        <w:t xml:space="preserve">. </w:t>
      </w:r>
    </w:p>
    <w:p w:rsidR="00CE574B" w:rsidRDefault="00D207D5">
      <w:pPr>
        <w:pStyle w:val="ListParagraph"/>
        <w:numPr>
          <w:ilvl w:val="1"/>
          <w:numId w:val="146"/>
        </w:numPr>
      </w:pPr>
      <w:r>
        <w:t xml:space="preserve">Otherwise, </w:t>
      </w:r>
      <w:r>
        <w:rPr>
          <w:i/>
        </w:rPr>
        <w:t>space count</w:t>
      </w:r>
      <w:r>
        <w:t xml:space="preserve"> is greater than the </w:t>
      </w:r>
      <w:r>
        <w:rPr>
          <w:i/>
        </w:rPr>
        <w:t>maximum line length</w:t>
      </w:r>
      <w:r>
        <w:t xml:space="preserve">. Let </w:t>
      </w:r>
      <w:r>
        <w:rPr>
          <w:i/>
        </w:rPr>
        <w:t>s</w:t>
      </w:r>
      <w:r>
        <w:t xml:space="preserve"> be the value (</w:t>
      </w:r>
      <w:r>
        <w:rPr>
          <w:i/>
        </w:rPr>
        <w:t>space count</w:t>
      </w:r>
      <w:r>
        <w:t xml:space="preserve"> modulo </w:t>
      </w:r>
      <w:r>
        <w:rPr>
          <w:i/>
        </w:rPr>
        <w:t>maximum line length</w:t>
      </w:r>
      <w:r>
        <w:t xml:space="preserve">). </w:t>
      </w:r>
    </w:p>
    <w:p w:rsidR="00CE574B" w:rsidRDefault="00D207D5">
      <w:pPr>
        <w:pStyle w:val="ListParagraph"/>
        <w:numPr>
          <w:ilvl w:val="1"/>
          <w:numId w:val="146"/>
        </w:numPr>
      </w:pPr>
      <w:r>
        <w:t xml:space="preserve">If the is a </w:t>
      </w:r>
      <w:r>
        <w:rPr>
          <w:i/>
        </w:rPr>
        <w:t>maximum line width</w:t>
      </w:r>
      <w:r>
        <w:t xml:space="preserve"> and </w:t>
      </w:r>
      <w:r>
        <w:rPr>
          <w:i/>
        </w:rPr>
        <w:t>s</w:t>
      </w:r>
      <w:r>
        <w:t xml:space="preserve"> is greater than </w:t>
      </w:r>
      <w:r>
        <w:rPr>
          <w:i/>
        </w:rPr>
        <w:t>max</w:t>
      </w:r>
      <w:r>
        <w:rPr>
          <w:i/>
        </w:rPr>
        <w:t>imum line width</w:t>
      </w:r>
      <w:r>
        <w:t xml:space="preserve"> minus </w:t>
      </w:r>
      <w:r>
        <w:rPr>
          <w:i/>
        </w:rPr>
        <w:t>current line position</w:t>
      </w:r>
      <w:r>
        <w:t xml:space="preserve"> let </w:t>
      </w:r>
      <w:r>
        <w:rPr>
          <w:i/>
        </w:rPr>
        <w:t>s</w:t>
      </w:r>
      <w:r>
        <w:t xml:space="preserve"> equal </w:t>
      </w:r>
      <w:r>
        <w:rPr>
          <w:i/>
        </w:rPr>
        <w:t>s</w:t>
      </w:r>
      <w:r>
        <w:t xml:space="preserve"> minus (</w:t>
      </w:r>
      <w:r>
        <w:rPr>
          <w:i/>
        </w:rPr>
        <w:t xml:space="preserve">maximum line width </w:t>
      </w:r>
      <w:r>
        <w:t xml:space="preserve">minus </w:t>
      </w:r>
      <w:r>
        <w:rPr>
          <w:i/>
        </w:rPr>
        <w:t>current line position</w:t>
      </w:r>
      <w:r>
        <w:t xml:space="preserve">). The </w:t>
      </w:r>
      <w:r>
        <w:rPr>
          <w:i/>
        </w:rPr>
        <w:t>line termination sequence</w:t>
      </w:r>
      <w:r>
        <w:t xml:space="preserve"> is immediately written and current </w:t>
      </w:r>
      <w:r>
        <w:rPr>
          <w:i/>
        </w:rPr>
        <w:t xml:space="preserve">file-pointer-position </w:t>
      </w:r>
      <w:r>
        <w:t xml:space="preserve">is set to beginning of the new line. </w:t>
      </w:r>
    </w:p>
    <w:p w:rsidR="00CE574B" w:rsidRDefault="00D207D5">
      <w:pPr>
        <w:pStyle w:val="ListParagraph"/>
        <w:numPr>
          <w:ilvl w:val="1"/>
          <w:numId w:val="146"/>
        </w:numPr>
      </w:pPr>
      <w:r>
        <w:t xml:space="preserve">Write </w:t>
      </w:r>
      <w:r>
        <w:rPr>
          <w:i/>
        </w:rPr>
        <w:t>s</w:t>
      </w:r>
      <w:r>
        <w:t xml:space="preserve"> space cha</w:t>
      </w:r>
      <w:r>
        <w:t xml:space="preserve">racters to the file associated with </w:t>
      </w:r>
      <w:r>
        <w:rPr>
          <w:i/>
        </w:rPr>
        <w:t>file number value</w:t>
      </w:r>
      <w:r>
        <w:t xml:space="preserve"> starting at its current </w:t>
      </w:r>
      <w:r>
        <w:rPr>
          <w:i/>
        </w:rPr>
        <w:t>file-pointer-position</w:t>
      </w:r>
      <w:r>
        <w:t xml:space="preserve"> and set the current </w:t>
      </w:r>
      <w:r>
        <w:rPr>
          <w:i/>
        </w:rPr>
        <w:t>file-pointer-position</w:t>
      </w:r>
      <w:r>
        <w:t xml:space="preserve"> to the position following that last such space character. </w:t>
      </w:r>
    </w:p>
    <w:p w:rsidR="00CE574B" w:rsidRDefault="00D207D5">
      <w:pPr>
        <w:pStyle w:val="ListParagraph"/>
        <w:numPr>
          <w:ilvl w:val="0"/>
          <w:numId w:val="144"/>
        </w:numPr>
      </w:pPr>
      <w:r>
        <w:t>If &lt;output-clause&gt; consists of a &lt;tab-clause&gt; that incl</w:t>
      </w:r>
      <w:r>
        <w:t xml:space="preserve">udes a &lt;tab-number-clause&gt; then do the following steps: </w:t>
      </w:r>
    </w:p>
    <w:p w:rsidR="00CE574B" w:rsidRDefault="00D207D5">
      <w:pPr>
        <w:pStyle w:val="ListParagraph"/>
        <w:numPr>
          <w:ilvl w:val="1"/>
          <w:numId w:val="147"/>
        </w:numPr>
      </w:pPr>
      <w:r>
        <w:t xml:space="preserve">If </w:t>
      </w:r>
      <w:r>
        <w:rPr>
          <w:i/>
        </w:rPr>
        <w:t>tab number (section 5.4.5.8.1)</w:t>
      </w:r>
      <w:r>
        <w:t xml:space="preserve"> is less than or equal to </w:t>
      </w:r>
      <w:r>
        <w:rPr>
          <w:i/>
        </w:rPr>
        <w:t xml:space="preserve">maximum line length </w:t>
      </w:r>
      <w:r>
        <w:t xml:space="preserve">of the </w:t>
      </w:r>
      <w:r>
        <w:rPr>
          <w:i/>
        </w:rPr>
        <w:t xml:space="preserve">file number value </w:t>
      </w:r>
      <w:r>
        <w:t xml:space="preserve">or if the </w:t>
      </w:r>
      <w:r>
        <w:rPr>
          <w:i/>
        </w:rPr>
        <w:t>file number value</w:t>
      </w:r>
      <w:r>
        <w:t xml:space="preserve"> does not have a </w:t>
      </w:r>
      <w:r>
        <w:rPr>
          <w:i/>
        </w:rPr>
        <w:t>maximum line length,</w:t>
      </w:r>
      <w:r>
        <w:t xml:space="preserve"> let </w:t>
      </w:r>
      <w:r>
        <w:rPr>
          <w:i/>
        </w:rPr>
        <w:t>t</w:t>
      </w:r>
      <w:r>
        <w:t xml:space="preserve"> be the value of </w:t>
      </w:r>
      <w:r>
        <w:rPr>
          <w:i/>
        </w:rPr>
        <w:t xml:space="preserve">tab </w:t>
      </w:r>
      <w:r>
        <w:rPr>
          <w:i/>
        </w:rPr>
        <w:t>number</w:t>
      </w:r>
      <w:r>
        <w:t xml:space="preserve">. </w:t>
      </w:r>
    </w:p>
    <w:p w:rsidR="00CE574B" w:rsidRDefault="00D207D5">
      <w:pPr>
        <w:pStyle w:val="ListParagraph"/>
        <w:numPr>
          <w:ilvl w:val="1"/>
          <w:numId w:val="147"/>
        </w:numPr>
      </w:pPr>
      <w:r>
        <w:lastRenderedPageBreak/>
        <w:t xml:space="preserve">Otherwise, </w:t>
      </w:r>
      <w:r>
        <w:rPr>
          <w:i/>
        </w:rPr>
        <w:t>tab number</w:t>
      </w:r>
      <w:r>
        <w:t xml:space="preserve"> is greater than the </w:t>
      </w:r>
      <w:r>
        <w:rPr>
          <w:i/>
        </w:rPr>
        <w:t>maximum line length</w:t>
      </w:r>
      <w:r>
        <w:t xml:space="preserve">. Let </w:t>
      </w:r>
      <w:r>
        <w:rPr>
          <w:i/>
        </w:rPr>
        <w:t>t</w:t>
      </w:r>
      <w:r>
        <w:t xml:space="preserve"> be the value (</w:t>
      </w:r>
      <w:r>
        <w:rPr>
          <w:i/>
        </w:rPr>
        <w:t>tab number</w:t>
      </w:r>
      <w:r>
        <w:t xml:space="preserve"> modulo </w:t>
      </w:r>
      <w:r>
        <w:rPr>
          <w:i/>
        </w:rPr>
        <w:t>maximum line length</w:t>
      </w:r>
      <w:r>
        <w:t xml:space="preserve">). </w:t>
      </w:r>
    </w:p>
    <w:p w:rsidR="00CE574B" w:rsidRDefault="00D207D5">
      <w:pPr>
        <w:pStyle w:val="ListParagraph"/>
        <w:numPr>
          <w:ilvl w:val="1"/>
          <w:numId w:val="147"/>
        </w:numPr>
      </w:pPr>
      <w:r>
        <w:t xml:space="preserve">If </w:t>
      </w:r>
      <w:r>
        <w:rPr>
          <w:i/>
        </w:rPr>
        <w:t>t</w:t>
      </w:r>
      <w:r>
        <w:t xml:space="preserve"> less than or equal to the current line position, output the </w:t>
      </w:r>
      <w:r>
        <w:rPr>
          <w:i/>
        </w:rPr>
        <w:t>line termination sequence</w:t>
      </w:r>
      <w:r>
        <w:t xml:space="preserve">. Set the current </w:t>
      </w:r>
      <w:r>
        <w:rPr>
          <w:i/>
        </w:rPr>
        <w:t>file-pointer-po</w:t>
      </w:r>
      <w:r>
        <w:rPr>
          <w:i/>
        </w:rPr>
        <w:t xml:space="preserve">sition </w:t>
      </w:r>
      <w:r>
        <w:t xml:space="preserve">is set to beginning of the new line. </w:t>
      </w:r>
    </w:p>
    <w:p w:rsidR="00CE574B" w:rsidRDefault="00D207D5">
      <w:pPr>
        <w:pStyle w:val="ListParagraph"/>
        <w:numPr>
          <w:ilvl w:val="1"/>
          <w:numId w:val="147"/>
        </w:numPr>
      </w:pPr>
      <w:r>
        <w:t xml:space="preserve">Write </w:t>
      </w:r>
      <w:r>
        <w:rPr>
          <w:i/>
        </w:rPr>
        <w:t xml:space="preserve">t </w:t>
      </w:r>
      <w:r>
        <w:t xml:space="preserve">minus </w:t>
      </w:r>
      <w:r>
        <w:rPr>
          <w:i/>
        </w:rPr>
        <w:t>current line position</w:t>
      </w:r>
      <w:r>
        <w:t xml:space="preserve"> space characters to the file associated with </w:t>
      </w:r>
      <w:r>
        <w:rPr>
          <w:i/>
        </w:rPr>
        <w:t>file number value</w:t>
      </w:r>
      <w:r>
        <w:t xml:space="preserve"> starting at its current </w:t>
      </w:r>
      <w:r>
        <w:rPr>
          <w:i/>
        </w:rPr>
        <w:t>file-pointer-position</w:t>
      </w:r>
      <w:r>
        <w:t xml:space="preserve"> and set the current </w:t>
      </w:r>
      <w:r>
        <w:rPr>
          <w:i/>
        </w:rPr>
        <w:t>file-pointer-position</w:t>
      </w:r>
      <w:r>
        <w:t xml:space="preserve"> to the position followin</w:t>
      </w:r>
      <w:r>
        <w:t xml:space="preserve">g that last such space character. </w:t>
      </w:r>
    </w:p>
    <w:p w:rsidR="00CE574B" w:rsidRDefault="00D207D5">
      <w:pPr>
        <w:pStyle w:val="ListParagraph"/>
        <w:numPr>
          <w:ilvl w:val="0"/>
          <w:numId w:val="144"/>
        </w:numPr>
      </w:pPr>
      <w:r>
        <w:t xml:space="preserve">If &lt;output-clause&gt; consists of a &lt;tab-clause&gt; that does not includes a &lt;tab-number-clause&gt; then the current </w:t>
      </w:r>
      <w:r>
        <w:rPr>
          <w:i/>
        </w:rPr>
        <w:t>file-pointer-position</w:t>
      </w:r>
      <w:r>
        <w:t xml:space="preserve"> is advanced to the next </w:t>
      </w:r>
      <w:r>
        <w:rPr>
          <w:i/>
        </w:rPr>
        <w:t>print zone (section 5.4.5)</w:t>
      </w:r>
      <w:r>
        <w:t xml:space="preserve"> by outputting space characters until (</w:t>
      </w:r>
      <w:r>
        <w:rPr>
          <w:i/>
        </w:rPr>
        <w:t>cu</w:t>
      </w:r>
      <w:r>
        <w:rPr>
          <w:i/>
        </w:rPr>
        <w:t>rrent line position</w:t>
      </w:r>
      <w:r>
        <w:t xml:space="preserve"> modulo 14) equals 1. o If the &lt;char-position&gt; of the &lt;output-item&gt; is ",", the current </w:t>
      </w:r>
      <w:r>
        <w:rPr>
          <w:i/>
        </w:rPr>
        <w:t>file-pointer-position</w:t>
      </w:r>
      <w:r>
        <w:t xml:space="preserve"> is further advanced to the next </w:t>
      </w:r>
      <w:r>
        <w:rPr>
          <w:i/>
        </w:rPr>
        <w:t>print zone</w:t>
      </w:r>
      <w:r>
        <w:t xml:space="preserve"> by outputting space characters until (modulo 14) equals 1. Note that the </w:t>
      </w:r>
      <w:r>
        <w:rPr>
          <w:i/>
        </w:rPr>
        <w:t>print zone</w:t>
      </w:r>
      <w:r>
        <w:t xml:space="preserve"> </w:t>
      </w:r>
      <w:r>
        <w:t xml:space="preserve">is advance even if the current file-pointer-position is already at the beginning of a </w:t>
      </w:r>
      <w:r>
        <w:rPr>
          <w:i/>
        </w:rPr>
        <w:t>print zone</w:t>
      </w:r>
      <w:r>
        <w:t xml:space="preserve">. </w:t>
      </w:r>
    </w:p>
    <w:p w:rsidR="00CE574B" w:rsidRDefault="00D207D5">
      <w:pPr>
        <w:pStyle w:val="ListParagraph"/>
        <w:numPr>
          <w:ilvl w:val="0"/>
          <w:numId w:val="143"/>
        </w:numPr>
      </w:pPr>
      <w:r>
        <w:t>If the &lt;char-position&gt; of the last &lt;output-item&gt; is neither a "," or an explicitly occurring ";" the implementation-defined line termination sequence is outp</w:t>
      </w:r>
      <w:r>
        <w:t>ut and the current</w:t>
      </w:r>
      <w:r>
        <w:rPr>
          <w:i/>
        </w:rPr>
        <w:t xml:space="preserve"> file-position-pointer</w:t>
      </w:r>
      <w:r>
        <w:t xml:space="preserve"> is set to the beginning of the new line. </w:t>
      </w:r>
    </w:p>
    <w:p w:rsidR="00CE574B" w:rsidRDefault="00D207D5">
      <w:pPr>
        <w:pStyle w:val="ListParagraph"/>
        <w:numPr>
          <w:ilvl w:val="0"/>
          <w:numId w:val="143"/>
        </w:numPr>
      </w:pPr>
      <w:r>
        <w:t xml:space="preserve">The </w:t>
      </w:r>
      <w:r>
        <w:rPr>
          <w:i/>
        </w:rPr>
        <w:t>output string value</w:t>
      </w:r>
      <w:r>
        <w:t xml:space="preserve"> of an &lt;output-expression&gt; is determined as follows: </w:t>
      </w:r>
    </w:p>
    <w:p w:rsidR="00CE574B" w:rsidRDefault="00D207D5">
      <w:pPr>
        <w:pStyle w:val="ListParagraph"/>
        <w:numPr>
          <w:ilvl w:val="1"/>
          <w:numId w:val="143"/>
        </w:numPr>
      </w:pPr>
      <w:r>
        <w:t xml:space="preserve">If the evaluated data value of the &lt;output-expression&gt; is the </w:t>
      </w:r>
      <w:r>
        <w:rPr>
          <w:b/>
        </w:rPr>
        <w:t>Boolean</w:t>
      </w:r>
      <w:r>
        <w:t xml:space="preserve"> data value </w:t>
      </w:r>
      <w:r>
        <w:rPr>
          <w:b/>
        </w:rPr>
        <w:t>True</w:t>
      </w:r>
      <w:r>
        <w:t>, the outpu</w:t>
      </w:r>
      <w:r>
        <w:t xml:space="preserve">t string is "True". </w:t>
      </w:r>
    </w:p>
    <w:p w:rsidR="00CE574B" w:rsidRDefault="00D207D5">
      <w:pPr>
        <w:pStyle w:val="ListParagraph"/>
        <w:numPr>
          <w:ilvl w:val="1"/>
          <w:numId w:val="143"/>
        </w:numPr>
      </w:pPr>
      <w:r>
        <w:t xml:space="preserve">If the evaluated data value of the &lt;output-expression&gt; is the </w:t>
      </w:r>
      <w:r>
        <w:rPr>
          <w:b/>
        </w:rPr>
        <w:t>Boolean</w:t>
      </w:r>
      <w:r>
        <w:t xml:space="preserve"> data value </w:t>
      </w:r>
      <w:r>
        <w:rPr>
          <w:b/>
        </w:rPr>
        <w:t>False</w:t>
      </w:r>
      <w:r>
        <w:t xml:space="preserve">, the output string is "False". </w:t>
      </w:r>
    </w:p>
    <w:p w:rsidR="00CE574B" w:rsidRDefault="00D207D5">
      <w:pPr>
        <w:pStyle w:val="ListParagraph"/>
        <w:numPr>
          <w:ilvl w:val="1"/>
          <w:numId w:val="143"/>
        </w:numPr>
      </w:pPr>
      <w:r>
        <w:t xml:space="preserve">If the evaluated data value of the &lt;output-expression&gt; is the data value </w:t>
      </w:r>
      <w:r>
        <w:rPr>
          <w:b/>
        </w:rPr>
        <w:t>Null</w:t>
      </w:r>
      <w:r>
        <w:t xml:space="preserve">, the output string is "Null". </w:t>
      </w:r>
    </w:p>
    <w:p w:rsidR="00CE574B" w:rsidRDefault="00D207D5">
      <w:pPr>
        <w:pStyle w:val="ListParagraph"/>
        <w:numPr>
          <w:ilvl w:val="1"/>
          <w:numId w:val="143"/>
        </w:numPr>
      </w:pPr>
      <w:r>
        <w:t xml:space="preserve">If the </w:t>
      </w:r>
      <w:r>
        <w:t xml:space="preserve">evaluated data value of the &lt;output-expression&gt; is an </w:t>
      </w:r>
      <w:r>
        <w:rPr>
          <w:b/>
        </w:rPr>
        <w:t>Error</w:t>
      </w:r>
      <w:r>
        <w:t xml:space="preserve"> data value the output string is "Error " followed by the error code Let-coerced to </w:t>
      </w:r>
      <w:r>
        <w:rPr>
          <w:b/>
        </w:rPr>
        <w:t>String</w:t>
      </w:r>
      <w:r>
        <w:t xml:space="preserve">. </w:t>
      </w:r>
    </w:p>
    <w:p w:rsidR="00CE574B" w:rsidRDefault="00D207D5">
      <w:pPr>
        <w:pStyle w:val="ListParagraph"/>
        <w:numPr>
          <w:ilvl w:val="1"/>
          <w:numId w:val="143"/>
        </w:numPr>
      </w:pPr>
      <w:r>
        <w:t xml:space="preserve">If the evaluated data value of the &lt;output-expression&gt; is any numeric data value other than a </w:t>
      </w:r>
      <w:r>
        <w:rPr>
          <w:b/>
        </w:rPr>
        <w:t>Date</w:t>
      </w:r>
      <w:r>
        <w:t xml:space="preserve"> the o</w:t>
      </w:r>
      <w:r>
        <w:t xml:space="preserve">utput string is the evaluated data value of the &lt;output-expression&gt; Let-coerced to </w:t>
      </w:r>
      <w:r>
        <w:rPr>
          <w:b/>
        </w:rPr>
        <w:t>String</w:t>
      </w:r>
      <w:r>
        <w:t xml:space="preserve"> with a space character inserted as the first and the last character of the </w:t>
      </w:r>
      <w:r>
        <w:rPr>
          <w:b/>
        </w:rPr>
        <w:t>String</w:t>
      </w:r>
      <w:r>
        <w:t xml:space="preserve"> data value. </w:t>
      </w:r>
    </w:p>
    <w:p w:rsidR="00CE574B" w:rsidRDefault="00D207D5">
      <w:pPr>
        <w:pStyle w:val="ListParagraph"/>
        <w:numPr>
          <w:ilvl w:val="1"/>
          <w:numId w:val="143"/>
        </w:numPr>
      </w:pPr>
      <w:r>
        <w:t xml:space="preserve">If the evaluated data value of the &lt;output-expression&gt; is a </w:t>
      </w:r>
      <w:r>
        <w:rPr>
          <w:b/>
        </w:rPr>
        <w:t>Date</w:t>
      </w:r>
      <w:r>
        <w:t xml:space="preserve"> data value the output string is the data value Let-coerced to </w:t>
      </w:r>
      <w:r>
        <w:rPr>
          <w:b/>
        </w:rPr>
        <w:t>String</w:t>
      </w:r>
      <w:r>
        <w:t xml:space="preserve">. </w:t>
      </w:r>
    </w:p>
    <w:p w:rsidR="00CE574B" w:rsidRDefault="00D207D5">
      <w:pPr>
        <w:pStyle w:val="ListParagraph"/>
        <w:numPr>
          <w:ilvl w:val="1"/>
          <w:numId w:val="143"/>
        </w:numPr>
      </w:pPr>
      <w:r>
        <w:t xml:space="preserve">Otherwise, the output string is the evaluated data value of the &lt;output-expression&gt; </w:t>
      </w:r>
      <w:r>
        <w:rPr>
          <w:b/>
        </w:rPr>
        <w:t>Let</w:t>
      </w:r>
      <w:r>
        <w:t xml:space="preserve">-coerced to </w:t>
      </w:r>
      <w:r>
        <w:rPr>
          <w:b/>
        </w:rPr>
        <w:t>String</w:t>
      </w:r>
      <w:r>
        <w:t xml:space="preserve">. </w:t>
      </w:r>
    </w:p>
    <w:p w:rsidR="00CE574B" w:rsidRDefault="00D207D5">
      <w:pPr>
        <w:pStyle w:val="Heading5"/>
      </w:pPr>
      <w:bookmarkStart w:id="281" w:name="section_630ce2feabf14aaea1261c6567ac2a41"/>
      <w:bookmarkStart w:id="282" w:name="_Toc190324347"/>
      <w:r>
        <w:t>Output Lists</w:t>
      </w:r>
      <w:bookmarkEnd w:id="281"/>
      <w:bookmarkEnd w:id="282"/>
      <w:r>
        <w:fldChar w:fldCharType="begin"/>
      </w:r>
      <w:r>
        <w:instrText xml:space="preserve"> XE "&lt;output-list&gt;" </w:instrText>
      </w:r>
      <w:r>
        <w:fldChar w:fldCharType="end"/>
      </w:r>
      <w:r>
        <w:fldChar w:fldCharType="begin"/>
      </w:r>
      <w:r>
        <w:instrText xml:space="preserve"> XE "&lt;output-item&gt;" </w:instrText>
      </w:r>
      <w:r>
        <w:fldChar w:fldCharType="end"/>
      </w:r>
      <w:r>
        <w:fldChar w:fldCharType="begin"/>
      </w:r>
      <w:r>
        <w:instrText xml:space="preserve"> XE "&lt;output-clause&gt;</w:instrText>
      </w:r>
      <w:r>
        <w:instrText xml:space="preserve">" </w:instrText>
      </w:r>
      <w:r>
        <w:fldChar w:fldCharType="end"/>
      </w:r>
      <w:r>
        <w:fldChar w:fldCharType="begin"/>
      </w:r>
      <w:r>
        <w:instrText xml:space="preserve"> XE "&lt;output-expression&gt;" </w:instrText>
      </w:r>
      <w:r>
        <w:fldChar w:fldCharType="end"/>
      </w:r>
      <w:r>
        <w:fldChar w:fldCharType="begin"/>
      </w:r>
      <w:r>
        <w:instrText xml:space="preserve"> XE "&lt;spc-clause&gt;" </w:instrText>
      </w:r>
      <w:r>
        <w:fldChar w:fldCharType="end"/>
      </w:r>
      <w:r>
        <w:fldChar w:fldCharType="begin"/>
      </w:r>
      <w:r>
        <w:instrText xml:space="preserve"> XE "&lt;spc-number&gt;" </w:instrText>
      </w:r>
      <w:r>
        <w:fldChar w:fldCharType="end"/>
      </w:r>
      <w:r>
        <w:fldChar w:fldCharType="begin"/>
      </w:r>
      <w:r>
        <w:instrText xml:space="preserve"> XE "&lt;tab-clause&gt;" </w:instrText>
      </w:r>
      <w:r>
        <w:fldChar w:fldCharType="end"/>
      </w:r>
      <w:r>
        <w:fldChar w:fldCharType="begin"/>
      </w:r>
      <w:r>
        <w:instrText xml:space="preserve"> XE "&lt;tab-number-clause&gt;" </w:instrText>
      </w:r>
      <w:r>
        <w:fldChar w:fldCharType="end"/>
      </w:r>
      <w:r>
        <w:fldChar w:fldCharType="begin"/>
      </w:r>
      <w:r>
        <w:instrText xml:space="preserve"> XE "&lt;tab-number&gt;" </w:instrText>
      </w:r>
      <w:r>
        <w:fldChar w:fldCharType="end"/>
      </w:r>
    </w:p>
    <w:p w:rsidR="00CE574B" w:rsidRDefault="00D207D5">
      <w:pPr>
        <w:pStyle w:val="Code"/>
      </w:pPr>
      <w:r>
        <w:t>output-list = *output-item</w:t>
      </w:r>
    </w:p>
    <w:p w:rsidR="00CE574B" w:rsidRDefault="00D207D5">
      <w:pPr>
        <w:pStyle w:val="Code"/>
      </w:pPr>
      <w:r>
        <w:t xml:space="preserve"> </w:t>
      </w:r>
    </w:p>
    <w:p w:rsidR="00CE574B" w:rsidRDefault="00D207D5">
      <w:pPr>
        <w:pStyle w:val="Code"/>
      </w:pPr>
      <w:r>
        <w:t xml:space="preserve">output-item = [output-clause] [char-position] </w:t>
      </w:r>
    </w:p>
    <w:p w:rsidR="00CE574B" w:rsidRDefault="00D207D5">
      <w:pPr>
        <w:pStyle w:val="Code"/>
      </w:pPr>
      <w:r>
        <w:t xml:space="preserve"> </w:t>
      </w:r>
    </w:p>
    <w:p w:rsidR="00CE574B" w:rsidRDefault="00D207D5">
      <w:pPr>
        <w:pStyle w:val="Code"/>
      </w:pPr>
      <w:r>
        <w:t xml:space="preserve">output-clause = (spc-clause / tab-clause / output-expression)  </w:t>
      </w:r>
    </w:p>
    <w:p w:rsidR="00CE574B" w:rsidRDefault="00D207D5">
      <w:pPr>
        <w:pStyle w:val="Code"/>
      </w:pPr>
      <w:r>
        <w:t>char-position = ( ";" / ",")</w:t>
      </w:r>
    </w:p>
    <w:p w:rsidR="00CE574B" w:rsidRDefault="00D207D5">
      <w:pPr>
        <w:pStyle w:val="Code"/>
      </w:pPr>
      <w:r>
        <w:t xml:space="preserve"> </w:t>
      </w:r>
    </w:p>
    <w:p w:rsidR="00CE574B" w:rsidRDefault="00D207D5">
      <w:pPr>
        <w:pStyle w:val="Code"/>
      </w:pPr>
      <w:r>
        <w:t xml:space="preserve">output-expression = expression </w:t>
      </w:r>
    </w:p>
    <w:p w:rsidR="00CE574B" w:rsidRDefault="00D207D5">
      <w:pPr>
        <w:pStyle w:val="Code"/>
      </w:pPr>
      <w:r>
        <w:t xml:space="preserve"> </w:t>
      </w:r>
    </w:p>
    <w:p w:rsidR="00CE574B" w:rsidRDefault="00D207D5">
      <w:pPr>
        <w:pStyle w:val="Code"/>
      </w:pPr>
      <w:r>
        <w:t xml:space="preserve">spc-clause = "Spc" "(" spc-number ")" </w:t>
      </w:r>
    </w:p>
    <w:p w:rsidR="00CE574B" w:rsidRDefault="00D207D5">
      <w:pPr>
        <w:pStyle w:val="Code"/>
      </w:pPr>
      <w:r>
        <w:t xml:space="preserve">spc-number = expression </w:t>
      </w:r>
    </w:p>
    <w:p w:rsidR="00CE574B" w:rsidRDefault="00D207D5">
      <w:pPr>
        <w:pStyle w:val="Code"/>
      </w:pPr>
      <w:r>
        <w:t xml:space="preserve">tab-clause = "Tab" [tab-number-clause] </w:t>
      </w:r>
    </w:p>
    <w:p w:rsidR="00CE574B" w:rsidRDefault="00D207D5">
      <w:pPr>
        <w:pStyle w:val="Code"/>
      </w:pPr>
      <w:r>
        <w:t>tab-number-clause = "("</w:t>
      </w:r>
      <w:r>
        <w:t xml:space="preserve"> tab-number ")" </w:t>
      </w:r>
    </w:p>
    <w:p w:rsidR="00CE574B" w:rsidRDefault="00D207D5">
      <w:pPr>
        <w:pStyle w:val="Code"/>
      </w:pPr>
      <w:r>
        <w:lastRenderedPageBreak/>
        <w:t xml:space="preserve">tab-number = expression </w:t>
      </w:r>
    </w:p>
    <w:p w:rsidR="00CE574B" w:rsidRDefault="00D207D5">
      <w:pPr>
        <w:spacing w:line="246" w:lineRule="auto"/>
        <w:ind w:left="-5"/>
      </w:pPr>
      <w:r>
        <w:rPr>
          <w:i/>
        </w:rPr>
        <w:t>Static Semantics.</w:t>
      </w:r>
      <w:r>
        <w:t xml:space="preserve"> </w:t>
      </w:r>
    </w:p>
    <w:p w:rsidR="00CE574B" w:rsidRDefault="00D207D5">
      <w:pPr>
        <w:numPr>
          <w:ilvl w:val="0"/>
          <w:numId w:val="148"/>
        </w:numPr>
      </w:pPr>
      <w:r>
        <w:t xml:space="preserve">If an &lt;output-item&gt; contains no &lt;output-clause&gt;, the effect is as if the &lt;output-item&gt; contains an &lt;output-clause&gt; consisting of the zero-length string "". </w:t>
      </w:r>
    </w:p>
    <w:p w:rsidR="00CE574B" w:rsidRDefault="00D207D5">
      <w:pPr>
        <w:numPr>
          <w:ilvl w:val="0"/>
          <w:numId w:val="148"/>
        </w:numPr>
      </w:pPr>
      <w:r>
        <w:t>If &lt;char-position&gt; is not present, the</w:t>
      </w:r>
      <w:r>
        <w:t xml:space="preserve">n the effect is as if &lt;char-position&gt; were ";". </w:t>
      </w:r>
    </w:p>
    <w:p w:rsidR="00CE574B" w:rsidRDefault="00D207D5">
      <w:pPr>
        <w:numPr>
          <w:ilvl w:val="0"/>
          <w:numId w:val="148"/>
        </w:numPr>
        <w:spacing w:after="267"/>
      </w:pPr>
      <w:r>
        <w:t xml:space="preserve">The </w:t>
      </w:r>
      <w:r>
        <w:rPr>
          <w:i/>
        </w:rPr>
        <w:t>declared type</w:t>
      </w:r>
      <w:r>
        <w:t xml:space="preserve"> </w:t>
      </w:r>
      <w:r>
        <w:rPr>
          <w:i/>
        </w:rPr>
        <w:t xml:space="preserve">(section </w:t>
      </w:r>
      <w:hyperlink w:anchor="Section_aaee9b48168f4cfe95d114c5cc427b69" w:history="1">
        <w:r>
          <w:rPr>
            <w:rStyle w:val="Hyperlink"/>
            <w:i/>
          </w:rPr>
          <w:t>2.2</w:t>
        </w:r>
      </w:hyperlink>
      <w:r>
        <w:rPr>
          <w:i/>
        </w:rPr>
        <w:t>)</w:t>
      </w:r>
      <w:r>
        <w:t xml:space="preserve"> of &lt;spc-number&gt; and of &lt;tab-number&gt; MUST be a </w:t>
      </w:r>
      <w:r>
        <w:rPr>
          <w:i/>
        </w:rPr>
        <w:t>scalar declared type (section 2.2)</w:t>
      </w:r>
      <w:r>
        <w:t xml:space="preserve">. </w:t>
      </w:r>
    </w:p>
    <w:p w:rsidR="00CE574B" w:rsidRDefault="00D207D5">
      <w:pPr>
        <w:spacing w:line="246" w:lineRule="auto"/>
        <w:ind w:left="-5"/>
      </w:pPr>
      <w:r>
        <w:rPr>
          <w:i/>
        </w:rPr>
        <w:t>Runtime Semantics</w:t>
      </w:r>
      <w:r>
        <w:t xml:space="preserve">. </w:t>
      </w:r>
    </w:p>
    <w:p w:rsidR="00CE574B" w:rsidRDefault="00D207D5">
      <w:pPr>
        <w:numPr>
          <w:ilvl w:val="0"/>
          <w:numId w:val="148"/>
        </w:numPr>
      </w:pPr>
      <w:r>
        <w:t xml:space="preserve">The </w:t>
      </w:r>
      <w:r>
        <w:rPr>
          <w:i/>
        </w:rPr>
        <w:t>space co</w:t>
      </w:r>
      <w:r>
        <w:rPr>
          <w:i/>
        </w:rPr>
        <w:t>unt</w:t>
      </w:r>
      <w:r>
        <w:t xml:space="preserve"> of a &lt;spc-clause&gt; is the larger of 0 and the evaluated value of its &lt;spc-number&gt; </w:t>
      </w:r>
      <w:r>
        <w:rPr>
          <w:i/>
        </w:rPr>
        <w:t>Let-coerced</w:t>
      </w:r>
      <w:r>
        <w:t xml:space="preserve"> to declared type </w:t>
      </w:r>
      <w:r>
        <w:rPr>
          <w:b/>
        </w:rPr>
        <w:t>Integer</w:t>
      </w:r>
      <w:r>
        <w:t xml:space="preserve">. </w:t>
      </w:r>
    </w:p>
    <w:p w:rsidR="00CE574B" w:rsidRDefault="00D207D5">
      <w:pPr>
        <w:numPr>
          <w:ilvl w:val="0"/>
          <w:numId w:val="148"/>
        </w:numPr>
      </w:pPr>
      <w:r>
        <w:t xml:space="preserve">The </w:t>
      </w:r>
      <w:r>
        <w:rPr>
          <w:i/>
        </w:rPr>
        <w:t>tab number</w:t>
      </w:r>
      <w:r>
        <w:t xml:space="preserve"> of a &lt;tab-clause&gt; that includes a &lt;tab-number-clause&gt; is the larger of 1 and the evaluated value of its &lt;tab-number&gt; </w:t>
      </w:r>
      <w:r>
        <w:rPr>
          <w:i/>
        </w:rPr>
        <w:t xml:space="preserve">Let-coerced </w:t>
      </w:r>
      <w:r>
        <w:t xml:space="preserve">to declared type </w:t>
      </w:r>
      <w:r>
        <w:rPr>
          <w:b/>
        </w:rPr>
        <w:t>Integer</w:t>
      </w:r>
      <w:r>
        <w:t xml:space="preserve">. </w:t>
      </w:r>
    </w:p>
    <w:p w:rsidR="00CE574B" w:rsidRDefault="00D207D5">
      <w:pPr>
        <w:pStyle w:val="Heading4"/>
      </w:pPr>
      <w:bookmarkStart w:id="283" w:name="section_7d5166173cbc4cb188f7d64e8e640a07"/>
      <w:bookmarkStart w:id="284" w:name="_Toc190324348"/>
      <w:r>
        <w:t>Write Statement</w:t>
      </w:r>
      <w:bookmarkEnd w:id="283"/>
      <w:bookmarkEnd w:id="284"/>
      <w:r>
        <w:fldChar w:fldCharType="begin"/>
      </w:r>
      <w:r>
        <w:instrText xml:space="preserve"> XE "&lt;write-statement&gt;" </w:instrText>
      </w:r>
      <w:r>
        <w:fldChar w:fldCharType="end"/>
      </w:r>
    </w:p>
    <w:p w:rsidR="00CE574B" w:rsidRDefault="00D207D5">
      <w:r>
        <w:t xml:space="preserve">A &lt;write-statement&gt; writes data to the file underlying &lt;marked-file-number&gt;. </w:t>
      </w:r>
    </w:p>
    <w:p w:rsidR="00CE574B" w:rsidRDefault="00D207D5">
      <w:pPr>
        <w:pStyle w:val="Code"/>
      </w:pPr>
      <w:r>
        <w:t xml:space="preserve">write-statement = "Write" marked-file-number "," [output-list] </w:t>
      </w:r>
    </w:p>
    <w:p w:rsidR="00CE574B" w:rsidRDefault="00D207D5">
      <w:pPr>
        <w:spacing w:line="246" w:lineRule="auto"/>
        <w:ind w:left="-5"/>
      </w:pPr>
      <w:r>
        <w:rPr>
          <w:i/>
        </w:rPr>
        <w:t>Static Semantics.</w:t>
      </w:r>
      <w:r>
        <w:t xml:space="preserve"> </w:t>
      </w:r>
    </w:p>
    <w:p w:rsidR="00CE574B" w:rsidRDefault="00D207D5">
      <w:pPr>
        <w:numPr>
          <w:ilvl w:val="0"/>
          <w:numId w:val="148"/>
        </w:numPr>
      </w:pPr>
      <w:r>
        <w:t xml:space="preserve">The semantics </w:t>
      </w:r>
      <w:r>
        <w:t xml:space="preserve">of &lt;marked-file-number&gt; in this context are those of a &lt;file-number&gt; element that consisted of that same &lt;marked-file-number&gt; element. </w:t>
      </w:r>
    </w:p>
    <w:p w:rsidR="00CE574B" w:rsidRDefault="00D207D5">
      <w:pPr>
        <w:numPr>
          <w:ilvl w:val="0"/>
          <w:numId w:val="148"/>
        </w:numPr>
      </w:pPr>
      <w:r>
        <w:t>If a &lt;write-statement&gt; contains no &lt;output-list&gt;, the effect is as if &lt;write-statement&gt; contains an &lt;output-list&gt; with a</w:t>
      </w:r>
      <w:r>
        <w:t xml:space="preserve">n &lt;output-clause&gt; of "" (a zero-length string), followed by a &lt;char-position&gt; of ",". </w:t>
      </w:r>
    </w:p>
    <w:p w:rsidR="00CE574B" w:rsidRDefault="00D207D5">
      <w:pPr>
        <w:spacing w:line="246" w:lineRule="auto"/>
        <w:ind w:left="-5"/>
      </w:pPr>
      <w:r>
        <w:rPr>
          <w:i/>
        </w:rPr>
        <w:t>Runtime Semantics.</w:t>
      </w:r>
      <w:r>
        <w:t xml:space="preserve"> </w:t>
      </w:r>
    </w:p>
    <w:p w:rsidR="00CE574B" w:rsidRDefault="00D207D5">
      <w:pPr>
        <w:pStyle w:val="ListParagraph"/>
        <w:numPr>
          <w:ilvl w:val="0"/>
          <w:numId w:val="149"/>
        </w:numPr>
      </w:pPr>
      <w:r>
        <w:t xml:space="preserve">An error (number 52, "Bad file name or number") is raised if the file number value (section </w:t>
      </w:r>
      <w:hyperlink w:anchor="Section_38cf0628c62b4cb5be3e865600a9bc59" w:history="1">
        <w:r>
          <w:t>5.4.5.1.1</w:t>
        </w:r>
      </w:hyperlink>
      <w:r>
        <w:t xml:space="preserve">) of &lt;file-number&gt; is not a currently-open (section </w:t>
      </w:r>
      <w:hyperlink w:anchor="Section_29a62f385bf64e089dae0094e377058b" w:history="1">
        <w:r>
          <w:t>5.4.5.1</w:t>
        </w:r>
      </w:hyperlink>
      <w:r>
        <w:t xml:space="preserve">) file number (section </w:t>
      </w:r>
      <w:hyperlink w:anchor="Section_2fd9c1be0d9a4b29b5acc9d51ce483cf" w:history="1">
        <w:r>
          <w:t>5.4.5</w:t>
        </w:r>
      </w:hyperlink>
      <w:r>
        <w:t xml:space="preserve">). </w:t>
      </w:r>
    </w:p>
    <w:p w:rsidR="00CE574B" w:rsidRDefault="00D207D5">
      <w:pPr>
        <w:pStyle w:val="ListParagraph"/>
        <w:numPr>
          <w:ilvl w:val="0"/>
          <w:numId w:val="149"/>
        </w:numPr>
      </w:pPr>
      <w:r>
        <w:t>If &lt;output-list&gt; is not present, the implementation-defined line termination sequence is written to the file associated with file number value starting at its current file-pointer-position. The current file-pointer-position is set imm</w:t>
      </w:r>
      <w:r>
        <w:t xml:space="preserve">ediately after the line termination sequence. </w:t>
      </w:r>
    </w:p>
    <w:p w:rsidR="00CE574B" w:rsidRDefault="00D207D5">
      <w:pPr>
        <w:pStyle w:val="ListParagraph"/>
        <w:numPr>
          <w:ilvl w:val="0"/>
          <w:numId w:val="149"/>
        </w:numPr>
      </w:pPr>
      <w:r>
        <w:t xml:space="preserve">Otherwise, for each &lt;output-item&gt; in &lt;output-list&gt; proceeding in left to right order: </w:t>
      </w:r>
    </w:p>
    <w:p w:rsidR="00CE574B" w:rsidRDefault="00D207D5">
      <w:pPr>
        <w:pStyle w:val="ListParagraph"/>
        <w:numPr>
          <w:ilvl w:val="1"/>
          <w:numId w:val="149"/>
        </w:numPr>
      </w:pPr>
      <w:r>
        <w:t xml:space="preserve">If &lt;output-clause&gt; consists of an &lt;output-expression&gt;: </w:t>
      </w:r>
    </w:p>
    <w:p w:rsidR="00CE574B" w:rsidRDefault="00D207D5">
      <w:pPr>
        <w:pStyle w:val="ListParagraph"/>
        <w:numPr>
          <w:ilvl w:val="2"/>
          <w:numId w:val="150"/>
        </w:numPr>
      </w:pPr>
      <w:r>
        <w:t xml:space="preserve">The &lt;output-expression&gt; is evaluated to produce an </w:t>
      </w:r>
      <w:r>
        <w:rPr>
          <w:i/>
        </w:rPr>
        <w:t>output string v</w:t>
      </w:r>
      <w:r>
        <w:rPr>
          <w:i/>
        </w:rPr>
        <w:t>alue</w:t>
      </w:r>
      <w:r>
        <w:t xml:space="preserve"> and characters of the string are written to the file associated with </w:t>
      </w:r>
      <w:r>
        <w:rPr>
          <w:i/>
        </w:rPr>
        <w:t>file number value</w:t>
      </w:r>
      <w:r>
        <w:t xml:space="preserve"> starting at its current </w:t>
      </w:r>
      <w:r>
        <w:rPr>
          <w:i/>
        </w:rPr>
        <w:t>file-pointer-position</w:t>
      </w:r>
      <w:r>
        <w:t xml:space="preserve">. </w:t>
      </w:r>
    </w:p>
    <w:p w:rsidR="00CE574B" w:rsidRDefault="00D207D5">
      <w:pPr>
        <w:pStyle w:val="ListParagraph"/>
        <w:numPr>
          <w:ilvl w:val="2"/>
          <w:numId w:val="150"/>
        </w:numPr>
      </w:pPr>
      <w:r>
        <w:t>Write a comma character to the file unless this is the final &lt;output-clause&gt; and its &lt;char-position&gt; is neither a ",</w:t>
      </w:r>
      <w:r>
        <w:t xml:space="preserve">" or an explicitly occurring ";". </w:t>
      </w:r>
    </w:p>
    <w:p w:rsidR="00CE574B" w:rsidRDefault="00D207D5">
      <w:pPr>
        <w:pStyle w:val="ListParagraph"/>
        <w:numPr>
          <w:ilvl w:val="2"/>
          <w:numId w:val="150"/>
        </w:numPr>
      </w:pPr>
      <w:r>
        <w:t xml:space="preserve">Advance the current </w:t>
      </w:r>
      <w:r>
        <w:rPr>
          <w:i/>
        </w:rPr>
        <w:t>file-pointer-position to immediately follow the last output character.</w:t>
      </w:r>
      <w:r>
        <w:t xml:space="preserve"> </w:t>
      </w:r>
    </w:p>
    <w:p w:rsidR="00CE574B" w:rsidRDefault="00D207D5">
      <w:pPr>
        <w:pStyle w:val="ListParagraph"/>
        <w:numPr>
          <w:ilvl w:val="2"/>
          <w:numId w:val="150"/>
        </w:numPr>
      </w:pPr>
      <w:r>
        <w:lastRenderedPageBreak/>
        <w:t xml:space="preserve">If while performing any of these steps the number of characters in the </w:t>
      </w:r>
      <w:r>
        <w:rPr>
          <w:i/>
        </w:rPr>
        <w:t>current line (section 5.4.5)</w:t>
      </w:r>
      <w:r>
        <w:t xml:space="preserve"> reaches the </w:t>
      </w:r>
      <w:r>
        <w:rPr>
          <w:i/>
        </w:rPr>
        <w:t>maximum line leng</w:t>
      </w:r>
      <w:r>
        <w:rPr>
          <w:i/>
        </w:rPr>
        <w:t>th (section 5.4.5)</w:t>
      </w:r>
      <w:r>
        <w:t xml:space="preserve"> the </w:t>
      </w:r>
      <w:r>
        <w:rPr>
          <w:i/>
        </w:rPr>
        <w:t>line termination sequence</w:t>
      </w:r>
      <w:r>
        <w:t xml:space="preserve"> is immediately written and output continues on the next line. </w:t>
      </w:r>
    </w:p>
    <w:p w:rsidR="00CE574B" w:rsidRDefault="00D207D5">
      <w:pPr>
        <w:pStyle w:val="ListParagraph"/>
        <w:numPr>
          <w:ilvl w:val="1"/>
          <w:numId w:val="149"/>
        </w:numPr>
      </w:pPr>
      <w:r>
        <w:t>If &lt;output-clause&gt; consists of a &lt;spc-clause&gt;:</w:t>
      </w:r>
    </w:p>
    <w:p w:rsidR="00CE574B" w:rsidRDefault="00D207D5">
      <w:pPr>
        <w:pStyle w:val="ListParagraph"/>
        <w:numPr>
          <w:ilvl w:val="2"/>
          <w:numId w:val="151"/>
        </w:numPr>
      </w:pPr>
      <w:r>
        <w:t xml:space="preserve">If </w:t>
      </w:r>
      <w:r>
        <w:rPr>
          <w:i/>
        </w:rPr>
        <w:t xml:space="preserve">space count (section </w:t>
      </w:r>
      <w:hyperlink w:anchor="Section_630ce2feabf14aaea1261c6567ac2a41" w:history="1">
        <w:r>
          <w:rPr>
            <w:rStyle w:val="Hyperlink"/>
            <w:i/>
          </w:rPr>
          <w:t>5.4.5.8.1</w:t>
        </w:r>
      </w:hyperlink>
      <w:r>
        <w:rPr>
          <w:i/>
        </w:rPr>
        <w:t>)</w:t>
      </w:r>
      <w:r>
        <w:t xml:space="preserve"> is</w:t>
      </w:r>
      <w:r>
        <w:t xml:space="preserve"> less than or equal to </w:t>
      </w:r>
      <w:r>
        <w:rPr>
          <w:i/>
        </w:rPr>
        <w:t xml:space="preserve">maximum line length </w:t>
      </w:r>
      <w:r>
        <w:t xml:space="preserve">of the </w:t>
      </w:r>
      <w:r>
        <w:rPr>
          <w:i/>
        </w:rPr>
        <w:t xml:space="preserve">file number value </w:t>
      </w:r>
      <w:r>
        <w:t xml:space="preserve">or if the </w:t>
      </w:r>
      <w:r>
        <w:rPr>
          <w:i/>
        </w:rPr>
        <w:t>file number value</w:t>
      </w:r>
      <w:r>
        <w:t xml:space="preserve"> does not have a </w:t>
      </w:r>
      <w:r>
        <w:rPr>
          <w:i/>
        </w:rPr>
        <w:t>maximum line length,</w:t>
      </w:r>
      <w:r>
        <w:t xml:space="preserve"> let </w:t>
      </w:r>
      <w:r>
        <w:rPr>
          <w:i/>
        </w:rPr>
        <w:t>s</w:t>
      </w:r>
      <w:r>
        <w:t xml:space="preserve"> be the value of </w:t>
      </w:r>
      <w:r>
        <w:rPr>
          <w:i/>
        </w:rPr>
        <w:t>space count</w:t>
      </w:r>
      <w:r>
        <w:t xml:space="preserve">. </w:t>
      </w:r>
    </w:p>
    <w:p w:rsidR="00CE574B" w:rsidRDefault="00D207D5">
      <w:pPr>
        <w:pStyle w:val="ListParagraph"/>
        <w:numPr>
          <w:ilvl w:val="2"/>
          <w:numId w:val="151"/>
        </w:numPr>
      </w:pPr>
      <w:r>
        <w:t xml:space="preserve">Otherwise, </w:t>
      </w:r>
      <w:r>
        <w:rPr>
          <w:i/>
        </w:rPr>
        <w:t>space count</w:t>
      </w:r>
      <w:r>
        <w:t xml:space="preserve"> is greater than the </w:t>
      </w:r>
      <w:r>
        <w:rPr>
          <w:i/>
        </w:rPr>
        <w:t>maximum line length</w:t>
      </w:r>
      <w:r>
        <w:t xml:space="preserve">. Let </w:t>
      </w:r>
      <w:r>
        <w:rPr>
          <w:i/>
        </w:rPr>
        <w:t>s</w:t>
      </w:r>
      <w:r>
        <w:t xml:space="preserve"> be the value (</w:t>
      </w:r>
      <w:r>
        <w:rPr>
          <w:i/>
        </w:rPr>
        <w:t>space count</w:t>
      </w:r>
      <w:r>
        <w:t xml:space="preserve"> modulo </w:t>
      </w:r>
      <w:r>
        <w:rPr>
          <w:i/>
        </w:rPr>
        <w:t>maximum line length</w:t>
      </w:r>
      <w:r>
        <w:t xml:space="preserve">). </w:t>
      </w:r>
    </w:p>
    <w:p w:rsidR="00CE574B" w:rsidRDefault="00D207D5">
      <w:pPr>
        <w:pStyle w:val="ListParagraph"/>
        <w:numPr>
          <w:ilvl w:val="2"/>
          <w:numId w:val="151"/>
        </w:numPr>
      </w:pPr>
      <w:r>
        <w:t xml:space="preserve">If the is a </w:t>
      </w:r>
      <w:r>
        <w:rPr>
          <w:i/>
        </w:rPr>
        <w:t>maximum line width</w:t>
      </w:r>
      <w:r>
        <w:t xml:space="preserve"> and </w:t>
      </w:r>
      <w:r>
        <w:rPr>
          <w:i/>
        </w:rPr>
        <w:t>s</w:t>
      </w:r>
      <w:r>
        <w:t xml:space="preserve"> is greater than </w:t>
      </w:r>
      <w:r>
        <w:rPr>
          <w:i/>
        </w:rPr>
        <w:t>maximum line width</w:t>
      </w:r>
      <w:r>
        <w:t xml:space="preserve"> minus </w:t>
      </w:r>
      <w:r>
        <w:rPr>
          <w:i/>
        </w:rPr>
        <w:t>current line position</w:t>
      </w:r>
      <w:r>
        <w:t xml:space="preserve"> let </w:t>
      </w:r>
      <w:r>
        <w:rPr>
          <w:i/>
        </w:rPr>
        <w:t>s</w:t>
      </w:r>
      <w:r>
        <w:t xml:space="preserve"> equal </w:t>
      </w:r>
      <w:r>
        <w:rPr>
          <w:i/>
        </w:rPr>
        <w:t>s</w:t>
      </w:r>
      <w:r>
        <w:t xml:space="preserve"> minus (</w:t>
      </w:r>
      <w:r>
        <w:rPr>
          <w:i/>
        </w:rPr>
        <w:t xml:space="preserve">maximum line width </w:t>
      </w:r>
      <w:r>
        <w:t xml:space="preserve">minus </w:t>
      </w:r>
      <w:r>
        <w:rPr>
          <w:i/>
        </w:rPr>
        <w:t>current line position</w:t>
      </w:r>
      <w:r>
        <w:t xml:space="preserve">). The </w:t>
      </w:r>
      <w:r>
        <w:rPr>
          <w:i/>
        </w:rPr>
        <w:t>line termination sequence</w:t>
      </w:r>
      <w:r>
        <w:t xml:space="preserve"> is immediately</w:t>
      </w:r>
      <w:r>
        <w:t xml:space="preserve"> written and current </w:t>
      </w:r>
      <w:r>
        <w:rPr>
          <w:i/>
        </w:rPr>
        <w:t xml:space="preserve">file-pointer-position </w:t>
      </w:r>
      <w:r>
        <w:t xml:space="preserve">is set to beginning of the new line. </w:t>
      </w:r>
    </w:p>
    <w:p w:rsidR="00CE574B" w:rsidRDefault="00D207D5">
      <w:pPr>
        <w:pStyle w:val="ListParagraph"/>
        <w:numPr>
          <w:ilvl w:val="2"/>
          <w:numId w:val="151"/>
        </w:numPr>
      </w:pPr>
      <w:r>
        <w:t xml:space="preserve">Write </w:t>
      </w:r>
      <w:r>
        <w:rPr>
          <w:i/>
        </w:rPr>
        <w:t>s</w:t>
      </w:r>
      <w:r>
        <w:t xml:space="preserve"> space characters to the file associated with </w:t>
      </w:r>
      <w:r>
        <w:rPr>
          <w:i/>
        </w:rPr>
        <w:t>file number value</w:t>
      </w:r>
      <w:r>
        <w:t xml:space="preserve"> starting at its current </w:t>
      </w:r>
      <w:r>
        <w:rPr>
          <w:i/>
        </w:rPr>
        <w:t>file-pointer-position</w:t>
      </w:r>
      <w:r>
        <w:t xml:space="preserve"> and set the current </w:t>
      </w:r>
      <w:r>
        <w:rPr>
          <w:i/>
        </w:rPr>
        <w:t>file-pointer-position</w:t>
      </w:r>
      <w:r>
        <w:t xml:space="preserve"> to the position </w:t>
      </w:r>
      <w:r>
        <w:t xml:space="preserve">following that last such space character. </w:t>
      </w:r>
    </w:p>
    <w:p w:rsidR="00CE574B" w:rsidRDefault="00D207D5">
      <w:pPr>
        <w:pStyle w:val="ListParagraph"/>
        <w:numPr>
          <w:ilvl w:val="2"/>
          <w:numId w:val="151"/>
        </w:numPr>
      </w:pPr>
      <w:r>
        <w:t xml:space="preserve">If the &lt;char-position&gt; element is a "," write a comma character to the file and advance the current file-pointer-position. </w:t>
      </w:r>
    </w:p>
    <w:p w:rsidR="00CE574B" w:rsidRDefault="00D207D5">
      <w:pPr>
        <w:pStyle w:val="ListParagraph"/>
        <w:numPr>
          <w:ilvl w:val="2"/>
          <w:numId w:val="151"/>
        </w:numPr>
      </w:pPr>
      <w:r>
        <w:t xml:space="preserve">If while performing any of these steps the number of characters in the </w:t>
      </w:r>
      <w:r>
        <w:rPr>
          <w:i/>
        </w:rPr>
        <w:t>current line (sect</w:t>
      </w:r>
      <w:r>
        <w:rPr>
          <w:i/>
        </w:rPr>
        <w:t>ion 5.4.5)</w:t>
      </w:r>
      <w:r>
        <w:t xml:space="preserve"> reaches the </w:t>
      </w:r>
      <w:r>
        <w:rPr>
          <w:i/>
        </w:rPr>
        <w:t>maximum line length (section 5.4.5)</w:t>
      </w:r>
      <w:r>
        <w:t xml:space="preserve"> the </w:t>
      </w:r>
      <w:r>
        <w:rPr>
          <w:i/>
        </w:rPr>
        <w:t>line termination sequence</w:t>
      </w:r>
      <w:r>
        <w:t xml:space="preserve"> is immediately written and output continues on the next line. </w:t>
      </w:r>
    </w:p>
    <w:p w:rsidR="00CE574B" w:rsidRDefault="00D207D5">
      <w:pPr>
        <w:pStyle w:val="ListParagraph"/>
        <w:numPr>
          <w:ilvl w:val="1"/>
          <w:numId w:val="149"/>
        </w:numPr>
      </w:pPr>
      <w:r>
        <w:t xml:space="preserve">If &lt;output-clause&gt; consists of a &lt;tab-clause&gt; that includes a &lt;tab-number-clause&gt; then do the following </w:t>
      </w:r>
      <w:r>
        <w:t xml:space="preserve">steps: </w:t>
      </w:r>
    </w:p>
    <w:p w:rsidR="00CE574B" w:rsidRDefault="00D207D5">
      <w:pPr>
        <w:pStyle w:val="ListParagraph"/>
        <w:numPr>
          <w:ilvl w:val="2"/>
          <w:numId w:val="152"/>
        </w:numPr>
      </w:pPr>
      <w:r>
        <w:t xml:space="preserve">If </w:t>
      </w:r>
      <w:r>
        <w:rPr>
          <w:i/>
        </w:rPr>
        <w:t>tab number (section 5.4.5.8.1)</w:t>
      </w:r>
      <w:r>
        <w:t xml:space="preserve"> is less than or equal to </w:t>
      </w:r>
      <w:r>
        <w:rPr>
          <w:i/>
        </w:rPr>
        <w:t xml:space="preserve">maximum line length </w:t>
      </w:r>
      <w:r>
        <w:t xml:space="preserve">of the </w:t>
      </w:r>
      <w:r>
        <w:rPr>
          <w:i/>
        </w:rPr>
        <w:t xml:space="preserve">file number value </w:t>
      </w:r>
      <w:r>
        <w:t xml:space="preserve">or if the </w:t>
      </w:r>
      <w:r>
        <w:rPr>
          <w:i/>
        </w:rPr>
        <w:t>file number value</w:t>
      </w:r>
      <w:r>
        <w:t xml:space="preserve"> does not have a </w:t>
      </w:r>
      <w:r>
        <w:rPr>
          <w:i/>
        </w:rPr>
        <w:t>maximum line length,</w:t>
      </w:r>
      <w:r>
        <w:t xml:space="preserve"> let </w:t>
      </w:r>
      <w:r>
        <w:rPr>
          <w:i/>
        </w:rPr>
        <w:t>t</w:t>
      </w:r>
      <w:r>
        <w:t xml:space="preserve"> be the value of </w:t>
      </w:r>
      <w:r>
        <w:rPr>
          <w:i/>
        </w:rPr>
        <w:t>tab number</w:t>
      </w:r>
      <w:r>
        <w:t xml:space="preserve">. </w:t>
      </w:r>
    </w:p>
    <w:p w:rsidR="00CE574B" w:rsidRDefault="00D207D5">
      <w:pPr>
        <w:pStyle w:val="ListParagraph"/>
        <w:numPr>
          <w:ilvl w:val="2"/>
          <w:numId w:val="152"/>
        </w:numPr>
      </w:pPr>
      <w:r>
        <w:t xml:space="preserve">Otherwise, </w:t>
      </w:r>
      <w:r>
        <w:rPr>
          <w:i/>
        </w:rPr>
        <w:t>tab number</w:t>
      </w:r>
      <w:r>
        <w:t xml:space="preserve"> is greater than the </w:t>
      </w:r>
      <w:r>
        <w:rPr>
          <w:i/>
        </w:rPr>
        <w:t>ma</w:t>
      </w:r>
      <w:r>
        <w:rPr>
          <w:i/>
        </w:rPr>
        <w:t>ximum line length</w:t>
      </w:r>
      <w:r>
        <w:t xml:space="preserve">. Let </w:t>
      </w:r>
      <w:r>
        <w:rPr>
          <w:i/>
        </w:rPr>
        <w:t>t</w:t>
      </w:r>
      <w:r>
        <w:t xml:space="preserve"> be the value (</w:t>
      </w:r>
      <w:r>
        <w:rPr>
          <w:i/>
        </w:rPr>
        <w:t>tab number</w:t>
      </w:r>
      <w:r>
        <w:t xml:space="preserve"> modulo </w:t>
      </w:r>
      <w:r>
        <w:rPr>
          <w:i/>
        </w:rPr>
        <w:t>maximum line length</w:t>
      </w:r>
      <w:r>
        <w:t xml:space="preserve">). </w:t>
      </w:r>
    </w:p>
    <w:p w:rsidR="00CE574B" w:rsidRDefault="00D207D5">
      <w:pPr>
        <w:pStyle w:val="ListParagraph"/>
        <w:numPr>
          <w:ilvl w:val="2"/>
          <w:numId w:val="152"/>
        </w:numPr>
      </w:pPr>
      <w:r>
        <w:t xml:space="preserve">If </w:t>
      </w:r>
      <w:r>
        <w:rPr>
          <w:i/>
        </w:rPr>
        <w:t>t</w:t>
      </w:r>
      <w:r>
        <w:t xml:space="preserve"> less than or equal to the current line position, output the </w:t>
      </w:r>
      <w:r>
        <w:rPr>
          <w:i/>
        </w:rPr>
        <w:t>line termination sequence</w:t>
      </w:r>
      <w:r>
        <w:t xml:space="preserve">. Set the current </w:t>
      </w:r>
      <w:r>
        <w:rPr>
          <w:i/>
        </w:rPr>
        <w:t xml:space="preserve">file-pointer-position </w:t>
      </w:r>
      <w:r>
        <w:t xml:space="preserve">is set to beginning of the new line. </w:t>
      </w:r>
    </w:p>
    <w:p w:rsidR="00CE574B" w:rsidRDefault="00D207D5">
      <w:pPr>
        <w:pStyle w:val="ListParagraph"/>
        <w:numPr>
          <w:ilvl w:val="2"/>
          <w:numId w:val="152"/>
        </w:numPr>
      </w:pPr>
      <w:r>
        <w:t xml:space="preserve">Write </w:t>
      </w:r>
      <w:r>
        <w:rPr>
          <w:i/>
        </w:rPr>
        <w:t xml:space="preserve">t </w:t>
      </w:r>
      <w:r>
        <w:t xml:space="preserve">minus </w:t>
      </w:r>
      <w:r>
        <w:rPr>
          <w:i/>
        </w:rPr>
        <w:t>current line position</w:t>
      </w:r>
      <w:r>
        <w:t xml:space="preserve"> space characters to the file associated with </w:t>
      </w:r>
      <w:r>
        <w:rPr>
          <w:i/>
        </w:rPr>
        <w:t>file number value</w:t>
      </w:r>
      <w:r>
        <w:t xml:space="preserve"> starting at its current </w:t>
      </w:r>
      <w:r>
        <w:rPr>
          <w:i/>
        </w:rPr>
        <w:t>file-pointer-position</w:t>
      </w:r>
      <w:r>
        <w:t xml:space="preserve"> and set the current </w:t>
      </w:r>
      <w:r>
        <w:rPr>
          <w:i/>
        </w:rPr>
        <w:t>file-pointer-position</w:t>
      </w:r>
      <w:r>
        <w:t xml:space="preserve"> to the position following that last such space character. </w:t>
      </w:r>
    </w:p>
    <w:p w:rsidR="00CE574B" w:rsidRDefault="00D207D5">
      <w:pPr>
        <w:pStyle w:val="ListParagraph"/>
        <w:numPr>
          <w:ilvl w:val="2"/>
          <w:numId w:val="152"/>
        </w:numPr>
      </w:pPr>
      <w:r>
        <w:t>If the &lt;</w:t>
      </w:r>
      <w:r>
        <w:t xml:space="preserve">char-position&gt; element is a "," write a comma character to the file and advance the current </w:t>
      </w:r>
      <w:r>
        <w:rPr>
          <w:i/>
        </w:rPr>
        <w:t>file-pointer-position</w:t>
      </w:r>
      <w:r>
        <w:t xml:space="preserve">. </w:t>
      </w:r>
    </w:p>
    <w:p w:rsidR="00CE574B" w:rsidRDefault="00D207D5">
      <w:pPr>
        <w:pStyle w:val="ListParagraph"/>
        <w:numPr>
          <w:ilvl w:val="2"/>
          <w:numId w:val="152"/>
        </w:numPr>
      </w:pPr>
      <w:r>
        <w:t xml:space="preserve">If while performing any of these steps the number of characters in the </w:t>
      </w:r>
      <w:r>
        <w:rPr>
          <w:i/>
        </w:rPr>
        <w:t>current line (section 5.4.5)</w:t>
      </w:r>
      <w:r>
        <w:t xml:space="preserve"> reaches the </w:t>
      </w:r>
      <w:r>
        <w:rPr>
          <w:i/>
        </w:rPr>
        <w:t>maximum line length (section</w:t>
      </w:r>
      <w:r>
        <w:rPr>
          <w:i/>
        </w:rPr>
        <w:t xml:space="preserve"> 5.4.5)</w:t>
      </w:r>
      <w:r>
        <w:t xml:space="preserve"> the </w:t>
      </w:r>
      <w:r>
        <w:rPr>
          <w:i/>
        </w:rPr>
        <w:t>line termination sequence</w:t>
      </w:r>
      <w:r>
        <w:t xml:space="preserve"> is immediately written and output continues on the next line. </w:t>
      </w:r>
    </w:p>
    <w:p w:rsidR="00CE574B" w:rsidRDefault="00D207D5">
      <w:pPr>
        <w:pStyle w:val="ListParagraph"/>
        <w:numPr>
          <w:ilvl w:val="1"/>
          <w:numId w:val="149"/>
        </w:numPr>
      </w:pPr>
      <w:r>
        <w:t xml:space="preserve">Otherwise, &lt;output-clause&gt; consists of a &lt;tab-clause&gt; that does not includes a &lt;tab-number-clause&gt; so do the following steps: </w:t>
      </w:r>
    </w:p>
    <w:p w:rsidR="00CE574B" w:rsidRDefault="00D207D5">
      <w:pPr>
        <w:pStyle w:val="ListParagraph"/>
        <w:numPr>
          <w:ilvl w:val="2"/>
          <w:numId w:val="153"/>
        </w:numPr>
      </w:pPr>
      <w:r>
        <w:t xml:space="preserve">Write a comma character and </w:t>
      </w:r>
      <w:r>
        <w:t xml:space="preserve">advance the current </w:t>
      </w:r>
      <w:r>
        <w:rPr>
          <w:i/>
        </w:rPr>
        <w:t>file-pointer-position</w:t>
      </w:r>
      <w:r>
        <w:t xml:space="preserve">. </w:t>
      </w:r>
    </w:p>
    <w:p w:rsidR="00CE574B" w:rsidRDefault="00D207D5">
      <w:pPr>
        <w:pStyle w:val="ListParagraph"/>
        <w:numPr>
          <w:ilvl w:val="2"/>
          <w:numId w:val="153"/>
        </w:numPr>
      </w:pPr>
      <w:r>
        <w:t xml:space="preserve">If the &lt;char-position&gt; element is a "," write a comma character to the file and advance the current </w:t>
      </w:r>
      <w:r>
        <w:rPr>
          <w:i/>
        </w:rPr>
        <w:t>file-pointer-position</w:t>
      </w:r>
      <w:r>
        <w:t xml:space="preserve">. </w:t>
      </w:r>
    </w:p>
    <w:p w:rsidR="00CE574B" w:rsidRDefault="00D207D5">
      <w:pPr>
        <w:pStyle w:val="ListParagraph"/>
        <w:numPr>
          <w:ilvl w:val="2"/>
          <w:numId w:val="153"/>
        </w:numPr>
      </w:pPr>
      <w:r>
        <w:lastRenderedPageBreak/>
        <w:t xml:space="preserve">If while performing any of these steps the number of characters in the </w:t>
      </w:r>
      <w:r>
        <w:rPr>
          <w:i/>
        </w:rPr>
        <w:t>current line (section 5.4.5)</w:t>
      </w:r>
      <w:r>
        <w:t xml:space="preserve"> reaches the </w:t>
      </w:r>
      <w:r>
        <w:rPr>
          <w:i/>
        </w:rPr>
        <w:t>maximum line length (section 5.4.5)</w:t>
      </w:r>
      <w:r>
        <w:t xml:space="preserve"> the </w:t>
      </w:r>
      <w:r>
        <w:rPr>
          <w:i/>
        </w:rPr>
        <w:t>line termination sequence</w:t>
      </w:r>
      <w:r>
        <w:t xml:space="preserve"> is immediately written and output continues on the next line. </w:t>
      </w:r>
    </w:p>
    <w:p w:rsidR="00CE574B" w:rsidRDefault="00D207D5">
      <w:pPr>
        <w:pStyle w:val="ListParagraph"/>
        <w:numPr>
          <w:ilvl w:val="0"/>
          <w:numId w:val="149"/>
        </w:numPr>
      </w:pPr>
      <w:r>
        <w:t>If the &lt;char-position&gt; of the last &lt;output-item&gt; is neither a "," nor an explicitly oc</w:t>
      </w:r>
      <w:r>
        <w:t xml:space="preserve">curring ";" the implementation-defined line termination sequence is output and the current file-position-pointer is set to the beginning of the new line. </w:t>
      </w:r>
    </w:p>
    <w:p w:rsidR="00CE574B" w:rsidRDefault="00D207D5">
      <w:pPr>
        <w:pStyle w:val="ListParagraph"/>
        <w:numPr>
          <w:ilvl w:val="0"/>
          <w:numId w:val="149"/>
        </w:numPr>
      </w:pPr>
      <w:r>
        <w:t xml:space="preserve">The output string value of an &lt;output-expression&gt; is determined as follows: </w:t>
      </w:r>
    </w:p>
    <w:p w:rsidR="00CE574B" w:rsidRDefault="00D207D5">
      <w:pPr>
        <w:pStyle w:val="ListParagraph"/>
        <w:numPr>
          <w:ilvl w:val="1"/>
          <w:numId w:val="149"/>
        </w:numPr>
      </w:pPr>
      <w:r>
        <w:t>If the evaluated data va</w:t>
      </w:r>
      <w:r>
        <w:t xml:space="preserve">lue of the &lt;output-expression&gt; is the </w:t>
      </w:r>
      <w:r>
        <w:rPr>
          <w:b/>
        </w:rPr>
        <w:t>Boolean</w:t>
      </w:r>
      <w:r>
        <w:t xml:space="preserve"> data value </w:t>
      </w:r>
      <w:r>
        <w:rPr>
          <w:b/>
        </w:rPr>
        <w:t>True</w:t>
      </w:r>
      <w:r>
        <w:t xml:space="preserve">, the output string is ""#TRUE#". </w:t>
      </w:r>
    </w:p>
    <w:p w:rsidR="00CE574B" w:rsidRDefault="00D207D5">
      <w:pPr>
        <w:pStyle w:val="ListParagraph"/>
        <w:numPr>
          <w:ilvl w:val="1"/>
          <w:numId w:val="149"/>
        </w:numPr>
      </w:pPr>
      <w:r>
        <w:t xml:space="preserve">If the evaluated data value of the &lt;output-expression&gt; is the </w:t>
      </w:r>
      <w:r>
        <w:rPr>
          <w:b/>
        </w:rPr>
        <w:t>Boolean</w:t>
      </w:r>
      <w:r>
        <w:t xml:space="preserve"> data value </w:t>
      </w:r>
      <w:r>
        <w:rPr>
          <w:b/>
        </w:rPr>
        <w:t>False</w:t>
      </w:r>
      <w:r>
        <w:t xml:space="preserve">, the output string is "#FALSE#". </w:t>
      </w:r>
    </w:p>
    <w:p w:rsidR="00CE574B" w:rsidRDefault="00D207D5">
      <w:pPr>
        <w:pStyle w:val="ListParagraph"/>
        <w:numPr>
          <w:ilvl w:val="1"/>
          <w:numId w:val="149"/>
        </w:numPr>
      </w:pPr>
      <w:r>
        <w:t>If the evaluated data value of the &lt;out</w:t>
      </w:r>
      <w:r>
        <w:t xml:space="preserve">put-expression&gt; is the data value </w:t>
      </w:r>
      <w:r>
        <w:rPr>
          <w:b/>
        </w:rPr>
        <w:t>Null</w:t>
      </w:r>
      <w:r>
        <w:t xml:space="preserve">, the output string is "#NULL#". </w:t>
      </w:r>
    </w:p>
    <w:p w:rsidR="00CE574B" w:rsidRDefault="00D207D5">
      <w:pPr>
        <w:pStyle w:val="ListParagraph"/>
        <w:numPr>
          <w:ilvl w:val="1"/>
          <w:numId w:val="149"/>
        </w:numPr>
      </w:pPr>
      <w:r>
        <w:t xml:space="preserve">If the evaluated data value of the &lt;output-expression&gt; is an </w:t>
      </w:r>
      <w:r>
        <w:rPr>
          <w:b/>
        </w:rPr>
        <w:t>Error</w:t>
      </w:r>
      <w:r>
        <w:t xml:space="preserve"> data value the output string is "#ERROR " followed by the error code Let-coerced to </w:t>
      </w:r>
      <w:r>
        <w:rPr>
          <w:b/>
        </w:rPr>
        <w:t>String</w:t>
      </w:r>
      <w:r>
        <w:t xml:space="preserve"> followed by the single cha</w:t>
      </w:r>
      <w:r>
        <w:t xml:space="preserve">racter "#". </w:t>
      </w:r>
    </w:p>
    <w:p w:rsidR="00CE574B" w:rsidRDefault="00D207D5">
      <w:pPr>
        <w:pStyle w:val="ListParagraph"/>
        <w:numPr>
          <w:ilvl w:val="1"/>
          <w:numId w:val="149"/>
        </w:numPr>
      </w:pPr>
      <w:r>
        <w:t xml:space="preserve">If the evaluated data value of the &lt;output-expression&gt; is a </w:t>
      </w:r>
      <w:r>
        <w:rPr>
          <w:b/>
        </w:rPr>
        <w:t>String</w:t>
      </w:r>
      <w:r>
        <w:t xml:space="preserve"> data value the output string is the data value of the String data element with surrounding double quote (U+0022) characters. </w:t>
      </w:r>
    </w:p>
    <w:p w:rsidR="00CE574B" w:rsidRDefault="00D207D5">
      <w:pPr>
        <w:pStyle w:val="ListParagraph"/>
        <w:numPr>
          <w:ilvl w:val="1"/>
          <w:numId w:val="149"/>
        </w:numPr>
      </w:pPr>
      <w:r>
        <w:t>If the evaluated data value of the &lt;output-express</w:t>
      </w:r>
      <w:r>
        <w:t xml:space="preserve">ion&gt; is any numeric data value other than a </w:t>
      </w:r>
      <w:r>
        <w:rPr>
          <w:b/>
        </w:rPr>
        <w:t>Date</w:t>
      </w:r>
      <w:r>
        <w:t xml:space="preserve"> the output string is the evaluated data value of the &lt;output-expression&gt; Let-coerced to </w:t>
      </w:r>
      <w:r>
        <w:rPr>
          <w:b/>
        </w:rPr>
        <w:t>String</w:t>
      </w:r>
      <w:r>
        <w:t xml:space="preserve"> ignoring any implementation dependent locale setting and using "." as the decimal separator. </w:t>
      </w:r>
    </w:p>
    <w:p w:rsidR="00CE574B" w:rsidRDefault="00D207D5">
      <w:pPr>
        <w:pStyle w:val="ListParagraph"/>
        <w:numPr>
          <w:ilvl w:val="1"/>
          <w:numId w:val="149"/>
        </w:numPr>
      </w:pPr>
      <w:r>
        <w:t>If the evaluated d</w:t>
      </w:r>
      <w:r>
        <w:t xml:space="preserve">ata value of the &lt;output-expression&gt; is a </w:t>
      </w:r>
      <w:r>
        <w:rPr>
          <w:b/>
        </w:rPr>
        <w:t>Date</w:t>
      </w:r>
      <w:r>
        <w:t xml:space="preserve"> data value the output string is a </w:t>
      </w:r>
      <w:r>
        <w:rPr>
          <w:b/>
        </w:rPr>
        <w:t>String</w:t>
      </w:r>
      <w:r>
        <w:t xml:space="preserve"> data value of the form #yyyy-mm-dd hh:mm:ss#. Hours are specified in 24-hour form. If both the date is 1899-12-30 and the time is 00:00:00 only the date portion is outp</w:t>
      </w:r>
      <w:r>
        <w:t xml:space="preserve">ut. Otherwise if the date is 1899-12-30 only the time portion is output and if the time is 00:00:00 only the date portion is output. </w:t>
      </w:r>
    </w:p>
    <w:p w:rsidR="00CE574B" w:rsidRDefault="00D207D5">
      <w:pPr>
        <w:pStyle w:val="ListParagraph"/>
        <w:numPr>
          <w:ilvl w:val="1"/>
          <w:numId w:val="149"/>
        </w:numPr>
      </w:pPr>
      <w:r>
        <w:t xml:space="preserve">Otherwise, the output string is the evaluated data value of the &lt;output-expression&gt; Let-coerced to </w:t>
      </w:r>
      <w:r>
        <w:rPr>
          <w:b/>
        </w:rPr>
        <w:t xml:space="preserve">String </w:t>
      </w:r>
      <w:r>
        <w:t>with</w:t>
      </w:r>
      <w:r>
        <w:rPr>
          <w:b/>
        </w:rPr>
        <w:t xml:space="preserve"> </w:t>
      </w:r>
      <w:r>
        <w:t>the data va</w:t>
      </w:r>
      <w:r>
        <w:t xml:space="preserve">lue of the string surrounded with double quote (U+0022) characters. </w:t>
      </w:r>
    </w:p>
    <w:p w:rsidR="00CE574B" w:rsidRDefault="00D207D5">
      <w:pPr>
        <w:pStyle w:val="Heading4"/>
      </w:pPr>
      <w:bookmarkStart w:id="285" w:name="section_f41b8636a3f54501b1a978058017c232"/>
      <w:bookmarkStart w:id="286" w:name="_Toc190324349"/>
      <w:r>
        <w:t>Input Statement</w:t>
      </w:r>
      <w:bookmarkEnd w:id="285"/>
      <w:bookmarkEnd w:id="286"/>
      <w:r>
        <w:fldChar w:fldCharType="begin"/>
      </w:r>
      <w:r>
        <w:instrText xml:space="preserve"> XE "&lt;input-statement&gt;" </w:instrText>
      </w:r>
      <w:r>
        <w:fldChar w:fldCharType="end"/>
      </w:r>
      <w:r>
        <w:fldChar w:fldCharType="begin"/>
      </w:r>
      <w:r>
        <w:instrText xml:space="preserve"> XE "&lt;input-list&gt;" </w:instrText>
      </w:r>
      <w:r>
        <w:fldChar w:fldCharType="end"/>
      </w:r>
      <w:r>
        <w:fldChar w:fldCharType="begin"/>
      </w:r>
      <w:r>
        <w:instrText xml:space="preserve"> XE "&lt;input-variable&gt;" </w:instrText>
      </w:r>
      <w:r>
        <w:fldChar w:fldCharType="end"/>
      </w:r>
    </w:p>
    <w:p w:rsidR="00CE574B" w:rsidRDefault="00D207D5">
      <w:r>
        <w:t xml:space="preserve">An &lt;input-statement&gt; reads data from the file underlying &lt;marked-file-number&gt;. </w:t>
      </w:r>
    </w:p>
    <w:p w:rsidR="00CE574B" w:rsidRDefault="00D207D5">
      <w:pPr>
        <w:pStyle w:val="Code"/>
      </w:pPr>
      <w:r>
        <w:t>input-statement = "</w:t>
      </w:r>
      <w:r>
        <w:t xml:space="preserve">Input" marked-file-number "," input-list </w:t>
      </w:r>
    </w:p>
    <w:p w:rsidR="00CE574B" w:rsidRDefault="00D207D5">
      <w:pPr>
        <w:pStyle w:val="Code"/>
      </w:pPr>
      <w:r>
        <w:t xml:space="preserve"> </w:t>
      </w:r>
    </w:p>
    <w:p w:rsidR="00CE574B" w:rsidRDefault="00D207D5">
      <w:pPr>
        <w:pStyle w:val="Code"/>
      </w:pPr>
      <w:r>
        <w:t xml:space="preserve">input-list = input-variable *[ ","  input-variable] </w:t>
      </w:r>
    </w:p>
    <w:p w:rsidR="00CE574B" w:rsidRDefault="00D207D5">
      <w:pPr>
        <w:pStyle w:val="Code"/>
      </w:pPr>
      <w:r>
        <w:t xml:space="preserve">input-variable = bound-variable-expression </w:t>
      </w:r>
    </w:p>
    <w:p w:rsidR="00CE574B" w:rsidRDefault="00D207D5">
      <w:pPr>
        <w:spacing w:after="73"/>
      </w:pPr>
      <w:r>
        <w:rPr>
          <w:i/>
        </w:rPr>
        <w:t xml:space="preserve"> </w:t>
      </w:r>
    </w:p>
    <w:p w:rsidR="00CE574B" w:rsidRDefault="00D207D5">
      <w:pPr>
        <w:spacing w:line="246" w:lineRule="auto"/>
        <w:ind w:left="-5"/>
      </w:pPr>
      <w:r>
        <w:rPr>
          <w:i/>
        </w:rPr>
        <w:t xml:space="preserve">Static Semantics. </w:t>
      </w:r>
    </w:p>
    <w:p w:rsidR="00CE574B" w:rsidRDefault="00D207D5">
      <w:pPr>
        <w:numPr>
          <w:ilvl w:val="0"/>
          <w:numId w:val="154"/>
        </w:numPr>
      </w:pPr>
      <w:r>
        <w:t>The semantics of &lt;marked-file-number&gt; in this context are those of a &lt;file-number&gt;</w:t>
      </w:r>
      <w:r>
        <w:t xml:space="preserve"> element that consisted of that same &lt;marked-file-number&gt; element. </w:t>
      </w:r>
    </w:p>
    <w:p w:rsidR="00CE574B" w:rsidRDefault="00D207D5">
      <w:pPr>
        <w:numPr>
          <w:ilvl w:val="0"/>
          <w:numId w:val="154"/>
        </w:numPr>
      </w:pPr>
      <w:r>
        <w:t>The &lt;bound-variable-expression&gt; of an &lt;input-variable&gt;</w:t>
      </w:r>
      <w:r>
        <w:rPr>
          <w:i/>
        </w:rPr>
        <w:t xml:space="preserve"> </w:t>
      </w:r>
      <w:r>
        <w:t xml:space="preserve">MUST be classified as a variable. </w:t>
      </w:r>
    </w:p>
    <w:p w:rsidR="00CE574B" w:rsidRDefault="00D207D5">
      <w:pPr>
        <w:numPr>
          <w:ilvl w:val="0"/>
          <w:numId w:val="154"/>
        </w:numPr>
        <w:spacing w:after="273"/>
      </w:pPr>
      <w:r>
        <w:lastRenderedPageBreak/>
        <w:t xml:space="preserve">The declared type of an &lt;input-variable&gt; MUST NOT be </w:t>
      </w:r>
      <w:r>
        <w:rPr>
          <w:b/>
        </w:rPr>
        <w:t>Object</w:t>
      </w:r>
      <w:r>
        <w:t xml:space="preserve"> or a specific name class.</w:t>
      </w:r>
      <w:r>
        <w:rPr>
          <w:b/>
        </w:rPr>
        <w:t xml:space="preserve"> </w:t>
      </w:r>
    </w:p>
    <w:p w:rsidR="00CE574B" w:rsidRDefault="00D207D5">
      <w:pPr>
        <w:spacing w:line="246" w:lineRule="auto"/>
        <w:ind w:left="-5"/>
      </w:pPr>
      <w:r>
        <w:rPr>
          <w:i/>
        </w:rPr>
        <w:t>Runtime Sem</w:t>
      </w:r>
      <w:r>
        <w:rPr>
          <w:i/>
        </w:rPr>
        <w:t>antics</w:t>
      </w:r>
      <w:r>
        <w:t xml:space="preserve">. </w:t>
      </w:r>
    </w:p>
    <w:p w:rsidR="00CE574B" w:rsidRDefault="00D207D5">
      <w:pPr>
        <w:pStyle w:val="ListParagraph"/>
        <w:numPr>
          <w:ilvl w:val="0"/>
          <w:numId w:val="104"/>
        </w:numPr>
      </w:pPr>
      <w:r>
        <w:t xml:space="preserve">An error (number 52, "Bad file name or number") is raised if the </w:t>
      </w:r>
      <w:r>
        <w:rPr>
          <w:i/>
        </w:rPr>
        <w:t xml:space="preserve">file number value (section </w:t>
      </w:r>
      <w:hyperlink w:anchor="Section_38cf0628c62b4cb5be3e865600a9bc59" w:history="1">
        <w:r>
          <w:rPr>
            <w:rStyle w:val="Hyperlink"/>
            <w:i/>
          </w:rPr>
          <w:t>5.4.5.1.1</w:t>
        </w:r>
      </w:hyperlink>
      <w:r>
        <w:rPr>
          <w:i/>
        </w:rPr>
        <w:t>)</w:t>
      </w:r>
      <w:r>
        <w:t xml:space="preserve"> of &lt;file-number&gt; is not a </w:t>
      </w:r>
      <w:r>
        <w:rPr>
          <w:i/>
        </w:rPr>
        <w:t xml:space="preserve">currently-open (section </w:t>
      </w:r>
      <w:hyperlink w:anchor="Section_29a62f385bf64e089dae0094e377058b" w:history="1">
        <w:r>
          <w:rPr>
            <w:rStyle w:val="Hyperlink"/>
            <w:i/>
          </w:rPr>
          <w:t>5.4.5.1</w:t>
        </w:r>
      </w:hyperlink>
      <w:r>
        <w:rPr>
          <w:i/>
        </w:rPr>
        <w:t>)</w:t>
      </w:r>
      <w:r>
        <w:t xml:space="preserve"> </w:t>
      </w:r>
      <w:r>
        <w:rPr>
          <w:i/>
        </w:rPr>
        <w:t xml:space="preserve">file number (section </w:t>
      </w:r>
      <w:hyperlink w:anchor="Section_2fd9c1be0d9a4b29b5acc9d51ce483cf" w:history="1">
        <w:r>
          <w:rPr>
            <w:rStyle w:val="Hyperlink"/>
            <w:i/>
          </w:rPr>
          <w:t>5.4.5</w:t>
        </w:r>
      </w:hyperlink>
      <w:r>
        <w:rPr>
          <w:i/>
        </w:rPr>
        <w:t>)</w:t>
      </w:r>
      <w:r>
        <w:t xml:space="preserve">. </w:t>
      </w:r>
    </w:p>
    <w:p w:rsidR="00CE574B" w:rsidRDefault="00D207D5">
      <w:pPr>
        <w:pStyle w:val="ListParagraph"/>
        <w:numPr>
          <w:ilvl w:val="0"/>
          <w:numId w:val="104"/>
        </w:numPr>
      </w:pPr>
      <w:r>
        <w:t xml:space="preserve">An &lt;input-statement&gt; reads data (starting from the current file-pointer-position) into one or more </w:t>
      </w:r>
      <w:r>
        <w:t xml:space="preserve">variables. Characters are read using the </w:t>
      </w:r>
      <w:r>
        <w:rPr>
          <w:i/>
        </w:rPr>
        <w:t>file number value</w:t>
      </w:r>
      <w:r>
        <w:t xml:space="preserve"> until a non-whitespace character is encountered. These whitespace characters are discarded, and the file-pointer-position now points at the first non-whitespace character. </w:t>
      </w:r>
    </w:p>
    <w:p w:rsidR="00CE574B" w:rsidRDefault="00D207D5">
      <w:pPr>
        <w:pStyle w:val="ListParagraph"/>
        <w:numPr>
          <w:ilvl w:val="0"/>
          <w:numId w:val="104"/>
        </w:numPr>
      </w:pPr>
      <w:r>
        <w:t>The following process oc</w:t>
      </w:r>
      <w:r>
        <w:t xml:space="preserve">curs for each &lt;input-variable&gt; in &lt;input-list&gt;: </w:t>
      </w:r>
    </w:p>
    <w:p w:rsidR="00CE574B" w:rsidRDefault="00D207D5">
      <w:pPr>
        <w:pStyle w:val="ListParagraph"/>
        <w:numPr>
          <w:ilvl w:val="1"/>
          <w:numId w:val="104"/>
        </w:numPr>
      </w:pPr>
      <w:r>
        <w:t xml:space="preserve">If the declared type of &lt;input-variable&gt; is String then it is assigned a sequence of characters which are read from the file, defined as: </w:t>
      </w:r>
    </w:p>
    <w:p w:rsidR="00CE574B" w:rsidRDefault="00D207D5">
      <w:pPr>
        <w:pStyle w:val="ListParagraph"/>
        <w:numPr>
          <w:ilvl w:val="2"/>
          <w:numId w:val="155"/>
        </w:numPr>
      </w:pPr>
      <w:r>
        <w:t>If the first character read is a DQUOTE then the sequence of charact</w:t>
      </w:r>
      <w:r>
        <w:t>ers is a concatenation of all characters read from the file until a DQUOTE is encountered; neither DQUOTE is included in the sequence of characters. The file-pointer-position now points at the character after the second DQUOTE. The beginning and ending DQU</w:t>
      </w:r>
      <w:r>
        <w:t xml:space="preserve">OTEs are not included in the String assigned to &lt;input-variable&gt;. </w:t>
      </w:r>
    </w:p>
    <w:p w:rsidR="00CE574B" w:rsidRDefault="00D207D5">
      <w:pPr>
        <w:pStyle w:val="ListParagraph"/>
        <w:numPr>
          <w:ilvl w:val="2"/>
          <w:numId w:val="155"/>
        </w:numPr>
      </w:pPr>
      <w:r>
        <w:t xml:space="preserve">If the first character read is </w:t>
      </w:r>
      <w:r>
        <w:rPr>
          <w:i/>
        </w:rPr>
        <w:t>not</w:t>
      </w:r>
      <w:r>
        <w:t xml:space="preserve"> a DQUOTE then the sequence of characters is a concatenation of all characters read from the file until a "," is encountered. The "," is not included in th</w:t>
      </w:r>
      <w:r>
        <w:t xml:space="preserve">e sequence of characters. The file-pointer-position now points at the character after the ",". </w:t>
      </w:r>
    </w:p>
    <w:p w:rsidR="00CE574B" w:rsidRDefault="00D207D5">
      <w:pPr>
        <w:pStyle w:val="ListParagraph"/>
        <w:numPr>
          <w:ilvl w:val="1"/>
          <w:numId w:val="104"/>
        </w:numPr>
      </w:pPr>
      <w:r>
        <w:t>If the declared type of &lt;input-variable&gt; is Boolean then it is assigned the value false, unless the sequence of characters read are "#TRUE#". If the sequence of</w:t>
      </w:r>
      <w:r>
        <w:t xml:space="preserve"> characters is numeric an "Overflow" error is generated (error number 6). The file-pointer-position now points at the character after the second "#". o If the declared type of &lt;input-variable&gt; is Date then a sequence of characters is read from the file, ac</w:t>
      </w:r>
      <w:r>
        <w:t xml:space="preserve">cording to the following rules: </w:t>
      </w:r>
    </w:p>
    <w:p w:rsidR="00CE574B" w:rsidRDefault="00D207D5">
      <w:pPr>
        <w:pStyle w:val="ListParagraph"/>
        <w:numPr>
          <w:ilvl w:val="2"/>
          <w:numId w:val="156"/>
        </w:numPr>
      </w:pPr>
      <w:r>
        <w:t xml:space="preserve">If the first character at file-pointer-position is "#", then characters are read until a second "#" is encountered. At this point the concatenated String of characters is Let-coerced into &lt;input-variable&gt;. </w:t>
      </w:r>
    </w:p>
    <w:p w:rsidR="00CE574B" w:rsidRDefault="00D207D5">
      <w:pPr>
        <w:pStyle w:val="ListParagraph"/>
        <w:numPr>
          <w:ilvl w:val="2"/>
          <w:numId w:val="156"/>
        </w:numPr>
      </w:pPr>
      <w:r>
        <w:t>If the first cha</w:t>
      </w:r>
      <w:r>
        <w:t xml:space="preserve">racter at file-pointer-position is not "#", then error 6 ("Overflow") is generated. </w:t>
      </w:r>
    </w:p>
    <w:p w:rsidR="00CE574B" w:rsidRDefault="00D207D5">
      <w:pPr>
        <w:pStyle w:val="ListParagraph"/>
        <w:numPr>
          <w:ilvl w:val="1"/>
          <w:numId w:val="104"/>
        </w:numPr>
      </w:pPr>
      <w:r>
        <w:t xml:space="preserve">If the sequence of characters are all numbers or characters which are valid in a VBA number (in other words, ".", "e", "E", "+", "-") then the characters are concatenated </w:t>
      </w:r>
      <w:r>
        <w:t xml:space="preserve">together into a string and Let-coerced into the declared type of &lt;input-variable&gt;. The file-pointer-position now points at the first non-numeric character it encountered. </w:t>
      </w:r>
    </w:p>
    <w:p w:rsidR="00CE574B" w:rsidRDefault="00D207D5">
      <w:pPr>
        <w:pStyle w:val="ListParagraph"/>
        <w:numPr>
          <w:ilvl w:val="1"/>
          <w:numId w:val="104"/>
        </w:numPr>
      </w:pPr>
      <w:r>
        <w:t>If the sequence of characters is surrounded by DQUOTEs and the declared type of &lt;inp</w:t>
      </w:r>
      <w:r>
        <w:t xml:space="preserve">ut-variable&gt; is not String or Variant, then &lt;input-variable&gt; is set to its default value. </w:t>
      </w:r>
    </w:p>
    <w:p w:rsidR="00CE574B" w:rsidRDefault="00D207D5">
      <w:pPr>
        <w:pStyle w:val="ListParagraph"/>
        <w:numPr>
          <w:ilvl w:val="1"/>
          <w:numId w:val="104"/>
        </w:numPr>
      </w:pPr>
      <w:r>
        <w:t xml:space="preserve">In this case the file-pointer-position now points at the first character after the second DQUOTE. If this character is a "," then the file-pointer-position advances </w:t>
      </w:r>
      <w:r>
        <w:t xml:space="preserve">one more position. </w:t>
      </w:r>
    </w:p>
    <w:p w:rsidR="00CE574B" w:rsidRDefault="00D207D5">
      <w:pPr>
        <w:pStyle w:val="ListParagraph"/>
        <w:numPr>
          <w:ilvl w:val="1"/>
          <w:numId w:val="104"/>
        </w:numPr>
      </w:pPr>
      <w:r>
        <w:t xml:space="preserve">If the sequence of characters read from the file are "#NULL#" then the Null value is </w:t>
      </w:r>
      <w:r>
        <w:rPr>
          <w:b/>
        </w:rPr>
        <w:t>Let</w:t>
      </w:r>
      <w:r>
        <w:t>-coerced into &lt;input-variable&gt;. If the sequence of characters read from the file are "#ERROR " followed by a number followed by a "#" then the error</w:t>
      </w:r>
      <w:r>
        <w:t xml:space="preserve"> number value is </w:t>
      </w:r>
      <w:r>
        <w:rPr>
          <w:b/>
        </w:rPr>
        <w:t>Let</w:t>
      </w:r>
      <w:r>
        <w:t xml:space="preserve">-coerced into &lt;input-variable&gt;. </w:t>
      </w:r>
    </w:p>
    <w:p w:rsidR="00CE574B" w:rsidRDefault="00D207D5">
      <w:pPr>
        <w:pStyle w:val="ListParagraph"/>
        <w:numPr>
          <w:ilvl w:val="1"/>
          <w:numId w:val="104"/>
        </w:numPr>
      </w:pPr>
      <w:r>
        <w:t>If one of the operations described in this section causes more characters to be read from the file but file-pointer-position is already pointing at the last character in the file, then an "Input past end</w:t>
      </w:r>
      <w:r>
        <w:t xml:space="preserve"> of file" error is raised (error number 62). </w:t>
      </w:r>
    </w:p>
    <w:p w:rsidR="00CE574B" w:rsidRDefault="00D207D5">
      <w:pPr>
        <w:pStyle w:val="ListParagraph"/>
        <w:numPr>
          <w:ilvl w:val="0"/>
          <w:numId w:val="104"/>
        </w:numPr>
      </w:pPr>
      <w:r>
        <w:lastRenderedPageBreak/>
        <w:t>Each &lt;input-variable&gt; defined in &lt;input-list&gt; is processed in the order specified; if the same underlying variable is specified multiple times in &lt;input-list&gt;, its value will be the one assigned to the last &lt;in</w:t>
      </w:r>
      <w:r>
        <w:t xml:space="preserve">put-variable&gt; in &lt;input-list&gt; that represents the same underlying variable. </w:t>
      </w:r>
    </w:p>
    <w:p w:rsidR="00CE574B" w:rsidRDefault="00D207D5">
      <w:pPr>
        <w:pStyle w:val="Heading4"/>
      </w:pPr>
      <w:bookmarkStart w:id="287" w:name="section_46eeacb87a064ec89736eea42de4eeca"/>
      <w:bookmarkStart w:id="288" w:name="_Toc190324350"/>
      <w:r>
        <w:t>Put Statement</w:t>
      </w:r>
      <w:bookmarkEnd w:id="287"/>
      <w:bookmarkEnd w:id="288"/>
      <w:r>
        <w:fldChar w:fldCharType="begin"/>
      </w:r>
      <w:r>
        <w:instrText xml:space="preserve"> XE "&lt;put-statement&gt;" </w:instrText>
      </w:r>
      <w:r>
        <w:fldChar w:fldCharType="end"/>
      </w:r>
      <w:r>
        <w:fldChar w:fldCharType="begin"/>
      </w:r>
      <w:r>
        <w:instrText xml:space="preserve"> XE "&lt;record-number&gt;" </w:instrText>
      </w:r>
      <w:r>
        <w:fldChar w:fldCharType="end"/>
      </w:r>
      <w:r>
        <w:fldChar w:fldCharType="begin"/>
      </w:r>
      <w:r>
        <w:instrText xml:space="preserve"> XE "&lt;data&gt;" </w:instrText>
      </w:r>
      <w:r>
        <w:fldChar w:fldCharType="end"/>
      </w:r>
    </w:p>
    <w:p w:rsidR="00CE574B" w:rsidRDefault="00D207D5">
      <w:pPr>
        <w:pStyle w:val="Code"/>
      </w:pPr>
      <w:r>
        <w:t>put-statement = "Put" file-number ","[record-number] "," data</w:t>
      </w:r>
    </w:p>
    <w:p w:rsidR="00CE574B" w:rsidRDefault="00D207D5">
      <w:pPr>
        <w:pStyle w:val="Code"/>
      </w:pPr>
      <w:r>
        <w:t xml:space="preserve"> </w:t>
      </w:r>
    </w:p>
    <w:p w:rsidR="00CE574B" w:rsidRDefault="00D207D5">
      <w:pPr>
        <w:pStyle w:val="Code"/>
      </w:pPr>
      <w:r>
        <w:t xml:space="preserve">record-number = expression </w:t>
      </w:r>
    </w:p>
    <w:p w:rsidR="00CE574B" w:rsidRDefault="00D207D5">
      <w:pPr>
        <w:pStyle w:val="Code"/>
      </w:pPr>
      <w:r>
        <w:t>data = exp</w:t>
      </w:r>
      <w:r>
        <w:t>ression</w:t>
      </w:r>
    </w:p>
    <w:p w:rsidR="00CE574B" w:rsidRDefault="00D207D5">
      <w:pPr>
        <w:spacing w:after="281" w:line="246" w:lineRule="auto"/>
        <w:ind w:left="-5"/>
      </w:pPr>
      <w:r>
        <w:rPr>
          <w:i/>
        </w:rPr>
        <w:t xml:space="preserve">Static Semantics. </w:t>
      </w:r>
    </w:p>
    <w:p w:rsidR="00CE574B" w:rsidRDefault="00D207D5">
      <w:pPr>
        <w:numPr>
          <w:ilvl w:val="0"/>
          <w:numId w:val="154"/>
        </w:numPr>
      </w:pPr>
      <w:r>
        <w:t xml:space="preserve">The declared type of a &lt;data&gt; expression MUST NOT be </w:t>
      </w:r>
      <w:r>
        <w:rPr>
          <w:b/>
        </w:rPr>
        <w:t>Object</w:t>
      </w:r>
      <w:r>
        <w:t xml:space="preserve">, a named class, or a UDT whose definition recursively includes such a type. </w:t>
      </w:r>
    </w:p>
    <w:p w:rsidR="00CE574B" w:rsidRDefault="00D207D5">
      <w:pPr>
        <w:numPr>
          <w:ilvl w:val="0"/>
          <w:numId w:val="154"/>
        </w:numPr>
      </w:pPr>
      <w:r>
        <w:t xml:space="preserve">If no &lt;record-number&gt; is specified, the effect is as if &lt;record-number&gt; is the current </w:t>
      </w:r>
      <w:r>
        <w:rPr>
          <w:i/>
        </w:rPr>
        <w:t>file-pointer-position</w:t>
      </w:r>
      <w:r>
        <w:t xml:space="preserve">. </w:t>
      </w:r>
    </w:p>
    <w:p w:rsidR="00CE574B" w:rsidRDefault="00D207D5">
      <w:pPr>
        <w:spacing w:after="281" w:line="246" w:lineRule="auto"/>
        <w:ind w:left="-5"/>
      </w:pPr>
      <w:r>
        <w:rPr>
          <w:i/>
        </w:rPr>
        <w:t xml:space="preserve">Runtime Semantics. </w:t>
      </w:r>
    </w:p>
    <w:p w:rsidR="00CE574B" w:rsidRDefault="00D207D5">
      <w:pPr>
        <w:pStyle w:val="ListParagraph"/>
        <w:numPr>
          <w:ilvl w:val="0"/>
          <w:numId w:val="157"/>
        </w:numPr>
      </w:pPr>
      <w:r>
        <w:t xml:space="preserve">An error (number 52, "Bad file name or number") is raised if the </w:t>
      </w:r>
      <w:r>
        <w:rPr>
          <w:i/>
        </w:rPr>
        <w:t xml:space="preserve">file number value (section </w:t>
      </w:r>
      <w:hyperlink w:anchor="Section_38cf0628c62b4cb5be3e865600a9bc59" w:history="1">
        <w:r>
          <w:rPr>
            <w:rStyle w:val="Hyperlink"/>
            <w:i/>
          </w:rPr>
          <w:t>5.4.5.1.1</w:t>
        </w:r>
      </w:hyperlink>
      <w:r>
        <w:rPr>
          <w:i/>
        </w:rPr>
        <w:t>)</w:t>
      </w:r>
      <w:r>
        <w:t xml:space="preserve"> of &lt;file-number&gt; is not a </w:t>
      </w:r>
      <w:r>
        <w:rPr>
          <w:i/>
        </w:rPr>
        <w:t xml:space="preserve">currently-open (section </w:t>
      </w:r>
      <w:hyperlink w:anchor="Section_29a62f385bf64e089dae0094e377058b" w:history="1">
        <w:r>
          <w:rPr>
            <w:rStyle w:val="Hyperlink"/>
            <w:i/>
          </w:rPr>
          <w:t>5.4.5.1</w:t>
        </w:r>
      </w:hyperlink>
      <w:r>
        <w:rPr>
          <w:i/>
        </w:rPr>
        <w:t>)</w:t>
      </w:r>
      <w:r>
        <w:t xml:space="preserve"> </w:t>
      </w:r>
      <w:r>
        <w:rPr>
          <w:i/>
        </w:rPr>
        <w:t xml:space="preserve">file number (section </w:t>
      </w:r>
      <w:hyperlink w:anchor="Section_2fd9c1be0d9a4b29b5acc9d51ce483cf" w:history="1">
        <w:r>
          <w:rPr>
            <w:rStyle w:val="Hyperlink"/>
            <w:i/>
          </w:rPr>
          <w:t>5.4.5</w:t>
        </w:r>
      </w:hyperlink>
      <w:r>
        <w:rPr>
          <w:i/>
        </w:rPr>
        <w:t>)</w:t>
      </w:r>
      <w:r>
        <w:t xml:space="preserve">. </w:t>
      </w:r>
    </w:p>
    <w:p w:rsidR="00CE574B" w:rsidRDefault="00D207D5">
      <w:pPr>
        <w:pStyle w:val="ListParagraph"/>
        <w:numPr>
          <w:ilvl w:val="0"/>
          <w:numId w:val="157"/>
        </w:numPr>
      </w:pPr>
      <w:r>
        <w:t>The value of &lt;record-number&gt; is defined to be the value of &lt;record-number</w:t>
      </w:r>
      <w:r>
        <w:t xml:space="preserve">&gt; after it has been Let-coerced to a Long. </w:t>
      </w:r>
    </w:p>
    <w:p w:rsidR="00CE574B" w:rsidRDefault="00D207D5">
      <w:pPr>
        <w:pStyle w:val="ListParagraph"/>
        <w:numPr>
          <w:ilvl w:val="0"/>
          <w:numId w:val="157"/>
        </w:numPr>
      </w:pPr>
      <w:r>
        <w:t xml:space="preserve">If the &lt;mode&gt; for &lt;file-number&gt; is Binary: </w:t>
      </w:r>
    </w:p>
    <w:p w:rsidR="00CE574B" w:rsidRDefault="00D207D5">
      <w:pPr>
        <w:pStyle w:val="ListParagraph"/>
        <w:numPr>
          <w:ilvl w:val="1"/>
          <w:numId w:val="157"/>
        </w:numPr>
      </w:pPr>
      <w:r>
        <w:t xml:space="preserve">The file-pointer-position is updated to be exactly &lt;record-number&gt; number of bytes from the start of the file underlying &lt;marked-file-number&gt;. </w:t>
      </w:r>
    </w:p>
    <w:p w:rsidR="00CE574B" w:rsidRDefault="00D207D5">
      <w:pPr>
        <w:pStyle w:val="ListParagraph"/>
        <w:numPr>
          <w:ilvl w:val="1"/>
          <w:numId w:val="157"/>
        </w:numPr>
      </w:pPr>
      <w:r>
        <w:t>The value of &lt;data&gt; is w</w:t>
      </w:r>
      <w:r>
        <w:t xml:space="preserve">ritten to the file at the current file-pointer-position (according to the rules defined in the Variant Data File Type Descriptors and Binary File Data Formats tables).  </w:t>
      </w:r>
    </w:p>
    <w:p w:rsidR="00CE574B" w:rsidRDefault="00D207D5">
      <w:pPr>
        <w:pStyle w:val="ListParagraph"/>
        <w:numPr>
          <w:ilvl w:val="1"/>
          <w:numId w:val="157"/>
        </w:numPr>
      </w:pPr>
      <w:r>
        <w:t>If &lt;data&gt; is a UDT, then the value of each member of the UDT is written to the file at</w:t>
      </w:r>
      <w:r>
        <w:t xml:space="preserve"> the current file-pointer-position (according to the rules defined in the Variant Data File Type Descriptors and Binary File Data Formats tables), in the order in which the members are declared in the UDT. </w:t>
      </w:r>
    </w:p>
    <w:p w:rsidR="00CE574B" w:rsidRDefault="00D207D5">
      <w:pPr>
        <w:pStyle w:val="ListParagraph"/>
        <w:numPr>
          <w:ilvl w:val="0"/>
          <w:numId w:val="157"/>
        </w:numPr>
      </w:pPr>
      <w:r>
        <w:t xml:space="preserve">If the &lt;mode&gt; for &lt;file-number&gt; is Random: </w:t>
      </w:r>
    </w:p>
    <w:p w:rsidR="00CE574B" w:rsidRDefault="00D207D5">
      <w:pPr>
        <w:pStyle w:val="ListParagraph"/>
        <w:numPr>
          <w:ilvl w:val="1"/>
          <w:numId w:val="157"/>
        </w:numPr>
      </w:pPr>
      <w:r>
        <w:t>The f</w:t>
      </w:r>
      <w:r>
        <w:t>ile-pointer-position is updated to be exactly (&lt;record-number&gt; * &lt;rec-length&gt;) number of bytes from the start of the file underlying &lt;marked-file-number&gt;. o The value of &lt;data&gt; is written to the file at the current file-pointer-position (according to the r</w:t>
      </w:r>
      <w:r>
        <w:t xml:space="preserve">ules defined in the Variant Data File Type Descriptors and Binary File Data Formats tables). </w:t>
      </w:r>
    </w:p>
    <w:p w:rsidR="00CE574B" w:rsidRDefault="00D207D5">
      <w:pPr>
        <w:pStyle w:val="ListParagraph"/>
        <w:numPr>
          <w:ilvl w:val="1"/>
          <w:numId w:val="157"/>
        </w:numPr>
      </w:pPr>
      <w:r>
        <w:t>If &lt;data&gt; is a UDT, then the value of each member of the UDT is written to the file at the current file-pointer-position (according to the rules defined in the Va</w:t>
      </w:r>
      <w:r>
        <w:t xml:space="preserve">riant Data File Type Descriptors and Binary File Data Formats tables), in the order in which the members are declared in the UDT. </w:t>
      </w:r>
    </w:p>
    <w:p w:rsidR="00CE574B" w:rsidRDefault="00D207D5">
      <w:pPr>
        <w:pStyle w:val="ListParagraph"/>
        <w:numPr>
          <w:ilvl w:val="1"/>
          <w:numId w:val="157"/>
        </w:numPr>
      </w:pPr>
      <w:r>
        <w:t>If the number of bytes written is less than the specified &lt;rec-length&gt; (see section 5.4.5.1) then the remaining bytes are wri</w:t>
      </w:r>
      <w:r>
        <w:t xml:space="preserve">tten to the file are undefined. If the number of bytes written is more than the specified &lt;rec-length&gt;, an error is generated (#59, "Bad record length"). </w:t>
      </w:r>
    </w:p>
    <w:p w:rsidR="00CE574B" w:rsidRDefault="00D207D5">
      <w:pPr>
        <w:spacing w:after="270"/>
        <w:ind w:left="10"/>
      </w:pPr>
      <w:r>
        <w:t xml:space="preserve">When outputting a variable whose declared type is Variant, a two byte </w:t>
      </w:r>
      <w:r>
        <w:rPr>
          <w:i/>
        </w:rPr>
        <w:t>type descriptor</w:t>
      </w:r>
      <w:r>
        <w:t xml:space="preserve"> is output befor</w:t>
      </w:r>
      <w:r>
        <w:t xml:space="preserve">e the actual value of the variable. </w:t>
      </w:r>
    </w:p>
    <w:tbl>
      <w:tblPr>
        <w:tblStyle w:val="Table-ShadedHeader"/>
        <w:tblW w:w="7020" w:type="dxa"/>
        <w:tblLook w:val="04A0" w:firstRow="1" w:lastRow="0" w:firstColumn="1" w:lastColumn="0" w:noHBand="0" w:noVBand="1"/>
      </w:tblPr>
      <w:tblGrid>
        <w:gridCol w:w="3114"/>
        <w:gridCol w:w="1983"/>
        <w:gridCol w:w="1923"/>
      </w:tblGrid>
      <w:tr w:rsidR="00CE574B" w:rsidTr="00CE574B">
        <w:trPr>
          <w:cnfStyle w:val="100000000000" w:firstRow="1" w:lastRow="0" w:firstColumn="0" w:lastColumn="0" w:oddVBand="0" w:evenVBand="0" w:oddHBand="0" w:evenHBand="0" w:firstRowFirstColumn="0" w:firstRowLastColumn="0" w:lastRowFirstColumn="0" w:lastRowLastColumn="0"/>
          <w:trHeight w:val="310"/>
          <w:tblHeader/>
        </w:trPr>
        <w:tc>
          <w:tcPr>
            <w:tcW w:w="3114" w:type="dxa"/>
          </w:tcPr>
          <w:p w:rsidR="00CE574B" w:rsidRDefault="00D207D5">
            <w:pPr>
              <w:pStyle w:val="TableHeaderText"/>
            </w:pPr>
            <w:r>
              <w:lastRenderedPageBreak/>
              <w:t>Variant Kind</w:t>
            </w:r>
          </w:p>
        </w:tc>
        <w:tc>
          <w:tcPr>
            <w:tcW w:w="1983" w:type="dxa"/>
          </w:tcPr>
          <w:p w:rsidR="00CE574B" w:rsidRDefault="00D207D5">
            <w:pPr>
              <w:pStyle w:val="TableHeaderText"/>
            </w:pPr>
            <w:r>
              <w:t xml:space="preserve">Type Descriptor Byte 1 </w:t>
            </w:r>
          </w:p>
        </w:tc>
        <w:tc>
          <w:tcPr>
            <w:tcW w:w="1923" w:type="dxa"/>
          </w:tcPr>
          <w:p w:rsidR="00CE574B" w:rsidRDefault="00D207D5">
            <w:pPr>
              <w:pStyle w:val="TableHeaderText"/>
            </w:pPr>
            <w:r>
              <w:t>Type Descriptor Byte 2</w:t>
            </w:r>
          </w:p>
        </w:tc>
      </w:tr>
      <w:tr w:rsidR="00CE574B" w:rsidTr="00CE574B">
        <w:trPr>
          <w:trHeight w:val="322"/>
        </w:trPr>
        <w:tc>
          <w:tcPr>
            <w:tcW w:w="3114" w:type="dxa"/>
          </w:tcPr>
          <w:p w:rsidR="00CE574B" w:rsidRDefault="00D207D5">
            <w:pPr>
              <w:pStyle w:val="TableBodyText"/>
              <w:spacing w:after="0" w:line="276" w:lineRule="auto"/>
              <w:ind w:left="787"/>
            </w:pPr>
            <w:r>
              <w:rPr>
                <w:b/>
              </w:rPr>
              <w:t>Unknown</w:t>
            </w:r>
          </w:p>
        </w:tc>
        <w:tc>
          <w:tcPr>
            <w:tcW w:w="1983" w:type="dxa"/>
          </w:tcPr>
          <w:p w:rsidR="00CE574B" w:rsidRDefault="00D207D5">
            <w:pPr>
              <w:pStyle w:val="TableBodyText"/>
              <w:spacing w:after="0" w:line="276" w:lineRule="auto"/>
            </w:pPr>
            <w:r>
              <w:t xml:space="preserve">ERROR </w:t>
            </w:r>
          </w:p>
        </w:tc>
        <w:tc>
          <w:tcPr>
            <w:tcW w:w="1923" w:type="dxa"/>
          </w:tcPr>
          <w:p w:rsidR="00CE574B" w:rsidRDefault="00D207D5">
            <w:pPr>
              <w:pStyle w:val="TableBodyText"/>
              <w:spacing w:after="0" w:line="276" w:lineRule="auto"/>
              <w:ind w:left="254"/>
            </w:pPr>
            <w:r>
              <w:t xml:space="preserve">- </w:t>
            </w:r>
          </w:p>
        </w:tc>
      </w:tr>
      <w:tr w:rsidR="00CE574B" w:rsidTr="00CE574B">
        <w:trPr>
          <w:trHeight w:val="319"/>
        </w:trPr>
        <w:tc>
          <w:tcPr>
            <w:tcW w:w="3114" w:type="dxa"/>
          </w:tcPr>
          <w:p w:rsidR="00CE574B" w:rsidRDefault="00D207D5">
            <w:pPr>
              <w:pStyle w:val="TableBodyText"/>
              <w:spacing w:after="0" w:line="276" w:lineRule="auto"/>
              <w:ind w:left="389"/>
            </w:pPr>
            <w:r>
              <w:rPr>
                <w:b/>
              </w:rPr>
              <w:t>User Defined Type</w:t>
            </w:r>
          </w:p>
        </w:tc>
        <w:tc>
          <w:tcPr>
            <w:tcW w:w="1983" w:type="dxa"/>
          </w:tcPr>
          <w:p w:rsidR="00CE574B" w:rsidRDefault="00D207D5">
            <w:pPr>
              <w:pStyle w:val="TableBodyText"/>
              <w:spacing w:after="0" w:line="276" w:lineRule="auto"/>
            </w:pPr>
            <w:r>
              <w:t xml:space="preserve">ERROR </w:t>
            </w:r>
          </w:p>
        </w:tc>
        <w:tc>
          <w:tcPr>
            <w:tcW w:w="1923" w:type="dxa"/>
          </w:tcPr>
          <w:p w:rsidR="00CE574B" w:rsidRDefault="00D207D5">
            <w:pPr>
              <w:pStyle w:val="TableBodyText"/>
              <w:spacing w:after="0" w:line="276" w:lineRule="auto"/>
              <w:ind w:left="254"/>
            </w:pPr>
            <w:r>
              <w:t xml:space="preserve">- </w:t>
            </w:r>
          </w:p>
        </w:tc>
      </w:tr>
      <w:tr w:rsidR="00CE574B" w:rsidTr="00CE574B">
        <w:trPr>
          <w:trHeight w:val="319"/>
        </w:trPr>
        <w:tc>
          <w:tcPr>
            <w:tcW w:w="3114" w:type="dxa"/>
          </w:tcPr>
          <w:p w:rsidR="00CE574B" w:rsidRDefault="00D207D5">
            <w:pPr>
              <w:pStyle w:val="TableBodyText"/>
              <w:spacing w:after="0" w:line="276" w:lineRule="auto"/>
              <w:ind w:left="929"/>
            </w:pPr>
            <w:r>
              <w:rPr>
                <w:b/>
              </w:rPr>
              <w:t>Object</w:t>
            </w:r>
          </w:p>
        </w:tc>
        <w:tc>
          <w:tcPr>
            <w:tcW w:w="1983" w:type="dxa"/>
          </w:tcPr>
          <w:p w:rsidR="00CE574B" w:rsidRDefault="00D207D5">
            <w:pPr>
              <w:pStyle w:val="TableBodyText"/>
              <w:spacing w:after="0" w:line="276" w:lineRule="auto"/>
            </w:pPr>
            <w:r>
              <w:t xml:space="preserve">ERROR </w:t>
            </w:r>
          </w:p>
        </w:tc>
        <w:tc>
          <w:tcPr>
            <w:tcW w:w="1923" w:type="dxa"/>
          </w:tcPr>
          <w:p w:rsidR="00CE574B" w:rsidRDefault="00D207D5">
            <w:pPr>
              <w:pStyle w:val="TableBodyText"/>
              <w:spacing w:after="0" w:line="276" w:lineRule="auto"/>
              <w:ind w:left="254"/>
            </w:pPr>
            <w:r>
              <w:t xml:space="preserve">- </w:t>
            </w:r>
          </w:p>
        </w:tc>
      </w:tr>
      <w:tr w:rsidR="00CE574B" w:rsidTr="00CE574B">
        <w:trPr>
          <w:trHeight w:val="322"/>
        </w:trPr>
        <w:tc>
          <w:tcPr>
            <w:tcW w:w="3114" w:type="dxa"/>
          </w:tcPr>
          <w:p w:rsidR="00CE574B" w:rsidRDefault="00D207D5">
            <w:pPr>
              <w:pStyle w:val="TableBodyText"/>
              <w:spacing w:after="0" w:line="276" w:lineRule="auto"/>
              <w:ind w:left="422"/>
            </w:pPr>
            <w:r>
              <w:rPr>
                <w:b/>
              </w:rPr>
              <w:t>Data value Empty</w:t>
            </w:r>
          </w:p>
        </w:tc>
        <w:tc>
          <w:tcPr>
            <w:tcW w:w="1983" w:type="dxa"/>
          </w:tcPr>
          <w:p w:rsidR="00CE574B" w:rsidRDefault="00D207D5">
            <w:pPr>
              <w:pStyle w:val="TableBodyText"/>
              <w:spacing w:after="0" w:line="276" w:lineRule="auto"/>
              <w:ind w:left="194"/>
            </w:pPr>
            <w:r>
              <w:t xml:space="preserve">00 </w:t>
            </w:r>
          </w:p>
        </w:tc>
        <w:tc>
          <w:tcPr>
            <w:tcW w:w="1923" w:type="dxa"/>
          </w:tcPr>
          <w:p w:rsidR="00CE574B" w:rsidRDefault="00D207D5">
            <w:pPr>
              <w:pStyle w:val="TableBodyText"/>
              <w:spacing w:after="0" w:line="276" w:lineRule="auto"/>
              <w:ind w:left="178"/>
            </w:pPr>
            <w:r>
              <w:t xml:space="preserve">00 </w:t>
            </w:r>
          </w:p>
        </w:tc>
      </w:tr>
      <w:tr w:rsidR="00CE574B" w:rsidTr="00CE574B">
        <w:trPr>
          <w:trHeight w:val="319"/>
        </w:trPr>
        <w:tc>
          <w:tcPr>
            <w:tcW w:w="3114" w:type="dxa"/>
          </w:tcPr>
          <w:p w:rsidR="00CE574B" w:rsidRDefault="00D207D5">
            <w:pPr>
              <w:pStyle w:val="TableBodyText"/>
              <w:spacing w:after="0" w:line="276" w:lineRule="auto"/>
              <w:ind w:left="530"/>
            </w:pPr>
            <w:r>
              <w:rPr>
                <w:b/>
              </w:rPr>
              <w:t>Data value Null</w:t>
            </w:r>
          </w:p>
        </w:tc>
        <w:tc>
          <w:tcPr>
            <w:tcW w:w="1983" w:type="dxa"/>
          </w:tcPr>
          <w:p w:rsidR="00CE574B" w:rsidRDefault="00D207D5">
            <w:pPr>
              <w:pStyle w:val="TableBodyText"/>
              <w:spacing w:after="0" w:line="276" w:lineRule="auto"/>
              <w:ind w:left="194"/>
            </w:pPr>
            <w:r>
              <w:t xml:space="preserve">01 </w:t>
            </w:r>
          </w:p>
        </w:tc>
        <w:tc>
          <w:tcPr>
            <w:tcW w:w="1923" w:type="dxa"/>
          </w:tcPr>
          <w:p w:rsidR="00CE574B" w:rsidRDefault="00D207D5">
            <w:pPr>
              <w:pStyle w:val="TableBodyText"/>
              <w:spacing w:after="0" w:line="276" w:lineRule="auto"/>
              <w:ind w:left="178"/>
            </w:pPr>
            <w:r>
              <w:t xml:space="preserve">00 </w:t>
            </w:r>
          </w:p>
        </w:tc>
      </w:tr>
      <w:tr w:rsidR="00CE574B" w:rsidTr="00CE574B">
        <w:trPr>
          <w:trHeight w:val="319"/>
        </w:trPr>
        <w:tc>
          <w:tcPr>
            <w:tcW w:w="3114" w:type="dxa"/>
          </w:tcPr>
          <w:p w:rsidR="00CE574B" w:rsidRDefault="00D207D5">
            <w:pPr>
              <w:pStyle w:val="TableBodyText"/>
              <w:spacing w:after="0" w:line="276" w:lineRule="auto"/>
              <w:ind w:left="900"/>
            </w:pPr>
            <w:r>
              <w:rPr>
                <w:b/>
              </w:rPr>
              <w:t>Integer</w:t>
            </w:r>
          </w:p>
        </w:tc>
        <w:tc>
          <w:tcPr>
            <w:tcW w:w="1983" w:type="dxa"/>
          </w:tcPr>
          <w:p w:rsidR="00CE574B" w:rsidRDefault="00D207D5">
            <w:pPr>
              <w:pStyle w:val="TableBodyText"/>
              <w:spacing w:after="0" w:line="276" w:lineRule="auto"/>
              <w:ind w:left="194"/>
            </w:pPr>
            <w:r>
              <w:t xml:space="preserve">02 </w:t>
            </w:r>
          </w:p>
        </w:tc>
        <w:tc>
          <w:tcPr>
            <w:tcW w:w="1923" w:type="dxa"/>
          </w:tcPr>
          <w:p w:rsidR="00CE574B" w:rsidRDefault="00D207D5">
            <w:pPr>
              <w:pStyle w:val="TableBodyText"/>
              <w:spacing w:after="0" w:line="276" w:lineRule="auto"/>
              <w:ind w:left="178"/>
            </w:pPr>
            <w:r>
              <w:t xml:space="preserve">00 </w:t>
            </w:r>
          </w:p>
        </w:tc>
      </w:tr>
      <w:tr w:rsidR="00CE574B" w:rsidTr="00CE574B">
        <w:trPr>
          <w:trHeight w:val="322"/>
        </w:trPr>
        <w:tc>
          <w:tcPr>
            <w:tcW w:w="3114" w:type="dxa"/>
          </w:tcPr>
          <w:p w:rsidR="00CE574B" w:rsidRDefault="00D207D5">
            <w:pPr>
              <w:pStyle w:val="TableBodyText"/>
              <w:spacing w:after="0" w:line="276" w:lineRule="auto"/>
              <w:ind w:left="1013"/>
            </w:pPr>
            <w:r>
              <w:rPr>
                <w:b/>
              </w:rPr>
              <w:t>Long</w:t>
            </w:r>
          </w:p>
        </w:tc>
        <w:tc>
          <w:tcPr>
            <w:tcW w:w="1983" w:type="dxa"/>
          </w:tcPr>
          <w:p w:rsidR="00CE574B" w:rsidRDefault="00D207D5">
            <w:pPr>
              <w:pStyle w:val="TableBodyText"/>
              <w:spacing w:after="0" w:line="276" w:lineRule="auto"/>
              <w:ind w:left="194"/>
            </w:pPr>
            <w:r>
              <w:t xml:space="preserve">03 </w:t>
            </w:r>
          </w:p>
        </w:tc>
        <w:tc>
          <w:tcPr>
            <w:tcW w:w="1923" w:type="dxa"/>
          </w:tcPr>
          <w:p w:rsidR="00CE574B" w:rsidRDefault="00D207D5">
            <w:pPr>
              <w:pStyle w:val="TableBodyText"/>
              <w:spacing w:after="0" w:line="276" w:lineRule="auto"/>
              <w:ind w:left="178"/>
            </w:pPr>
            <w:r>
              <w:t xml:space="preserve">00 </w:t>
            </w:r>
          </w:p>
        </w:tc>
      </w:tr>
      <w:tr w:rsidR="00CE574B" w:rsidTr="00CE574B">
        <w:trPr>
          <w:trHeight w:val="319"/>
        </w:trPr>
        <w:tc>
          <w:tcPr>
            <w:tcW w:w="3114" w:type="dxa"/>
          </w:tcPr>
          <w:p w:rsidR="00CE574B" w:rsidRDefault="00D207D5">
            <w:pPr>
              <w:pStyle w:val="TableBodyText"/>
              <w:spacing w:after="0" w:line="276" w:lineRule="auto"/>
              <w:ind w:left="958"/>
            </w:pPr>
            <w:r>
              <w:rPr>
                <w:b/>
              </w:rPr>
              <w:t>Single</w:t>
            </w:r>
          </w:p>
        </w:tc>
        <w:tc>
          <w:tcPr>
            <w:tcW w:w="1983" w:type="dxa"/>
          </w:tcPr>
          <w:p w:rsidR="00CE574B" w:rsidRDefault="00D207D5">
            <w:pPr>
              <w:pStyle w:val="TableBodyText"/>
              <w:spacing w:after="0" w:line="276" w:lineRule="auto"/>
              <w:ind w:left="194"/>
            </w:pPr>
            <w:r>
              <w:t xml:space="preserve">04 </w:t>
            </w:r>
          </w:p>
        </w:tc>
        <w:tc>
          <w:tcPr>
            <w:tcW w:w="1923" w:type="dxa"/>
          </w:tcPr>
          <w:p w:rsidR="00CE574B" w:rsidRDefault="00D207D5">
            <w:pPr>
              <w:pStyle w:val="TableBodyText"/>
              <w:spacing w:after="0" w:line="276" w:lineRule="auto"/>
              <w:ind w:left="178"/>
            </w:pPr>
            <w:r>
              <w:t xml:space="preserve">00 </w:t>
            </w:r>
          </w:p>
        </w:tc>
      </w:tr>
      <w:tr w:rsidR="00CE574B" w:rsidTr="00CE574B">
        <w:trPr>
          <w:trHeight w:val="319"/>
        </w:trPr>
        <w:tc>
          <w:tcPr>
            <w:tcW w:w="3114" w:type="dxa"/>
          </w:tcPr>
          <w:p w:rsidR="00CE574B" w:rsidRDefault="00D207D5">
            <w:pPr>
              <w:pStyle w:val="TableBodyText"/>
              <w:spacing w:after="0" w:line="276" w:lineRule="auto"/>
              <w:ind w:left="900"/>
            </w:pPr>
            <w:r>
              <w:rPr>
                <w:b/>
              </w:rPr>
              <w:t>Double</w:t>
            </w:r>
          </w:p>
        </w:tc>
        <w:tc>
          <w:tcPr>
            <w:tcW w:w="1983" w:type="dxa"/>
          </w:tcPr>
          <w:p w:rsidR="00CE574B" w:rsidRDefault="00D207D5">
            <w:pPr>
              <w:pStyle w:val="TableBodyText"/>
              <w:spacing w:after="0" w:line="276" w:lineRule="auto"/>
              <w:ind w:left="194"/>
            </w:pPr>
            <w:r>
              <w:t xml:space="preserve">05 </w:t>
            </w:r>
          </w:p>
        </w:tc>
        <w:tc>
          <w:tcPr>
            <w:tcW w:w="1923" w:type="dxa"/>
          </w:tcPr>
          <w:p w:rsidR="00CE574B" w:rsidRDefault="00D207D5">
            <w:pPr>
              <w:pStyle w:val="TableBodyText"/>
              <w:spacing w:after="0" w:line="276" w:lineRule="auto"/>
              <w:ind w:left="178"/>
            </w:pPr>
            <w:r>
              <w:t xml:space="preserve">00 </w:t>
            </w:r>
          </w:p>
        </w:tc>
      </w:tr>
      <w:tr w:rsidR="00CE574B" w:rsidTr="00CE574B">
        <w:trPr>
          <w:trHeight w:val="322"/>
        </w:trPr>
        <w:tc>
          <w:tcPr>
            <w:tcW w:w="3114" w:type="dxa"/>
          </w:tcPr>
          <w:p w:rsidR="00CE574B" w:rsidRDefault="00D207D5">
            <w:pPr>
              <w:pStyle w:val="TableBodyText"/>
              <w:spacing w:after="0" w:line="276" w:lineRule="auto"/>
              <w:ind w:left="821"/>
            </w:pPr>
            <w:r>
              <w:rPr>
                <w:b/>
              </w:rPr>
              <w:t>Currency</w:t>
            </w:r>
          </w:p>
        </w:tc>
        <w:tc>
          <w:tcPr>
            <w:tcW w:w="1983" w:type="dxa"/>
          </w:tcPr>
          <w:p w:rsidR="00CE574B" w:rsidRDefault="00D207D5">
            <w:pPr>
              <w:pStyle w:val="TableBodyText"/>
              <w:spacing w:after="0" w:line="276" w:lineRule="auto"/>
              <w:ind w:left="194"/>
            </w:pPr>
            <w:r>
              <w:t xml:space="preserve">06 </w:t>
            </w:r>
          </w:p>
        </w:tc>
        <w:tc>
          <w:tcPr>
            <w:tcW w:w="1923" w:type="dxa"/>
          </w:tcPr>
          <w:p w:rsidR="00CE574B" w:rsidRDefault="00D207D5">
            <w:pPr>
              <w:pStyle w:val="TableBodyText"/>
              <w:spacing w:after="0" w:line="276" w:lineRule="auto"/>
              <w:ind w:left="178"/>
            </w:pPr>
            <w:r>
              <w:t xml:space="preserve">00 </w:t>
            </w:r>
          </w:p>
        </w:tc>
      </w:tr>
      <w:tr w:rsidR="00CE574B" w:rsidTr="00CE574B">
        <w:trPr>
          <w:trHeight w:val="319"/>
        </w:trPr>
        <w:tc>
          <w:tcPr>
            <w:tcW w:w="3114" w:type="dxa"/>
          </w:tcPr>
          <w:p w:rsidR="00CE574B" w:rsidRDefault="00D207D5">
            <w:pPr>
              <w:pStyle w:val="TableBodyText"/>
              <w:spacing w:after="0" w:line="276" w:lineRule="auto"/>
              <w:ind w:left="1013"/>
            </w:pPr>
            <w:r>
              <w:rPr>
                <w:b/>
              </w:rPr>
              <w:t>Date</w:t>
            </w:r>
          </w:p>
        </w:tc>
        <w:tc>
          <w:tcPr>
            <w:tcW w:w="1983" w:type="dxa"/>
          </w:tcPr>
          <w:p w:rsidR="00CE574B" w:rsidRDefault="00D207D5">
            <w:pPr>
              <w:pStyle w:val="TableBodyText"/>
              <w:spacing w:after="0" w:line="276" w:lineRule="auto"/>
              <w:ind w:left="194"/>
            </w:pPr>
            <w:r>
              <w:t xml:space="preserve">07 </w:t>
            </w:r>
          </w:p>
        </w:tc>
        <w:tc>
          <w:tcPr>
            <w:tcW w:w="1923" w:type="dxa"/>
          </w:tcPr>
          <w:p w:rsidR="00CE574B" w:rsidRDefault="00D207D5">
            <w:pPr>
              <w:pStyle w:val="TableBodyText"/>
              <w:spacing w:after="0" w:line="276" w:lineRule="auto"/>
              <w:ind w:left="178"/>
            </w:pPr>
            <w:r>
              <w:t xml:space="preserve">00 </w:t>
            </w:r>
          </w:p>
        </w:tc>
      </w:tr>
      <w:tr w:rsidR="00CE574B" w:rsidTr="00CE574B">
        <w:trPr>
          <w:trHeight w:val="319"/>
        </w:trPr>
        <w:tc>
          <w:tcPr>
            <w:tcW w:w="3114" w:type="dxa"/>
          </w:tcPr>
          <w:p w:rsidR="00CE574B" w:rsidRDefault="00D207D5">
            <w:pPr>
              <w:pStyle w:val="TableBodyText"/>
              <w:spacing w:after="0" w:line="276" w:lineRule="auto"/>
              <w:ind w:left="962"/>
            </w:pPr>
            <w:r>
              <w:rPr>
                <w:b/>
              </w:rPr>
              <w:t>String</w:t>
            </w:r>
          </w:p>
        </w:tc>
        <w:tc>
          <w:tcPr>
            <w:tcW w:w="1983" w:type="dxa"/>
          </w:tcPr>
          <w:p w:rsidR="00CE574B" w:rsidRDefault="00D207D5">
            <w:pPr>
              <w:pStyle w:val="TableBodyText"/>
              <w:spacing w:after="0" w:line="276" w:lineRule="auto"/>
              <w:ind w:left="194"/>
            </w:pPr>
            <w:r>
              <w:t xml:space="preserve">08 </w:t>
            </w:r>
          </w:p>
        </w:tc>
        <w:tc>
          <w:tcPr>
            <w:tcW w:w="1923" w:type="dxa"/>
          </w:tcPr>
          <w:p w:rsidR="00CE574B" w:rsidRDefault="00D207D5">
            <w:pPr>
              <w:pStyle w:val="TableBodyText"/>
              <w:spacing w:after="0" w:line="276" w:lineRule="auto"/>
              <w:ind w:left="178"/>
            </w:pPr>
            <w:r>
              <w:t xml:space="preserve">00 </w:t>
            </w:r>
          </w:p>
        </w:tc>
      </w:tr>
      <w:tr w:rsidR="00CE574B" w:rsidTr="00CE574B">
        <w:trPr>
          <w:trHeight w:val="322"/>
        </w:trPr>
        <w:tc>
          <w:tcPr>
            <w:tcW w:w="3114" w:type="dxa"/>
          </w:tcPr>
          <w:p w:rsidR="00CE574B" w:rsidRDefault="00D207D5">
            <w:pPr>
              <w:pStyle w:val="TableBodyText"/>
              <w:spacing w:after="0" w:line="276" w:lineRule="auto"/>
              <w:ind w:left="998"/>
            </w:pPr>
            <w:r>
              <w:rPr>
                <w:b/>
              </w:rPr>
              <w:t>Error</w:t>
            </w:r>
          </w:p>
        </w:tc>
        <w:tc>
          <w:tcPr>
            <w:tcW w:w="1983" w:type="dxa"/>
          </w:tcPr>
          <w:p w:rsidR="00CE574B" w:rsidRDefault="00D207D5">
            <w:pPr>
              <w:pStyle w:val="TableBodyText"/>
              <w:spacing w:after="0" w:line="276" w:lineRule="auto"/>
              <w:ind w:left="194"/>
            </w:pPr>
            <w:r>
              <w:t xml:space="preserve">10 </w:t>
            </w:r>
          </w:p>
        </w:tc>
        <w:tc>
          <w:tcPr>
            <w:tcW w:w="1923" w:type="dxa"/>
          </w:tcPr>
          <w:p w:rsidR="00CE574B" w:rsidRDefault="00D207D5">
            <w:pPr>
              <w:pStyle w:val="TableBodyText"/>
              <w:spacing w:after="0" w:line="276" w:lineRule="auto"/>
              <w:ind w:left="178"/>
            </w:pPr>
            <w:r>
              <w:t xml:space="preserve">00 </w:t>
            </w:r>
          </w:p>
        </w:tc>
      </w:tr>
      <w:tr w:rsidR="00CE574B" w:rsidTr="00CE574B">
        <w:trPr>
          <w:trHeight w:val="319"/>
        </w:trPr>
        <w:tc>
          <w:tcPr>
            <w:tcW w:w="3114" w:type="dxa"/>
          </w:tcPr>
          <w:p w:rsidR="00CE574B" w:rsidRDefault="00D207D5">
            <w:pPr>
              <w:pStyle w:val="TableBodyText"/>
              <w:spacing w:after="0" w:line="276" w:lineRule="auto"/>
              <w:ind w:left="854"/>
            </w:pPr>
            <w:r>
              <w:rPr>
                <w:b/>
              </w:rPr>
              <w:t>Boolean</w:t>
            </w:r>
          </w:p>
        </w:tc>
        <w:tc>
          <w:tcPr>
            <w:tcW w:w="1983" w:type="dxa"/>
          </w:tcPr>
          <w:p w:rsidR="00CE574B" w:rsidRDefault="00D207D5">
            <w:pPr>
              <w:pStyle w:val="TableBodyText"/>
              <w:spacing w:after="0" w:line="276" w:lineRule="auto"/>
              <w:ind w:left="194"/>
            </w:pPr>
            <w:r>
              <w:t xml:space="preserve">11 </w:t>
            </w:r>
          </w:p>
        </w:tc>
        <w:tc>
          <w:tcPr>
            <w:tcW w:w="1923" w:type="dxa"/>
          </w:tcPr>
          <w:p w:rsidR="00CE574B" w:rsidRDefault="00D207D5">
            <w:pPr>
              <w:pStyle w:val="TableBodyText"/>
              <w:spacing w:after="0" w:line="276" w:lineRule="auto"/>
              <w:ind w:left="178"/>
            </w:pPr>
            <w:r>
              <w:t xml:space="preserve">00 </w:t>
            </w:r>
          </w:p>
        </w:tc>
      </w:tr>
      <w:tr w:rsidR="00CE574B" w:rsidTr="00CE574B">
        <w:trPr>
          <w:trHeight w:val="320"/>
        </w:trPr>
        <w:tc>
          <w:tcPr>
            <w:tcW w:w="3114" w:type="dxa"/>
          </w:tcPr>
          <w:p w:rsidR="00CE574B" w:rsidRDefault="00D207D5">
            <w:pPr>
              <w:pStyle w:val="TableBodyText"/>
              <w:spacing w:after="0" w:line="276" w:lineRule="auto"/>
              <w:ind w:left="862"/>
            </w:pPr>
            <w:r>
              <w:rPr>
                <w:b/>
              </w:rPr>
              <w:t>Decimal</w:t>
            </w:r>
          </w:p>
        </w:tc>
        <w:tc>
          <w:tcPr>
            <w:tcW w:w="1983" w:type="dxa"/>
          </w:tcPr>
          <w:p w:rsidR="00CE574B" w:rsidRDefault="00D207D5">
            <w:pPr>
              <w:pStyle w:val="TableBodyText"/>
              <w:spacing w:after="0" w:line="276" w:lineRule="auto"/>
              <w:ind w:left="194"/>
            </w:pPr>
            <w:r>
              <w:t xml:space="preserve">14 </w:t>
            </w:r>
          </w:p>
        </w:tc>
        <w:tc>
          <w:tcPr>
            <w:tcW w:w="1923" w:type="dxa"/>
          </w:tcPr>
          <w:p w:rsidR="00CE574B" w:rsidRDefault="00D207D5">
            <w:pPr>
              <w:pStyle w:val="TableBodyText"/>
              <w:spacing w:after="0" w:line="276" w:lineRule="auto"/>
              <w:ind w:left="178"/>
            </w:pPr>
            <w:r>
              <w:t xml:space="preserve">00 </w:t>
            </w:r>
          </w:p>
        </w:tc>
      </w:tr>
      <w:tr w:rsidR="00CE574B" w:rsidTr="00CE574B">
        <w:trPr>
          <w:trHeight w:val="322"/>
        </w:trPr>
        <w:tc>
          <w:tcPr>
            <w:tcW w:w="3114" w:type="dxa"/>
          </w:tcPr>
          <w:p w:rsidR="00CE574B" w:rsidRDefault="00D207D5">
            <w:pPr>
              <w:pStyle w:val="TableBodyText"/>
              <w:spacing w:after="0" w:line="276" w:lineRule="auto"/>
              <w:ind w:left="797"/>
            </w:pPr>
            <w:r>
              <w:rPr>
                <w:b/>
              </w:rPr>
              <w:t>LongLong</w:t>
            </w:r>
          </w:p>
        </w:tc>
        <w:tc>
          <w:tcPr>
            <w:tcW w:w="1983" w:type="dxa"/>
          </w:tcPr>
          <w:p w:rsidR="00CE574B" w:rsidRDefault="00D207D5">
            <w:pPr>
              <w:pStyle w:val="TableBodyText"/>
              <w:spacing w:after="0" w:line="276" w:lineRule="auto"/>
              <w:ind w:left="194"/>
            </w:pPr>
            <w:r>
              <w:t xml:space="preserve">20 </w:t>
            </w:r>
          </w:p>
        </w:tc>
        <w:tc>
          <w:tcPr>
            <w:tcW w:w="1923" w:type="dxa"/>
          </w:tcPr>
          <w:p w:rsidR="00CE574B" w:rsidRDefault="00D207D5">
            <w:pPr>
              <w:pStyle w:val="TableBodyText"/>
              <w:spacing w:after="0" w:line="276" w:lineRule="auto"/>
              <w:ind w:left="178"/>
            </w:pPr>
            <w:r>
              <w:t xml:space="preserve">00 </w:t>
            </w:r>
          </w:p>
        </w:tc>
      </w:tr>
    </w:tbl>
    <w:p w:rsidR="00CE574B" w:rsidRDefault="00D207D5">
      <w:pPr>
        <w:spacing w:after="270"/>
      </w:pPr>
      <w:r>
        <w:t xml:space="preserve"> </w:t>
      </w:r>
    </w:p>
    <w:p w:rsidR="00CE574B" w:rsidRDefault="00D207D5">
      <w:pPr>
        <w:spacing w:after="270"/>
        <w:ind w:left="10"/>
      </w:pPr>
      <w:r>
        <w:t xml:space="preserve">Once the type descriptor has been written to the file (if necessary), the literal value of the variable is output according to the rules described in the following table: </w:t>
      </w:r>
    </w:p>
    <w:tbl>
      <w:tblPr>
        <w:tblStyle w:val="Table-ShadedHeader"/>
        <w:tblW w:w="9110" w:type="dxa"/>
        <w:tblLook w:val="04A0" w:firstRow="1" w:lastRow="0" w:firstColumn="1" w:lastColumn="0" w:noHBand="0" w:noVBand="1"/>
      </w:tblPr>
      <w:tblGrid>
        <w:gridCol w:w="2105"/>
        <w:gridCol w:w="7005"/>
      </w:tblGrid>
      <w:tr w:rsidR="00CE574B" w:rsidTr="00CE574B">
        <w:trPr>
          <w:cnfStyle w:val="100000000000" w:firstRow="1" w:lastRow="0" w:firstColumn="0" w:lastColumn="0" w:oddVBand="0" w:evenVBand="0" w:oddHBand="0" w:evenHBand="0" w:firstRowFirstColumn="0" w:firstRowLastColumn="0" w:lastRowFirstColumn="0" w:lastRowLastColumn="0"/>
          <w:trHeight w:val="326"/>
          <w:tblHeader/>
        </w:trPr>
        <w:tc>
          <w:tcPr>
            <w:tcW w:w="2105" w:type="dxa"/>
          </w:tcPr>
          <w:p w:rsidR="00CE574B" w:rsidRDefault="00D207D5">
            <w:pPr>
              <w:pStyle w:val="TableHeaderText"/>
              <w:spacing w:after="0" w:line="276" w:lineRule="auto"/>
            </w:pPr>
            <w:r>
              <w:t xml:space="preserve">Data Type </w:t>
            </w:r>
          </w:p>
        </w:tc>
        <w:tc>
          <w:tcPr>
            <w:tcW w:w="7005" w:type="dxa"/>
          </w:tcPr>
          <w:p w:rsidR="00CE574B" w:rsidRDefault="00D207D5">
            <w:pPr>
              <w:pStyle w:val="TableHeaderText"/>
              <w:spacing w:after="0" w:line="276" w:lineRule="auto"/>
            </w:pPr>
            <w:r>
              <w:t xml:space="preserve">Bytes to write to file </w:t>
            </w:r>
          </w:p>
        </w:tc>
      </w:tr>
      <w:tr w:rsidR="00CE574B" w:rsidTr="00CE574B">
        <w:trPr>
          <w:trHeight w:val="547"/>
        </w:trPr>
        <w:tc>
          <w:tcPr>
            <w:tcW w:w="2105" w:type="dxa"/>
          </w:tcPr>
          <w:p w:rsidR="00CE574B" w:rsidRDefault="00D207D5">
            <w:pPr>
              <w:pStyle w:val="TableBodyText"/>
              <w:spacing w:after="0" w:line="276" w:lineRule="auto"/>
            </w:pPr>
            <w:r>
              <w:rPr>
                <w:b/>
              </w:rPr>
              <w:t xml:space="preserve">Integer </w:t>
            </w:r>
          </w:p>
        </w:tc>
        <w:tc>
          <w:tcPr>
            <w:tcW w:w="7005" w:type="dxa"/>
          </w:tcPr>
          <w:p w:rsidR="00CE574B" w:rsidRDefault="00D207D5">
            <w:pPr>
              <w:pStyle w:val="TableBodyText"/>
              <w:spacing w:after="0" w:line="276" w:lineRule="auto"/>
            </w:pPr>
            <w:r>
              <w:t xml:space="preserve">A two byte signed integer output in little-endian form. See _int16 in </w:t>
            </w:r>
            <w:hyperlink r:id="rId42" w:anchor="Section_cca2742956894a16b2b49325d93e4ba2">
              <w:r>
                <w:rPr>
                  <w:rStyle w:val="Hyperlink"/>
                </w:rPr>
                <w:t>[MS-DTYP]</w:t>
              </w:r>
            </w:hyperlink>
            <w:r>
              <w:t>.</w:t>
            </w:r>
          </w:p>
        </w:tc>
      </w:tr>
      <w:tr w:rsidR="00CE574B" w:rsidTr="00CE574B">
        <w:trPr>
          <w:trHeight w:val="322"/>
        </w:trPr>
        <w:tc>
          <w:tcPr>
            <w:tcW w:w="2105" w:type="dxa"/>
          </w:tcPr>
          <w:p w:rsidR="00CE574B" w:rsidRDefault="00D207D5">
            <w:pPr>
              <w:pStyle w:val="TableBodyText"/>
              <w:spacing w:after="0" w:line="276" w:lineRule="auto"/>
            </w:pPr>
            <w:r>
              <w:rPr>
                <w:b/>
              </w:rPr>
              <w:t xml:space="preserve">Long </w:t>
            </w:r>
          </w:p>
        </w:tc>
        <w:tc>
          <w:tcPr>
            <w:tcW w:w="7005" w:type="dxa"/>
          </w:tcPr>
          <w:p w:rsidR="00CE574B" w:rsidRDefault="00D207D5">
            <w:pPr>
              <w:pStyle w:val="TableBodyText"/>
              <w:spacing w:after="0" w:line="276" w:lineRule="auto"/>
            </w:pPr>
            <w:r>
              <w:t>A four byte signed integer. See _int32 in [MS-DTYP].</w:t>
            </w:r>
          </w:p>
        </w:tc>
      </w:tr>
      <w:tr w:rsidR="00CE574B" w:rsidTr="00CE574B">
        <w:trPr>
          <w:trHeight w:val="320"/>
        </w:trPr>
        <w:tc>
          <w:tcPr>
            <w:tcW w:w="2105" w:type="dxa"/>
          </w:tcPr>
          <w:p w:rsidR="00CE574B" w:rsidRDefault="00D207D5">
            <w:pPr>
              <w:pStyle w:val="TableBodyText"/>
              <w:spacing w:after="0" w:line="276" w:lineRule="auto"/>
            </w:pPr>
            <w:r>
              <w:rPr>
                <w:b/>
              </w:rPr>
              <w:t xml:space="preserve">Single </w:t>
            </w:r>
          </w:p>
        </w:tc>
        <w:tc>
          <w:tcPr>
            <w:tcW w:w="7005" w:type="dxa"/>
          </w:tcPr>
          <w:p w:rsidR="00CE574B" w:rsidRDefault="00D207D5">
            <w:pPr>
              <w:pStyle w:val="TableBodyText"/>
              <w:spacing w:after="0" w:line="276" w:lineRule="auto"/>
            </w:pPr>
            <w:r>
              <w:t>A four byte IEEE floating p</w:t>
            </w:r>
            <w:r>
              <w:t xml:space="preserve">oint value. See float in [MS-DTYP]. </w:t>
            </w:r>
          </w:p>
        </w:tc>
      </w:tr>
      <w:tr w:rsidR="00CE574B" w:rsidTr="00CE574B">
        <w:trPr>
          <w:trHeight w:val="319"/>
        </w:trPr>
        <w:tc>
          <w:tcPr>
            <w:tcW w:w="2105" w:type="dxa"/>
          </w:tcPr>
          <w:p w:rsidR="00CE574B" w:rsidRDefault="00D207D5">
            <w:pPr>
              <w:pStyle w:val="TableBodyText"/>
              <w:spacing w:after="0" w:line="276" w:lineRule="auto"/>
            </w:pPr>
            <w:r>
              <w:rPr>
                <w:b/>
              </w:rPr>
              <w:t xml:space="preserve">Double </w:t>
            </w:r>
          </w:p>
        </w:tc>
        <w:tc>
          <w:tcPr>
            <w:tcW w:w="7005" w:type="dxa"/>
          </w:tcPr>
          <w:p w:rsidR="00CE574B" w:rsidRDefault="00D207D5">
            <w:pPr>
              <w:pStyle w:val="TableBodyText"/>
              <w:spacing w:after="0" w:line="276" w:lineRule="auto"/>
            </w:pPr>
            <w:r>
              <w:t>An eight byte IEEE double value. See double in [MS-DTYP].</w:t>
            </w:r>
          </w:p>
        </w:tc>
      </w:tr>
      <w:tr w:rsidR="00CE574B" w:rsidTr="00CE574B">
        <w:trPr>
          <w:trHeight w:val="322"/>
        </w:trPr>
        <w:tc>
          <w:tcPr>
            <w:tcW w:w="2105" w:type="dxa"/>
          </w:tcPr>
          <w:p w:rsidR="00CE574B" w:rsidRDefault="00D207D5">
            <w:pPr>
              <w:pStyle w:val="TableBodyText"/>
              <w:spacing w:after="0" w:line="276" w:lineRule="auto"/>
            </w:pPr>
            <w:r>
              <w:rPr>
                <w:b/>
              </w:rPr>
              <w:t xml:space="preserve">Currency </w:t>
            </w:r>
          </w:p>
        </w:tc>
        <w:tc>
          <w:tcPr>
            <w:tcW w:w="7005" w:type="dxa"/>
          </w:tcPr>
          <w:p w:rsidR="00CE574B" w:rsidRDefault="00D207D5">
            <w:pPr>
              <w:pStyle w:val="TableBodyText"/>
              <w:spacing w:after="0" w:line="276" w:lineRule="auto"/>
            </w:pPr>
            <w:r>
              <w:t xml:space="preserve">An eight byte Currency value. See </w:t>
            </w:r>
            <w:hyperlink r:id="rId43" w:anchor="Section_bbb05720f72445c78d17f83c3d1a3961">
              <w:r>
                <w:rPr>
                  <w:rStyle w:val="Hyperlink"/>
                </w:rPr>
                <w:t>[MS-OAUT]</w:t>
              </w:r>
            </w:hyperlink>
            <w:r>
              <w:t xml:space="preserve"> section </w:t>
            </w:r>
            <w:hyperlink r:id="rId44" w:history="1">
              <w:r>
                <w:rPr>
                  <w:rStyle w:val="Hyperlink"/>
                </w:rPr>
                <w:t>2.2.24</w:t>
              </w:r>
            </w:hyperlink>
            <w:r>
              <w:t>.</w:t>
            </w:r>
          </w:p>
        </w:tc>
      </w:tr>
      <w:tr w:rsidR="00CE574B" w:rsidTr="00CE574B">
        <w:trPr>
          <w:trHeight w:val="319"/>
        </w:trPr>
        <w:tc>
          <w:tcPr>
            <w:tcW w:w="2105" w:type="dxa"/>
          </w:tcPr>
          <w:p w:rsidR="00CE574B" w:rsidRDefault="00D207D5">
            <w:pPr>
              <w:pStyle w:val="TableBodyText"/>
              <w:spacing w:after="0" w:line="276" w:lineRule="auto"/>
            </w:pPr>
            <w:r>
              <w:rPr>
                <w:b/>
              </w:rPr>
              <w:t xml:space="preserve">Date </w:t>
            </w:r>
          </w:p>
        </w:tc>
        <w:tc>
          <w:tcPr>
            <w:tcW w:w="7005" w:type="dxa"/>
          </w:tcPr>
          <w:p w:rsidR="00CE574B" w:rsidRDefault="00D207D5">
            <w:pPr>
              <w:pStyle w:val="TableBodyText"/>
              <w:spacing w:after="0" w:line="276" w:lineRule="auto"/>
            </w:pPr>
            <w:r>
              <w:t xml:space="preserve">An eight byte Date value. See [MS-OAUT] section </w:t>
            </w:r>
            <w:hyperlink r:id="rId45" w:history="1">
              <w:r>
                <w:rPr>
                  <w:rStyle w:val="Hyperlink"/>
                </w:rPr>
                <w:t>2.2.25</w:t>
              </w:r>
            </w:hyperlink>
            <w:r>
              <w:t>.</w:t>
            </w:r>
          </w:p>
        </w:tc>
      </w:tr>
      <w:tr w:rsidR="00CE574B" w:rsidTr="00CE574B">
        <w:trPr>
          <w:trHeight w:val="1095"/>
        </w:trPr>
        <w:tc>
          <w:tcPr>
            <w:tcW w:w="2105" w:type="dxa"/>
          </w:tcPr>
          <w:p w:rsidR="00CE574B" w:rsidRDefault="00D207D5">
            <w:pPr>
              <w:pStyle w:val="TableBodyText"/>
              <w:spacing w:after="0" w:line="276" w:lineRule="auto"/>
            </w:pPr>
            <w:r>
              <w:rPr>
                <w:b/>
              </w:rPr>
              <w:t xml:space="preserve">String </w:t>
            </w:r>
          </w:p>
        </w:tc>
        <w:tc>
          <w:tcPr>
            <w:tcW w:w="7005" w:type="dxa"/>
          </w:tcPr>
          <w:p w:rsidR="00CE574B" w:rsidRDefault="00D207D5">
            <w:pPr>
              <w:pStyle w:val="TableBodyText"/>
              <w:spacing w:after="0" w:line="276" w:lineRule="auto"/>
            </w:pPr>
            <w:r>
              <w:t xml:space="preserve">In </w:t>
            </w:r>
            <w:r>
              <w:rPr>
                <w:b/>
              </w:rPr>
              <w:t>random</w:t>
            </w:r>
            <w:r>
              <w:t xml:space="preserve"> mode, the first two bytes are the length of the String. If the value is more than 64 kilobytes, then the value of the first two bytes is FF FF. In </w:t>
            </w:r>
            <w:r>
              <w:rPr>
                <w:b/>
              </w:rPr>
              <w:t>binary</w:t>
            </w:r>
            <w:r>
              <w:t xml:space="preserve"> mode there is no two-byte prefix, and the String is stored in ANSI form, without N</w:t>
            </w:r>
            <w:r>
              <w:t xml:space="preserve">ULL termination </w:t>
            </w:r>
          </w:p>
        </w:tc>
      </w:tr>
      <w:tr w:rsidR="00CE574B" w:rsidTr="00CE574B">
        <w:trPr>
          <w:trHeight w:val="557"/>
        </w:trPr>
        <w:tc>
          <w:tcPr>
            <w:tcW w:w="2105" w:type="dxa"/>
          </w:tcPr>
          <w:p w:rsidR="00CE574B" w:rsidRDefault="00D207D5">
            <w:pPr>
              <w:pStyle w:val="TableBodyText"/>
              <w:spacing w:after="0" w:line="276" w:lineRule="auto"/>
              <w:ind w:left="139"/>
            </w:pPr>
            <w:r>
              <w:rPr>
                <w:b/>
              </w:rPr>
              <w:lastRenderedPageBreak/>
              <w:t xml:space="preserve">Fixed-length String </w:t>
            </w:r>
          </w:p>
        </w:tc>
        <w:tc>
          <w:tcPr>
            <w:tcW w:w="7005" w:type="dxa"/>
          </w:tcPr>
          <w:p w:rsidR="00CE574B" w:rsidRDefault="00D207D5">
            <w:pPr>
              <w:pStyle w:val="TableBodyText"/>
              <w:spacing w:after="0" w:line="276" w:lineRule="auto"/>
            </w:pPr>
            <w:r>
              <w:t xml:space="preserve">There is no two-byte prefix, and the String is stored in ANSI form, without NULL termination </w:t>
            </w:r>
          </w:p>
        </w:tc>
      </w:tr>
      <w:tr w:rsidR="00CE574B" w:rsidTr="00CE574B">
        <w:trPr>
          <w:trHeight w:val="319"/>
        </w:trPr>
        <w:tc>
          <w:tcPr>
            <w:tcW w:w="2105" w:type="dxa"/>
          </w:tcPr>
          <w:p w:rsidR="00CE574B" w:rsidRDefault="00D207D5">
            <w:pPr>
              <w:pStyle w:val="TableBodyText"/>
              <w:spacing w:after="0" w:line="276" w:lineRule="auto"/>
            </w:pPr>
            <w:r>
              <w:rPr>
                <w:b/>
              </w:rPr>
              <w:t xml:space="preserve">Error </w:t>
            </w:r>
          </w:p>
        </w:tc>
        <w:tc>
          <w:tcPr>
            <w:tcW w:w="7005" w:type="dxa"/>
          </w:tcPr>
          <w:p w:rsidR="00CE574B" w:rsidRDefault="00D207D5">
            <w:pPr>
              <w:pStyle w:val="TableBodyText"/>
              <w:spacing w:after="0" w:line="276" w:lineRule="auto"/>
            </w:pPr>
            <w:r>
              <w:t>The value of the error code. See HRESULT in [MS-DTYP].</w:t>
            </w:r>
          </w:p>
        </w:tc>
      </w:tr>
      <w:tr w:rsidR="00CE574B" w:rsidTr="00CE574B">
        <w:trPr>
          <w:trHeight w:val="559"/>
        </w:trPr>
        <w:tc>
          <w:tcPr>
            <w:tcW w:w="2105" w:type="dxa"/>
          </w:tcPr>
          <w:p w:rsidR="00CE574B" w:rsidRDefault="00D207D5">
            <w:pPr>
              <w:pStyle w:val="TableBodyText"/>
              <w:spacing w:after="0" w:line="276" w:lineRule="auto"/>
            </w:pPr>
            <w:r>
              <w:rPr>
                <w:b/>
              </w:rPr>
              <w:t xml:space="preserve">Boolean </w:t>
            </w:r>
          </w:p>
        </w:tc>
        <w:tc>
          <w:tcPr>
            <w:tcW w:w="7005" w:type="dxa"/>
          </w:tcPr>
          <w:p w:rsidR="00CE574B" w:rsidRDefault="00D207D5">
            <w:pPr>
              <w:pStyle w:val="TableBodyText"/>
              <w:spacing w:after="0" w:line="276" w:lineRule="auto"/>
            </w:pPr>
            <w:r>
              <w:t xml:space="preserve">If the data value of the Boolean is True, then the two bytes are FF FF. Otherwise, the two bytes are 00 00. </w:t>
            </w:r>
          </w:p>
        </w:tc>
      </w:tr>
      <w:tr w:rsidR="00CE574B" w:rsidTr="00CE574B">
        <w:trPr>
          <w:trHeight w:val="319"/>
        </w:trPr>
        <w:tc>
          <w:tcPr>
            <w:tcW w:w="2105" w:type="dxa"/>
          </w:tcPr>
          <w:p w:rsidR="00CE574B" w:rsidRDefault="00D207D5">
            <w:pPr>
              <w:pStyle w:val="TableBodyText"/>
              <w:spacing w:after="0" w:line="276" w:lineRule="auto"/>
            </w:pPr>
            <w:r>
              <w:rPr>
                <w:b/>
              </w:rPr>
              <w:t xml:space="preserve">Decimal </w:t>
            </w:r>
          </w:p>
        </w:tc>
        <w:tc>
          <w:tcPr>
            <w:tcW w:w="7005" w:type="dxa"/>
          </w:tcPr>
          <w:p w:rsidR="00CE574B" w:rsidRDefault="00D207D5">
            <w:pPr>
              <w:pStyle w:val="TableBodyText"/>
              <w:spacing w:after="0" w:line="276" w:lineRule="auto"/>
            </w:pPr>
            <w:r>
              <w:t xml:space="preserve">A 16 bytes Decimal value. See [MS-OAUT] section </w:t>
            </w:r>
            <w:hyperlink r:id="rId46" w:history="1">
              <w:r>
                <w:rPr>
                  <w:rStyle w:val="Hyperlink"/>
                </w:rPr>
                <w:t>2.2.26</w:t>
              </w:r>
            </w:hyperlink>
            <w:r>
              <w:t xml:space="preserve">. </w:t>
            </w:r>
          </w:p>
        </w:tc>
      </w:tr>
    </w:tbl>
    <w:p w:rsidR="00CE574B" w:rsidRDefault="00D207D5">
      <w:pPr>
        <w:spacing w:after="265"/>
      </w:pPr>
      <w:r>
        <w:t xml:space="preserve"> </w:t>
      </w:r>
    </w:p>
    <w:p w:rsidR="00CE574B" w:rsidRDefault="00D207D5">
      <w:pPr>
        <w:pStyle w:val="Heading4"/>
      </w:pPr>
      <w:bookmarkStart w:id="289" w:name="section_60c6f92bd1fc484b91d16ba5246334b4"/>
      <w:bookmarkStart w:id="290" w:name="_Toc190324351"/>
      <w:r>
        <w:t>Get Statement</w:t>
      </w:r>
      <w:bookmarkEnd w:id="289"/>
      <w:bookmarkEnd w:id="290"/>
      <w:r>
        <w:fldChar w:fldCharType="begin"/>
      </w:r>
      <w:r>
        <w:instrText xml:space="preserve"> XE "&lt;get-statement&gt;" </w:instrText>
      </w:r>
      <w:r>
        <w:fldChar w:fldCharType="end"/>
      </w:r>
      <w:r>
        <w:fldChar w:fldCharType="begin"/>
      </w:r>
      <w:r>
        <w:instrText xml:space="preserve"> XE "&lt;variable&gt;" </w:instrText>
      </w:r>
      <w:r>
        <w:fldChar w:fldCharType="end"/>
      </w:r>
    </w:p>
    <w:p w:rsidR="00CE574B" w:rsidRDefault="00D207D5">
      <w:pPr>
        <w:pStyle w:val="Code"/>
      </w:pPr>
      <w:r>
        <w:t>get-statement = "Get" file-number "," [record-number] "," variable</w:t>
      </w:r>
    </w:p>
    <w:p w:rsidR="00CE574B" w:rsidRDefault="00D207D5">
      <w:pPr>
        <w:pStyle w:val="Code"/>
      </w:pPr>
      <w:r>
        <w:t xml:space="preserve"> </w:t>
      </w:r>
    </w:p>
    <w:p w:rsidR="00CE574B" w:rsidRDefault="00D207D5">
      <w:pPr>
        <w:pStyle w:val="Code"/>
      </w:pPr>
      <w:r>
        <w:t>variable = variable-expression</w:t>
      </w:r>
    </w:p>
    <w:p w:rsidR="00CE574B" w:rsidRDefault="00D207D5">
      <w:pPr>
        <w:spacing w:after="281" w:line="246" w:lineRule="auto"/>
        <w:ind w:left="-5"/>
      </w:pPr>
      <w:r>
        <w:rPr>
          <w:i/>
        </w:rPr>
        <w:t xml:space="preserve">Static Semantics.  </w:t>
      </w:r>
    </w:p>
    <w:p w:rsidR="00CE574B" w:rsidRDefault="00D207D5">
      <w:pPr>
        <w:numPr>
          <w:ilvl w:val="0"/>
          <w:numId w:val="154"/>
        </w:numPr>
      </w:pPr>
      <w:r>
        <w:t>The &lt;variable-expression&gt; of a &lt;variable&gt;</w:t>
      </w:r>
      <w:r>
        <w:rPr>
          <w:i/>
        </w:rPr>
        <w:t xml:space="preserve"> </w:t>
      </w:r>
      <w:r>
        <w:t xml:space="preserve">MUST be classified as a variable. </w:t>
      </w:r>
    </w:p>
    <w:p w:rsidR="00CE574B" w:rsidRDefault="00D207D5">
      <w:pPr>
        <w:numPr>
          <w:ilvl w:val="0"/>
          <w:numId w:val="154"/>
        </w:numPr>
      </w:pPr>
      <w:r>
        <w:t xml:space="preserve">The declared type of a &lt;variable&gt; expression MUST NOT be </w:t>
      </w:r>
      <w:r>
        <w:rPr>
          <w:b/>
        </w:rPr>
        <w:t>Object</w:t>
      </w:r>
      <w:r>
        <w:t xml:space="preserve">, a named class, or a UDT whose definition recursively includes such a type. </w:t>
      </w:r>
    </w:p>
    <w:p w:rsidR="00CE574B" w:rsidRDefault="00D207D5">
      <w:pPr>
        <w:numPr>
          <w:ilvl w:val="0"/>
          <w:numId w:val="154"/>
        </w:numPr>
      </w:pPr>
      <w:r>
        <w:t>If no &lt;record-number&gt; is specified, the effect is as if &lt;record-number&gt; is the c</w:t>
      </w:r>
      <w:r>
        <w:t xml:space="preserve">urrent </w:t>
      </w:r>
      <w:r>
        <w:rPr>
          <w:i/>
        </w:rPr>
        <w:t>file-pointer-position</w:t>
      </w:r>
      <w:r>
        <w:t xml:space="preserve">. </w:t>
      </w:r>
    </w:p>
    <w:p w:rsidR="00CE574B" w:rsidRDefault="00D207D5">
      <w:pPr>
        <w:spacing w:after="32"/>
        <w:ind w:left="360"/>
      </w:pPr>
      <w:r>
        <w:t xml:space="preserve"> </w:t>
      </w:r>
    </w:p>
    <w:p w:rsidR="00CE574B" w:rsidRDefault="00D207D5">
      <w:pPr>
        <w:spacing w:after="282" w:line="246" w:lineRule="auto"/>
        <w:ind w:left="-5"/>
      </w:pPr>
      <w:r>
        <w:rPr>
          <w:i/>
        </w:rPr>
        <w:t xml:space="preserve">Runtime Semantics: </w:t>
      </w:r>
    </w:p>
    <w:p w:rsidR="00CE574B" w:rsidRDefault="00D207D5">
      <w:pPr>
        <w:pStyle w:val="ListParagraph"/>
        <w:numPr>
          <w:ilvl w:val="0"/>
          <w:numId w:val="158"/>
        </w:numPr>
      </w:pPr>
      <w:r>
        <w:t xml:space="preserve">An error (number 52, "Bad file name or number") is raised if the </w:t>
      </w:r>
      <w:r>
        <w:rPr>
          <w:i/>
        </w:rPr>
        <w:t xml:space="preserve">file number value (section </w:t>
      </w:r>
      <w:hyperlink w:anchor="Section_38cf0628c62b4cb5be3e865600a9bc59" w:history="1">
        <w:r>
          <w:rPr>
            <w:rStyle w:val="Hyperlink"/>
            <w:i/>
          </w:rPr>
          <w:t>5.4.5.1.1</w:t>
        </w:r>
      </w:hyperlink>
      <w:r>
        <w:rPr>
          <w:i/>
        </w:rPr>
        <w:t>)</w:t>
      </w:r>
      <w:r>
        <w:t xml:space="preserve"> of &lt;file-number&gt; is not a </w:t>
      </w:r>
      <w:r>
        <w:rPr>
          <w:i/>
        </w:rPr>
        <w:t>currently-open</w:t>
      </w:r>
      <w:r>
        <w:rPr>
          <w:i/>
        </w:rPr>
        <w:t xml:space="preserve"> (section </w:t>
      </w:r>
      <w:hyperlink w:anchor="Section_29a62f385bf64e089dae0094e377058b" w:history="1">
        <w:r>
          <w:rPr>
            <w:rStyle w:val="Hyperlink"/>
            <w:i/>
          </w:rPr>
          <w:t>5.4.5.1</w:t>
        </w:r>
      </w:hyperlink>
      <w:r>
        <w:rPr>
          <w:i/>
        </w:rPr>
        <w:t>)</w:t>
      </w:r>
      <w:r>
        <w:t xml:space="preserve"> </w:t>
      </w:r>
      <w:r>
        <w:rPr>
          <w:i/>
        </w:rPr>
        <w:t xml:space="preserve">file number (section </w:t>
      </w:r>
      <w:hyperlink w:anchor="Section_2fd9c1be0d9a4b29b5acc9d51ce483cf" w:history="1">
        <w:r>
          <w:rPr>
            <w:rStyle w:val="Hyperlink"/>
            <w:i/>
          </w:rPr>
          <w:t>5.4.5</w:t>
        </w:r>
      </w:hyperlink>
      <w:r>
        <w:rPr>
          <w:i/>
        </w:rPr>
        <w:t>)</w:t>
      </w:r>
      <w:r>
        <w:t xml:space="preserve">. </w:t>
      </w:r>
    </w:p>
    <w:p w:rsidR="00CE574B" w:rsidRDefault="00D207D5">
      <w:pPr>
        <w:pStyle w:val="ListParagraph"/>
        <w:numPr>
          <w:ilvl w:val="0"/>
          <w:numId w:val="158"/>
        </w:numPr>
      </w:pPr>
      <w:r>
        <w:t xml:space="preserve">A &lt;get-statement&gt; reads data from an external file and stores it in a variable. </w:t>
      </w:r>
    </w:p>
    <w:p w:rsidR="00CE574B" w:rsidRDefault="00D207D5">
      <w:pPr>
        <w:pStyle w:val="ListParagraph"/>
        <w:numPr>
          <w:ilvl w:val="0"/>
          <w:numId w:val="158"/>
        </w:numPr>
      </w:pPr>
      <w:r>
        <w:t xml:space="preserve">If the &lt;mode&gt; for &lt;file-number&gt; is Binary: </w:t>
      </w:r>
    </w:p>
    <w:p w:rsidR="00CE574B" w:rsidRDefault="00D207D5">
      <w:pPr>
        <w:pStyle w:val="ListParagraph"/>
        <w:numPr>
          <w:ilvl w:val="1"/>
          <w:numId w:val="158"/>
        </w:numPr>
      </w:pPr>
      <w:r>
        <w:t xml:space="preserve">The file-pointer-position is updated to be exactly &lt;record-number&gt; number of bytes from the start of the file underlying &lt;marked-file-number&gt;. </w:t>
      </w:r>
    </w:p>
    <w:p w:rsidR="00CE574B" w:rsidRDefault="00D207D5">
      <w:pPr>
        <w:pStyle w:val="ListParagraph"/>
        <w:numPr>
          <w:ilvl w:val="1"/>
          <w:numId w:val="158"/>
        </w:numPr>
      </w:pPr>
      <w:r>
        <w:t xml:space="preserve">If the declared type of &lt;variable&gt; is </w:t>
      </w:r>
      <w:r>
        <w:rPr>
          <w:b/>
        </w:rPr>
        <w:t>Variant</w:t>
      </w:r>
      <w:r>
        <w:t xml:space="preserve">: </w:t>
      </w:r>
    </w:p>
    <w:p w:rsidR="00CE574B" w:rsidRDefault="00D207D5">
      <w:pPr>
        <w:pStyle w:val="ListParagraph"/>
        <w:numPr>
          <w:ilvl w:val="2"/>
          <w:numId w:val="158"/>
        </w:numPr>
      </w:pPr>
      <w:r>
        <w:t>Two bytes are read f</w:t>
      </w:r>
      <w:r>
        <w:t xml:space="preserve">rom the file. These two bytes are the </w:t>
      </w:r>
      <w:r>
        <w:rPr>
          <w:i/>
        </w:rPr>
        <w:t>type descriptor</w:t>
      </w:r>
      <w:r>
        <w:t xml:space="preserve"> for the data value that follows. The number of bytes to read next are determined based on the type that the </w:t>
      </w:r>
      <w:r>
        <w:rPr>
          <w:i/>
        </w:rPr>
        <w:t xml:space="preserve">type descriptor </w:t>
      </w:r>
      <w:r>
        <w:t xml:space="preserve">represents , as shown in the Binary File Data Formats table in section </w:t>
      </w:r>
      <w:hyperlink w:anchor="Section_46eeacb87a064ec89736eea42de4eeca" w:history="1">
        <w:r>
          <w:rPr>
            <w:rStyle w:val="Hyperlink"/>
          </w:rPr>
          <w:t>5.4.5.11</w:t>
        </w:r>
      </w:hyperlink>
      <w:r>
        <w:t xml:space="preserve">. If the value type of &lt;variable&gt; is String, then the number of bytes to read is the number of characters in &lt;variable&gt;. </w:t>
      </w:r>
    </w:p>
    <w:p w:rsidR="00CE574B" w:rsidRDefault="00D207D5">
      <w:pPr>
        <w:pStyle w:val="ListParagraph"/>
        <w:numPr>
          <w:ilvl w:val="2"/>
          <w:numId w:val="158"/>
        </w:numPr>
      </w:pPr>
      <w:r>
        <w:t>Once these bytes have been read from the file, the data value they form i</w:t>
      </w:r>
      <w:r>
        <w:t xml:space="preserve">s </w:t>
      </w:r>
      <w:r>
        <w:rPr>
          <w:b/>
        </w:rPr>
        <w:t>Let</w:t>
      </w:r>
      <w:r>
        <w:t xml:space="preserve">-coerced into &lt;variable&gt;. </w:t>
      </w:r>
    </w:p>
    <w:p w:rsidR="00CE574B" w:rsidRDefault="00D207D5">
      <w:pPr>
        <w:pStyle w:val="ListParagraph"/>
        <w:numPr>
          <w:ilvl w:val="1"/>
          <w:numId w:val="158"/>
        </w:numPr>
      </w:pPr>
      <w:r>
        <w:t xml:space="preserve">If the declared type of &lt;variable&gt; is not Variant: </w:t>
      </w:r>
    </w:p>
    <w:p w:rsidR="00CE574B" w:rsidRDefault="00D207D5">
      <w:pPr>
        <w:pStyle w:val="ListParagraph"/>
        <w:numPr>
          <w:ilvl w:val="2"/>
          <w:numId w:val="158"/>
        </w:numPr>
      </w:pPr>
      <w:r>
        <w:lastRenderedPageBreak/>
        <w:t>Based on the declared type of &lt;variable&gt;, the appropriate number of bytes are read from the file, as shown in the Variant Data File Type Descriptors table in section 5.4.5.</w:t>
      </w:r>
      <w:r>
        <w:t xml:space="preserve">11. Once these bytes have been read from the file, the data value they form is Let-coerced into &lt;variable&gt;. </w:t>
      </w:r>
    </w:p>
    <w:p w:rsidR="00CE574B" w:rsidRDefault="00D207D5">
      <w:pPr>
        <w:pStyle w:val="ListParagraph"/>
        <w:numPr>
          <w:ilvl w:val="0"/>
          <w:numId w:val="158"/>
        </w:numPr>
      </w:pPr>
      <w:r>
        <w:t xml:space="preserve">If the &lt;mode&gt; for &lt;file-number&gt; is Random: </w:t>
      </w:r>
    </w:p>
    <w:p w:rsidR="00CE574B" w:rsidRDefault="00D207D5">
      <w:pPr>
        <w:pStyle w:val="ListParagraph"/>
        <w:numPr>
          <w:ilvl w:val="1"/>
          <w:numId w:val="158"/>
        </w:numPr>
      </w:pPr>
      <w:r>
        <w:t xml:space="preserve">The file-pointer-position is updated to be exactly &lt;record-number&gt; * &lt;rec-length&gt; number of bytes from </w:t>
      </w:r>
      <w:r>
        <w:t xml:space="preserve">the start of the file underlying &lt;marked-file-number&gt;. </w:t>
      </w:r>
    </w:p>
    <w:p w:rsidR="00CE574B" w:rsidRDefault="00D207D5">
      <w:pPr>
        <w:pStyle w:val="ListParagraph"/>
        <w:numPr>
          <w:ilvl w:val="1"/>
          <w:numId w:val="158"/>
        </w:numPr>
      </w:pPr>
      <w:r>
        <w:t xml:space="preserve">If the declared type of &lt;variable&gt; is Variant: </w:t>
      </w:r>
    </w:p>
    <w:p w:rsidR="00CE574B" w:rsidRDefault="00D207D5">
      <w:pPr>
        <w:pStyle w:val="ListParagraph"/>
        <w:numPr>
          <w:ilvl w:val="2"/>
          <w:numId w:val="158"/>
        </w:numPr>
      </w:pPr>
      <w:r>
        <w:t xml:space="preserve">Two bytes are read from the file. These two bytes are the </w:t>
      </w:r>
      <w:r>
        <w:rPr>
          <w:i/>
        </w:rPr>
        <w:t>type descriptor</w:t>
      </w:r>
      <w:r>
        <w:t xml:space="preserve"> for the data value that follows. The number of bytes to read next are determin</w:t>
      </w:r>
      <w:r>
        <w:t xml:space="preserve">ed based on the type that the </w:t>
      </w:r>
      <w:r>
        <w:rPr>
          <w:i/>
        </w:rPr>
        <w:t xml:space="preserve">type descriptor </w:t>
      </w:r>
      <w:r>
        <w:t xml:space="preserve">represents, as shown in the Binary File Data Formats table in section 5.4.5.11. Once these bytes have been read from the file, the data value they form is Let-coerced into &lt;variable&gt;. </w:t>
      </w:r>
    </w:p>
    <w:p w:rsidR="00CE574B" w:rsidRDefault="00D207D5">
      <w:pPr>
        <w:pStyle w:val="ListParagraph"/>
        <w:numPr>
          <w:ilvl w:val="1"/>
          <w:numId w:val="158"/>
        </w:numPr>
      </w:pPr>
      <w:r>
        <w:t>If the declared type of &lt;</w:t>
      </w:r>
      <w:r>
        <w:t xml:space="preserve">variable&gt; is String: </w:t>
      </w:r>
    </w:p>
    <w:p w:rsidR="00CE574B" w:rsidRDefault="00D207D5">
      <w:pPr>
        <w:pStyle w:val="ListParagraph"/>
        <w:numPr>
          <w:ilvl w:val="2"/>
          <w:numId w:val="158"/>
        </w:numPr>
      </w:pPr>
      <w:r>
        <w:t xml:space="preserve">Two bytes are read from the file. The data value of these two bytes is the number of bytes to read from the file. Once these bytes have been read form the file, the data value they form is Let-coerced into &lt;variable&gt;. </w:t>
      </w:r>
    </w:p>
    <w:p w:rsidR="00CE574B" w:rsidRDefault="00D207D5">
      <w:pPr>
        <w:pStyle w:val="ListParagraph"/>
        <w:numPr>
          <w:ilvl w:val="1"/>
          <w:numId w:val="158"/>
        </w:numPr>
      </w:pPr>
      <w:r>
        <w:t xml:space="preserve">If the declared type of &lt;variable&gt; is neither Variant not String: </w:t>
      </w:r>
    </w:p>
    <w:p w:rsidR="00CE574B" w:rsidRDefault="00D207D5">
      <w:pPr>
        <w:pStyle w:val="ListParagraph"/>
        <w:numPr>
          <w:ilvl w:val="2"/>
          <w:numId w:val="158"/>
        </w:numPr>
      </w:pPr>
      <w:r>
        <w:t>The number of bytes to read from the file is determined by the declared type of &lt;variable&gt;, as shown in the Variant Data File Type Descriptors table in section 5.4.5.11. Once these bytes ha</w:t>
      </w:r>
      <w:r>
        <w:t xml:space="preserve">ve been read from the file, the data value they form is Let-coerced into &lt;variable&gt;. </w:t>
      </w:r>
    </w:p>
    <w:p w:rsidR="00CE574B" w:rsidRDefault="00D207D5">
      <w:pPr>
        <w:pStyle w:val="Heading2"/>
      </w:pPr>
      <w:bookmarkStart w:id="291" w:name="section_728011396d534492ad304d4363d6c6f9"/>
      <w:bookmarkStart w:id="292" w:name="_Toc190324352"/>
      <w:r>
        <w:t>Implicit coercion</w:t>
      </w:r>
      <w:bookmarkEnd w:id="291"/>
      <w:bookmarkEnd w:id="292"/>
      <w:r>
        <w:fldChar w:fldCharType="begin"/>
      </w:r>
      <w:r>
        <w:instrText xml:space="preserve"> XE "implicit coercion" </w:instrText>
      </w:r>
      <w:r>
        <w:fldChar w:fldCharType="end"/>
      </w:r>
    </w:p>
    <w:p w:rsidR="00CE574B" w:rsidRDefault="00D207D5">
      <w:r>
        <w:t xml:space="preserve">In many cases, values with a given </w:t>
      </w:r>
      <w:r>
        <w:rPr>
          <w:i/>
        </w:rPr>
        <w:t>declared type</w:t>
      </w:r>
      <w:r>
        <w:t xml:space="preserve"> can be used in a context expecting a different declared type. The implicit co</w:t>
      </w:r>
      <w:r>
        <w:t xml:space="preserve">ercion rules defined in this section decide the semantics of such implicit coercions based primarily on the value type of the source value and the declared type of the destination context. </w:t>
      </w:r>
    </w:p>
    <w:p w:rsidR="00CE574B" w:rsidRDefault="00D207D5">
      <w:pPr>
        <w:spacing w:after="267"/>
        <w:ind w:left="10"/>
      </w:pPr>
      <w:r>
        <w:t xml:space="preserve">There are two types of </w:t>
      </w:r>
      <w:r>
        <w:rPr>
          <w:i/>
        </w:rPr>
        <w:t>implicit coercion</w:t>
      </w:r>
      <w:r>
        <w:t xml:space="preserve">, </w:t>
      </w:r>
      <w:r>
        <w:rPr>
          <w:b/>
          <w:i/>
        </w:rPr>
        <w:t>Let</w:t>
      </w:r>
      <w:r>
        <w:rPr>
          <w:i/>
        </w:rPr>
        <w:t xml:space="preserve">-coercion (section </w:t>
      </w:r>
      <w:hyperlink w:anchor="Section_74614d3e70684c33b149029534522472" w:history="1">
        <w:r>
          <w:rPr>
            <w:rStyle w:val="Hyperlink"/>
            <w:i/>
          </w:rPr>
          <w:t>5.5.1</w:t>
        </w:r>
      </w:hyperlink>
      <w:r>
        <w:rPr>
          <w:i/>
        </w:rPr>
        <w:t>)</w:t>
      </w:r>
      <w:r>
        <w:t xml:space="preserve"> and </w:t>
      </w:r>
      <w:r>
        <w:rPr>
          <w:b/>
          <w:i/>
        </w:rPr>
        <w:t>Set</w:t>
      </w:r>
      <w:r>
        <w:rPr>
          <w:i/>
        </w:rPr>
        <w:t xml:space="preserve">-coercion (section </w:t>
      </w:r>
      <w:hyperlink w:anchor="Section_4a496c575e6f4f389cf9ef804ea04350" w:history="1">
        <w:r>
          <w:rPr>
            <w:rStyle w:val="Hyperlink"/>
            <w:i/>
          </w:rPr>
          <w:t>5.5.2</w:t>
        </w:r>
      </w:hyperlink>
      <w:r>
        <w:rPr>
          <w:i/>
        </w:rPr>
        <w:t>)</w:t>
      </w:r>
      <w:r>
        <w:t>, based on the context in which the coercion occurs. Operations that can result in implicit coercio</w:t>
      </w:r>
      <w:r>
        <w:t xml:space="preserve">n will be defined to use either </w:t>
      </w:r>
      <w:r>
        <w:rPr>
          <w:b/>
          <w:i/>
        </w:rPr>
        <w:t>Let</w:t>
      </w:r>
      <w:r>
        <w:rPr>
          <w:i/>
        </w:rPr>
        <w:t>-coercion</w:t>
      </w:r>
      <w:r>
        <w:t xml:space="preserve"> or </w:t>
      </w:r>
      <w:r>
        <w:rPr>
          <w:b/>
          <w:i/>
        </w:rPr>
        <w:t>Set</w:t>
      </w:r>
      <w:r>
        <w:rPr>
          <w:i/>
        </w:rPr>
        <w:t>-coercion</w:t>
      </w:r>
      <w:r>
        <w:t xml:space="preserve">. </w:t>
      </w:r>
    </w:p>
    <w:p w:rsidR="00CE574B" w:rsidRDefault="00D207D5">
      <w:pPr>
        <w:spacing w:after="270"/>
        <w:ind w:left="10"/>
      </w:pPr>
      <w:r>
        <w:t xml:space="preserve">Note that only implicit coercion is covered here. Explicit coercion functions, such as </w:t>
      </w:r>
      <w:r>
        <w:rPr>
          <w:b/>
        </w:rPr>
        <w:t>CInt</w:t>
      </w:r>
      <w:r>
        <w:t xml:space="preserve">, are covered in the </w:t>
      </w:r>
      <w:r>
        <w:rPr>
          <w:i/>
        </w:rPr>
        <w:t>VBA Standard Library</w:t>
      </w:r>
      <w:r>
        <w:t xml:space="preserve"> section </w:t>
      </w:r>
      <w:hyperlink w:anchor="Section_498c1238f7354e3b810fe0999b4d5fda" w:history="1">
        <w:r>
          <w:rPr>
            <w:rStyle w:val="Hyperlink"/>
          </w:rPr>
          <w:t>6.1.2.3</w:t>
        </w:r>
      </w:hyperlink>
      <w:r>
        <w:t xml:space="preserve">. </w:t>
      </w:r>
    </w:p>
    <w:p w:rsidR="00CE574B" w:rsidRDefault="00D207D5">
      <w:pPr>
        <w:spacing w:after="265"/>
        <w:ind w:left="10"/>
      </w:pPr>
      <w:r>
        <w:t xml:space="preserve">The exact semantics of implicit </w:t>
      </w:r>
      <w:r>
        <w:rPr>
          <w:b/>
          <w:i/>
        </w:rPr>
        <w:t>Let</w:t>
      </w:r>
      <w:r>
        <w:t xml:space="preserve"> and </w:t>
      </w:r>
      <w:r>
        <w:rPr>
          <w:b/>
          <w:i/>
        </w:rPr>
        <w:t>Set</w:t>
      </w:r>
      <w:r>
        <w:rPr>
          <w:i/>
        </w:rPr>
        <w:t xml:space="preserve"> coercion</w:t>
      </w:r>
      <w:r>
        <w:t xml:space="preserve"> are described in the following sections. </w:t>
      </w:r>
    </w:p>
    <w:p w:rsidR="00CE574B" w:rsidRDefault="00D207D5">
      <w:pPr>
        <w:pStyle w:val="Heading3"/>
      </w:pPr>
      <w:bookmarkStart w:id="293" w:name="section_74614d3e70684c33b149029534522472"/>
      <w:bookmarkStart w:id="294" w:name="_Toc190324353"/>
      <w:r>
        <w:t>Let-coercion</w:t>
      </w:r>
      <w:bookmarkEnd w:id="293"/>
      <w:bookmarkEnd w:id="294"/>
      <w:r>
        <w:fldChar w:fldCharType="begin"/>
      </w:r>
      <w:r>
        <w:instrText xml:space="preserve"> XE "Let-coercion" </w:instrText>
      </w:r>
      <w:r>
        <w:fldChar w:fldCharType="end"/>
      </w:r>
    </w:p>
    <w:p w:rsidR="00CE574B" w:rsidRDefault="00D207D5">
      <w:r>
        <w:rPr>
          <w:b/>
          <w:i/>
        </w:rPr>
        <w:t>Let</w:t>
      </w:r>
      <w:r>
        <w:rPr>
          <w:i/>
        </w:rPr>
        <w:t>-coercion</w:t>
      </w:r>
      <w:r>
        <w:t xml:space="preserve"> occurs in contexts where non-object values are</w:t>
      </w:r>
      <w:r>
        <w:t xml:space="preserve"> expected, typically where the declared type of the destination is not a class or </w:t>
      </w:r>
      <w:r>
        <w:rPr>
          <w:b/>
        </w:rPr>
        <w:t>Object</w:t>
      </w:r>
      <w:r>
        <w:t xml:space="preserve">. </w:t>
      </w:r>
    </w:p>
    <w:p w:rsidR="00CE574B" w:rsidRDefault="00D207D5">
      <w:pPr>
        <w:spacing w:after="263"/>
        <w:ind w:left="10"/>
      </w:pPr>
      <w:r>
        <w:t xml:space="preserve">Within the following sections, </w:t>
      </w:r>
      <w:r>
        <w:rPr>
          <w:b/>
        </w:rPr>
        <w:t>Decimal</w:t>
      </w:r>
      <w:r>
        <w:t xml:space="preserve"> and </w:t>
      </w:r>
      <w:r>
        <w:rPr>
          <w:b/>
        </w:rPr>
        <w:t>Error</w:t>
      </w:r>
      <w:r>
        <w:t xml:space="preserve"> are treated as though they are declared types, even though VBA does not define a </w:t>
      </w:r>
      <w:r>
        <w:rPr>
          <w:b/>
        </w:rPr>
        <w:t>Decimal</w:t>
      </w:r>
      <w:r>
        <w:t xml:space="preserve"> or </w:t>
      </w:r>
      <w:r>
        <w:rPr>
          <w:b/>
        </w:rPr>
        <w:t>Error</w:t>
      </w:r>
      <w:r>
        <w:t xml:space="preserve"> declared type (dat</w:t>
      </w:r>
      <w:r>
        <w:t xml:space="preserve">a values of these value types can be represented only within a declared type of </w:t>
      </w:r>
      <w:r>
        <w:rPr>
          <w:b/>
        </w:rPr>
        <w:t>Variant</w:t>
      </w:r>
      <w:r>
        <w:t xml:space="preserve">). The semantics defined in this section for conversions to </w:t>
      </w:r>
      <w:r>
        <w:rPr>
          <w:b/>
        </w:rPr>
        <w:t>Decimal</w:t>
      </w:r>
      <w:r>
        <w:t xml:space="preserve"> and </w:t>
      </w:r>
      <w:r>
        <w:rPr>
          <w:b/>
        </w:rPr>
        <w:t>Error</w:t>
      </w:r>
      <w:r>
        <w:t xml:space="preserve"> are used by the definition of </w:t>
      </w:r>
      <w:r>
        <w:rPr>
          <w:b/>
        </w:rPr>
        <w:t>CDec</w:t>
      </w:r>
      <w:r>
        <w:t xml:space="preserve"> (section </w:t>
      </w:r>
      <w:hyperlink w:anchor="Section_07360f3012204c1fafc38ba7a7dac332" w:history="1">
        <w:r>
          <w:rPr>
            <w:rStyle w:val="Hyperlink"/>
          </w:rPr>
          <w:t>6.1.2.3.1.6</w:t>
        </w:r>
      </w:hyperlink>
      <w:r>
        <w:t xml:space="preserve">) and </w:t>
      </w:r>
      <w:r>
        <w:rPr>
          <w:b/>
        </w:rPr>
        <w:t>CvErr</w:t>
      </w:r>
      <w:r>
        <w:t xml:space="preserve"> (section </w:t>
      </w:r>
      <w:hyperlink w:anchor="Section_7a7facef2f524d08918e63bf6a9261ed" w:history="1">
        <w:r>
          <w:rPr>
            <w:rStyle w:val="Hyperlink"/>
          </w:rPr>
          <w:t>6.1.2.3.1.14</w:t>
        </w:r>
      </w:hyperlink>
      <w:r>
        <w:t xml:space="preserve">), respectively. </w:t>
      </w:r>
    </w:p>
    <w:p w:rsidR="00CE574B" w:rsidRDefault="00D207D5">
      <w:pPr>
        <w:pStyle w:val="Heading4"/>
      </w:pPr>
      <w:bookmarkStart w:id="295" w:name="section_4ef8471333da445b942e345982b3267d"/>
      <w:bookmarkStart w:id="296" w:name="_Toc190324354"/>
      <w:r>
        <w:lastRenderedPageBreak/>
        <w:t>Static semantics</w:t>
      </w:r>
      <w:bookmarkEnd w:id="295"/>
      <w:bookmarkEnd w:id="296"/>
    </w:p>
    <w:p w:rsidR="00CE574B" w:rsidRDefault="00D207D5">
      <w:pPr>
        <w:spacing w:after="270"/>
        <w:ind w:left="10"/>
      </w:pPr>
      <w:r>
        <w:rPr>
          <w:b/>
        </w:rPr>
        <w:t>Let</w:t>
      </w:r>
      <w:r>
        <w:t>-coercion between the following pairs of source declared types or literals and destination declared t</w:t>
      </w:r>
      <w:r>
        <w:t xml:space="preserve">ypes is invalid: </w:t>
      </w:r>
    </w:p>
    <w:tbl>
      <w:tblPr>
        <w:tblStyle w:val="Table-ShadedHeader"/>
        <w:tblW w:w="9573" w:type="dxa"/>
        <w:tblLook w:val="04A0" w:firstRow="1" w:lastRow="0" w:firstColumn="1" w:lastColumn="0" w:noHBand="0" w:noVBand="1"/>
      </w:tblPr>
      <w:tblGrid>
        <w:gridCol w:w="4784"/>
        <w:gridCol w:w="4789"/>
      </w:tblGrid>
      <w:tr w:rsidR="00CE574B" w:rsidTr="00CE574B">
        <w:trPr>
          <w:cnfStyle w:val="100000000000" w:firstRow="1" w:lastRow="0" w:firstColumn="0" w:lastColumn="0" w:oddVBand="0" w:evenVBand="0" w:oddHBand="0" w:evenHBand="0" w:firstRowFirstColumn="0" w:firstRowLastColumn="0" w:lastRowFirstColumn="0" w:lastRowLastColumn="0"/>
          <w:trHeight w:val="293"/>
          <w:tblHeader/>
        </w:trPr>
        <w:tc>
          <w:tcPr>
            <w:tcW w:w="4784" w:type="dxa"/>
          </w:tcPr>
          <w:p w:rsidR="00CE574B" w:rsidRDefault="00D207D5">
            <w:pPr>
              <w:pStyle w:val="TableHeaderText"/>
              <w:spacing w:after="0" w:line="276" w:lineRule="auto"/>
            </w:pPr>
            <w:r>
              <w:t>Source Declared Type or Literal</w:t>
            </w:r>
          </w:p>
        </w:tc>
        <w:tc>
          <w:tcPr>
            <w:tcW w:w="4789" w:type="dxa"/>
          </w:tcPr>
          <w:p w:rsidR="00CE574B" w:rsidRDefault="00D207D5">
            <w:pPr>
              <w:pStyle w:val="TableHeaderText"/>
              <w:spacing w:after="0" w:line="276" w:lineRule="auto"/>
            </w:pPr>
            <w:r>
              <w:t xml:space="preserve">Destination Declared Type </w:t>
            </w:r>
          </w:p>
        </w:tc>
      </w:tr>
      <w:tr w:rsidR="00CE574B" w:rsidTr="00CE574B">
        <w:trPr>
          <w:trHeight w:val="293"/>
        </w:trPr>
        <w:tc>
          <w:tcPr>
            <w:tcW w:w="4784" w:type="dxa"/>
          </w:tcPr>
          <w:p w:rsidR="00CE574B" w:rsidRDefault="00D207D5">
            <w:pPr>
              <w:pStyle w:val="TableBodyText"/>
              <w:spacing w:after="0" w:line="276" w:lineRule="auto"/>
            </w:pPr>
            <w:r>
              <w:t xml:space="preserve">Any type </w:t>
            </w:r>
          </w:p>
        </w:tc>
        <w:tc>
          <w:tcPr>
            <w:tcW w:w="4789" w:type="dxa"/>
          </w:tcPr>
          <w:p w:rsidR="00CE574B" w:rsidRDefault="00D207D5">
            <w:pPr>
              <w:pStyle w:val="TableBodyText"/>
              <w:spacing w:after="0" w:line="276" w:lineRule="auto"/>
              <w:ind w:left="2"/>
            </w:pPr>
            <w:r>
              <w:t xml:space="preserve">Any fixed-size array </w:t>
            </w:r>
          </w:p>
        </w:tc>
      </w:tr>
      <w:tr w:rsidR="00CE574B" w:rsidTr="00CE574B">
        <w:trPr>
          <w:trHeight w:val="288"/>
        </w:trPr>
        <w:tc>
          <w:tcPr>
            <w:tcW w:w="4784" w:type="dxa"/>
          </w:tcPr>
          <w:p w:rsidR="00CE574B" w:rsidRDefault="00D207D5">
            <w:pPr>
              <w:pStyle w:val="TableBodyText"/>
              <w:spacing w:after="0" w:line="276" w:lineRule="auto"/>
            </w:pPr>
            <w:r>
              <w:t xml:space="preserve">Any numeric type or </w:t>
            </w:r>
            <w:r>
              <w:rPr>
                <w:b/>
              </w:rPr>
              <w:t>Boolean</w:t>
            </w:r>
            <w:r>
              <w:t xml:space="preserve"> or </w:t>
            </w:r>
            <w:r>
              <w:rPr>
                <w:b/>
              </w:rPr>
              <w:t xml:space="preserve">Date </w:t>
            </w:r>
          </w:p>
        </w:tc>
        <w:tc>
          <w:tcPr>
            <w:tcW w:w="4789" w:type="dxa"/>
          </w:tcPr>
          <w:p w:rsidR="00CE574B" w:rsidRDefault="00D207D5">
            <w:pPr>
              <w:pStyle w:val="TableBodyText"/>
              <w:spacing w:after="0" w:line="276" w:lineRule="auto"/>
              <w:ind w:left="2"/>
            </w:pPr>
            <w:r>
              <w:t xml:space="preserve">Resizable </w:t>
            </w:r>
            <w:r>
              <w:rPr>
                <w:b/>
              </w:rPr>
              <w:t xml:space="preserve">Byte() </w:t>
            </w:r>
          </w:p>
        </w:tc>
      </w:tr>
      <w:tr w:rsidR="00CE574B" w:rsidTr="00CE574B">
        <w:trPr>
          <w:trHeight w:val="557"/>
        </w:trPr>
        <w:tc>
          <w:tcPr>
            <w:tcW w:w="4784" w:type="dxa"/>
          </w:tcPr>
          <w:p w:rsidR="00CE574B" w:rsidRDefault="00D207D5">
            <w:pPr>
              <w:pStyle w:val="TableBodyText"/>
              <w:spacing w:after="0" w:line="276" w:lineRule="auto"/>
            </w:pPr>
            <w:r>
              <w:t>Any type except a non-</w:t>
            </w:r>
            <w:r>
              <w:rPr>
                <w:b/>
              </w:rPr>
              <w:t>Byte</w:t>
            </w:r>
            <w:r>
              <w:t xml:space="preserve"> resizable or fixed-size array or </w:t>
            </w:r>
            <w:r>
              <w:rPr>
                <w:b/>
              </w:rPr>
              <w:t>Variant</w:t>
            </w:r>
            <w:r>
              <w:t xml:space="preserve"> </w:t>
            </w:r>
          </w:p>
        </w:tc>
        <w:tc>
          <w:tcPr>
            <w:tcW w:w="4789" w:type="dxa"/>
          </w:tcPr>
          <w:p w:rsidR="00CE574B" w:rsidRDefault="00D207D5">
            <w:pPr>
              <w:pStyle w:val="TableBodyText"/>
              <w:spacing w:after="0" w:line="276" w:lineRule="auto"/>
              <w:ind w:left="2"/>
            </w:pPr>
            <w:r>
              <w:t>Any non-</w:t>
            </w:r>
            <w:r>
              <w:rPr>
                <w:b/>
              </w:rPr>
              <w:t>Byte</w:t>
            </w:r>
            <w:r>
              <w:t xml:space="preserve"> resizable array </w:t>
            </w:r>
          </w:p>
        </w:tc>
      </w:tr>
      <w:tr w:rsidR="00CE574B" w:rsidTr="00CE574B">
        <w:trPr>
          <w:trHeight w:val="288"/>
        </w:trPr>
        <w:tc>
          <w:tcPr>
            <w:tcW w:w="4784" w:type="dxa"/>
          </w:tcPr>
          <w:p w:rsidR="00CE574B" w:rsidRDefault="00D207D5">
            <w:pPr>
              <w:pStyle w:val="TableBodyText"/>
              <w:spacing w:after="0" w:line="276" w:lineRule="auto"/>
            </w:pPr>
            <w:r>
              <w:t xml:space="preserve">Any type except a UDT or </w:t>
            </w:r>
            <w:r>
              <w:rPr>
                <w:b/>
              </w:rPr>
              <w:t>Variant</w:t>
            </w:r>
            <w:r>
              <w:t xml:space="preserve"> </w:t>
            </w:r>
          </w:p>
        </w:tc>
        <w:tc>
          <w:tcPr>
            <w:tcW w:w="4789" w:type="dxa"/>
          </w:tcPr>
          <w:p w:rsidR="00CE574B" w:rsidRDefault="00D207D5">
            <w:pPr>
              <w:pStyle w:val="TableBodyText"/>
              <w:spacing w:after="0" w:line="276" w:lineRule="auto"/>
              <w:ind w:left="2"/>
            </w:pPr>
            <w:r>
              <w:t xml:space="preserve">Any UDT </w:t>
            </w:r>
          </w:p>
        </w:tc>
      </w:tr>
      <w:tr w:rsidR="00CE574B" w:rsidTr="00CE574B">
        <w:trPr>
          <w:trHeight w:val="288"/>
        </w:trPr>
        <w:tc>
          <w:tcPr>
            <w:tcW w:w="4784" w:type="dxa"/>
          </w:tcPr>
          <w:p w:rsidR="00CE574B" w:rsidRDefault="00D207D5">
            <w:pPr>
              <w:pStyle w:val="TableBodyText"/>
              <w:spacing w:after="0" w:line="276" w:lineRule="auto"/>
            </w:pPr>
            <w:r>
              <w:t xml:space="preserve">Any type except </w:t>
            </w:r>
            <w:r>
              <w:rPr>
                <w:b/>
              </w:rPr>
              <w:t xml:space="preserve">Variant </w:t>
            </w:r>
          </w:p>
        </w:tc>
        <w:tc>
          <w:tcPr>
            <w:tcW w:w="4789" w:type="dxa"/>
          </w:tcPr>
          <w:p w:rsidR="00CE574B" w:rsidRDefault="00D207D5">
            <w:pPr>
              <w:pStyle w:val="TableBodyText"/>
              <w:spacing w:after="0" w:line="276" w:lineRule="auto"/>
              <w:ind w:left="2"/>
            </w:pPr>
            <w:r>
              <w:t xml:space="preserve">Any class or </w:t>
            </w:r>
            <w:r>
              <w:rPr>
                <w:b/>
              </w:rPr>
              <w:t xml:space="preserve">Object </w:t>
            </w:r>
          </w:p>
        </w:tc>
      </w:tr>
      <w:tr w:rsidR="00CE574B" w:rsidTr="00CE574B">
        <w:trPr>
          <w:trHeight w:val="1363"/>
        </w:trPr>
        <w:tc>
          <w:tcPr>
            <w:tcW w:w="4784" w:type="dxa"/>
          </w:tcPr>
          <w:p w:rsidR="00CE574B" w:rsidRDefault="00D207D5">
            <w:pPr>
              <w:pStyle w:val="TableBodyText"/>
              <w:spacing w:after="32"/>
            </w:pPr>
            <w:r>
              <w:t xml:space="preserve">Any class which has no accessible default </w:t>
            </w:r>
            <w:r>
              <w:rPr>
                <w:b/>
              </w:rPr>
              <w:t xml:space="preserve">Property </w:t>
            </w:r>
          </w:p>
          <w:p w:rsidR="00CE574B" w:rsidRDefault="00D207D5">
            <w:pPr>
              <w:pStyle w:val="TableBodyText"/>
              <w:spacing w:after="0" w:line="276" w:lineRule="auto"/>
            </w:pPr>
            <w:r>
              <w:rPr>
                <w:b/>
              </w:rPr>
              <w:t>Get</w:t>
            </w:r>
            <w:r>
              <w:t xml:space="preserve"> or function, or which has an accessible default </w:t>
            </w:r>
            <w:r>
              <w:rPr>
                <w:b/>
              </w:rPr>
              <w:t>Property Get</w:t>
            </w:r>
            <w:r>
              <w:t xml:space="preserve"> or function for which it is statically invalid to </w:t>
            </w:r>
            <w:r>
              <w:rPr>
                <w:b/>
              </w:rPr>
              <w:t>Let</w:t>
            </w:r>
            <w:r>
              <w:t xml:space="preserve">-coerce its declared type to the destination declared type </w:t>
            </w:r>
          </w:p>
        </w:tc>
        <w:tc>
          <w:tcPr>
            <w:tcW w:w="4789" w:type="dxa"/>
          </w:tcPr>
          <w:p w:rsidR="00CE574B" w:rsidRDefault="00D207D5">
            <w:pPr>
              <w:pStyle w:val="TableBodyText"/>
              <w:spacing w:after="0" w:line="276" w:lineRule="auto"/>
              <w:ind w:left="2"/>
            </w:pPr>
            <w:r>
              <w:t xml:space="preserve">Any type </w:t>
            </w:r>
          </w:p>
        </w:tc>
      </w:tr>
      <w:tr w:rsidR="00CE574B" w:rsidTr="00CE574B">
        <w:trPr>
          <w:trHeight w:val="557"/>
        </w:trPr>
        <w:tc>
          <w:tcPr>
            <w:tcW w:w="4784" w:type="dxa"/>
          </w:tcPr>
          <w:p w:rsidR="00CE574B" w:rsidRDefault="00D207D5">
            <w:pPr>
              <w:pStyle w:val="TableBodyText"/>
              <w:spacing w:after="0" w:line="276" w:lineRule="auto"/>
            </w:pPr>
            <w:r>
              <w:t>Any non-</w:t>
            </w:r>
            <w:r>
              <w:rPr>
                <w:b/>
              </w:rPr>
              <w:t>Byte</w:t>
            </w:r>
            <w:r>
              <w:t xml:space="preserve"> resizable or fixed-size array </w:t>
            </w:r>
          </w:p>
        </w:tc>
        <w:tc>
          <w:tcPr>
            <w:tcW w:w="4789" w:type="dxa"/>
          </w:tcPr>
          <w:p w:rsidR="00CE574B" w:rsidRDefault="00D207D5">
            <w:pPr>
              <w:pStyle w:val="TableBodyText"/>
              <w:spacing w:after="0" w:line="276" w:lineRule="auto"/>
              <w:ind w:left="2"/>
            </w:pPr>
            <w:r>
              <w:t>Resizable array of different element type than source type or any non-array type except</w:t>
            </w:r>
            <w:r>
              <w:t xml:space="preserve"> </w:t>
            </w:r>
            <w:r>
              <w:rPr>
                <w:b/>
              </w:rPr>
              <w:t>Variant</w:t>
            </w:r>
            <w:r>
              <w:t xml:space="preserve"> </w:t>
            </w:r>
          </w:p>
        </w:tc>
      </w:tr>
      <w:tr w:rsidR="00CE574B" w:rsidTr="00CE574B">
        <w:trPr>
          <w:trHeight w:val="559"/>
        </w:trPr>
        <w:tc>
          <w:tcPr>
            <w:tcW w:w="4784" w:type="dxa"/>
          </w:tcPr>
          <w:p w:rsidR="00CE574B" w:rsidRDefault="00D207D5">
            <w:pPr>
              <w:pStyle w:val="TableBodyText"/>
              <w:spacing w:after="0" w:line="276" w:lineRule="auto"/>
            </w:pPr>
            <w:r>
              <w:t xml:space="preserve">Any UDT </w:t>
            </w:r>
          </w:p>
        </w:tc>
        <w:tc>
          <w:tcPr>
            <w:tcW w:w="4789" w:type="dxa"/>
          </w:tcPr>
          <w:p w:rsidR="00CE574B" w:rsidRDefault="00D207D5">
            <w:pPr>
              <w:pStyle w:val="TableBodyText"/>
              <w:spacing w:after="0" w:line="276" w:lineRule="auto"/>
              <w:ind w:left="2"/>
            </w:pPr>
            <w:r>
              <w:t xml:space="preserve">Different UDT than source type or any non-UDT type except </w:t>
            </w:r>
            <w:r>
              <w:rPr>
                <w:b/>
              </w:rPr>
              <w:t xml:space="preserve">Variant </w:t>
            </w:r>
          </w:p>
        </w:tc>
      </w:tr>
      <w:tr w:rsidR="00CE574B" w:rsidTr="00CE574B">
        <w:trPr>
          <w:trHeight w:val="826"/>
        </w:trPr>
        <w:tc>
          <w:tcPr>
            <w:tcW w:w="4784" w:type="dxa"/>
          </w:tcPr>
          <w:p w:rsidR="00CE574B" w:rsidRDefault="00D207D5">
            <w:pPr>
              <w:pStyle w:val="TableBodyText"/>
              <w:spacing w:after="0" w:line="276" w:lineRule="auto"/>
            </w:pPr>
            <w:r>
              <w:t xml:space="preserve">UDT not imported from external reference or array of UDTs not imported from external reference or array of fixed-length strings </w:t>
            </w:r>
          </w:p>
        </w:tc>
        <w:tc>
          <w:tcPr>
            <w:tcW w:w="4789" w:type="dxa"/>
          </w:tcPr>
          <w:p w:rsidR="00CE574B" w:rsidRDefault="00D207D5">
            <w:pPr>
              <w:pStyle w:val="TableBodyText"/>
              <w:spacing w:after="0" w:line="276" w:lineRule="auto"/>
              <w:ind w:left="2"/>
            </w:pPr>
            <w:r>
              <w:rPr>
                <w:b/>
              </w:rPr>
              <w:t xml:space="preserve">Variant </w:t>
            </w:r>
          </w:p>
        </w:tc>
      </w:tr>
      <w:tr w:rsidR="00CE574B" w:rsidTr="00CE574B">
        <w:trPr>
          <w:trHeight w:val="288"/>
        </w:trPr>
        <w:tc>
          <w:tcPr>
            <w:tcW w:w="4784" w:type="dxa"/>
          </w:tcPr>
          <w:p w:rsidR="00CE574B" w:rsidRDefault="00D207D5">
            <w:pPr>
              <w:pStyle w:val="TableBodyText"/>
              <w:spacing w:after="0" w:line="276" w:lineRule="auto"/>
            </w:pPr>
            <w:r>
              <w:rPr>
                <w:b/>
              </w:rPr>
              <w:t xml:space="preserve">Nothing </w:t>
            </w:r>
          </w:p>
        </w:tc>
        <w:tc>
          <w:tcPr>
            <w:tcW w:w="4789" w:type="dxa"/>
          </w:tcPr>
          <w:p w:rsidR="00CE574B" w:rsidRDefault="00D207D5">
            <w:pPr>
              <w:pStyle w:val="TableBodyText"/>
              <w:spacing w:after="0" w:line="276" w:lineRule="auto"/>
              <w:ind w:left="2"/>
            </w:pPr>
            <w:r>
              <w:t xml:space="preserve">Any type except a class or </w:t>
            </w:r>
            <w:r>
              <w:rPr>
                <w:b/>
              </w:rPr>
              <w:t>Object</w:t>
            </w:r>
            <w:r>
              <w:t xml:space="preserve"> or </w:t>
            </w:r>
            <w:r>
              <w:rPr>
                <w:b/>
              </w:rPr>
              <w:t>Variant</w:t>
            </w:r>
            <w:r>
              <w:t xml:space="preserve"> </w:t>
            </w:r>
          </w:p>
        </w:tc>
      </w:tr>
    </w:tbl>
    <w:p w:rsidR="00CE574B" w:rsidRDefault="00D207D5">
      <w:pPr>
        <w:spacing w:after="73"/>
      </w:pPr>
      <w:r>
        <w:t xml:space="preserve"> </w:t>
      </w:r>
    </w:p>
    <w:p w:rsidR="00CE574B" w:rsidRDefault="00D207D5">
      <w:pPr>
        <w:spacing w:after="263"/>
        <w:ind w:left="10"/>
      </w:pPr>
      <w:r>
        <w:t xml:space="preserve">It is also invalid to implicitly </w:t>
      </w:r>
      <w:r>
        <w:rPr>
          <w:b/>
        </w:rPr>
        <w:t>Let</w:t>
      </w:r>
      <w:r>
        <w:t xml:space="preserve">-coerce from the </w:t>
      </w:r>
      <w:r>
        <w:rPr>
          <w:b/>
        </w:rPr>
        <w:t>LongLong</w:t>
      </w:r>
      <w:r>
        <w:t xml:space="preserve"> declared type to any declared type other than </w:t>
      </w:r>
      <w:r>
        <w:rPr>
          <w:b/>
        </w:rPr>
        <w:t>LongLong</w:t>
      </w:r>
      <w:r>
        <w:t xml:space="preserve"> or </w:t>
      </w:r>
      <w:r>
        <w:rPr>
          <w:b/>
        </w:rPr>
        <w:t>Variant</w:t>
      </w:r>
      <w:r>
        <w:t xml:space="preserve">. Such coercions are only valid when done explicitly by use of a </w:t>
      </w:r>
      <w:r>
        <w:rPr>
          <w:b/>
        </w:rPr>
        <w:t>C</w:t>
      </w:r>
      <w:r>
        <w:rPr>
          <w:b/>
          <w:i/>
        </w:rPr>
        <w:t>Type</w:t>
      </w:r>
      <w:r>
        <w:t xml:space="preserve"> explicit coercion function. </w:t>
      </w:r>
    </w:p>
    <w:p w:rsidR="00CE574B" w:rsidRDefault="00D207D5">
      <w:pPr>
        <w:pStyle w:val="Heading4"/>
      </w:pPr>
      <w:bookmarkStart w:id="297" w:name="section_3e5fb49feb204562a6bd4a26dc5fa733"/>
      <w:bookmarkStart w:id="298" w:name="_Toc190324355"/>
      <w:r>
        <w:t>Runtime semantics</w:t>
      </w:r>
      <w:bookmarkEnd w:id="297"/>
      <w:bookmarkEnd w:id="298"/>
    </w:p>
    <w:p w:rsidR="00CE574B" w:rsidRDefault="00D207D5">
      <w:pPr>
        <w:pStyle w:val="Heading5"/>
      </w:pPr>
      <w:bookmarkStart w:id="299" w:name="section_56fb78c3a0ea4bf08ee4eb5f89bda4f7"/>
      <w:bookmarkStart w:id="300" w:name="_Toc190324356"/>
      <w:r>
        <w:t>Let-coercion between numeric types</w:t>
      </w:r>
      <w:bookmarkEnd w:id="299"/>
      <w:bookmarkEnd w:id="300"/>
    </w:p>
    <w:p w:rsidR="00CE574B" w:rsidRDefault="00D207D5">
      <w:pPr>
        <w:spacing w:after="270"/>
        <w:ind w:left="10"/>
      </w:pPr>
      <w:r>
        <w:t>The most fundamental coercions are conversions from a numeric value type (</w:t>
      </w:r>
      <w:r>
        <w:rPr>
          <w:b/>
        </w:rPr>
        <w:t>Integer</w:t>
      </w:r>
      <w:r>
        <w:t xml:space="preserve">, </w:t>
      </w:r>
      <w:r>
        <w:rPr>
          <w:b/>
        </w:rPr>
        <w:t>Long</w:t>
      </w:r>
      <w:r>
        <w:t xml:space="preserve">, </w:t>
      </w:r>
      <w:r>
        <w:rPr>
          <w:b/>
        </w:rPr>
        <w:t>LongLong</w:t>
      </w:r>
      <w:r>
        <w:t xml:space="preserve">, </w:t>
      </w:r>
      <w:r>
        <w:rPr>
          <w:b/>
        </w:rPr>
        <w:t>Byte</w:t>
      </w:r>
      <w:r>
        <w:t xml:space="preserve">, </w:t>
      </w:r>
      <w:r>
        <w:rPr>
          <w:b/>
        </w:rPr>
        <w:t>Single</w:t>
      </w:r>
      <w:r>
        <w:t xml:space="preserve">, </w:t>
      </w:r>
      <w:r>
        <w:rPr>
          <w:b/>
        </w:rPr>
        <w:t>Double</w:t>
      </w:r>
      <w:r>
        <w:t xml:space="preserve">, </w:t>
      </w:r>
      <w:r>
        <w:rPr>
          <w:b/>
        </w:rPr>
        <w:t>Currency</w:t>
      </w:r>
      <w:r>
        <w:t>, Decimal) to a numeric declared type (</w:t>
      </w:r>
      <w:r>
        <w:rPr>
          <w:b/>
        </w:rPr>
        <w:t>Integ</w:t>
      </w:r>
      <w:r>
        <w:rPr>
          <w:b/>
        </w:rPr>
        <w:t>er</w:t>
      </w:r>
      <w:r>
        <w:t xml:space="preserve">, </w:t>
      </w:r>
      <w:r>
        <w:rPr>
          <w:b/>
        </w:rPr>
        <w:t>Long</w:t>
      </w:r>
      <w:r>
        <w:t xml:space="preserve">, </w:t>
      </w:r>
      <w:r>
        <w:rPr>
          <w:b/>
        </w:rPr>
        <w:t>LongLong</w:t>
      </w:r>
      <w:r>
        <w:t xml:space="preserve">, </w:t>
      </w:r>
      <w:r>
        <w:rPr>
          <w:b/>
        </w:rPr>
        <w:t>Byte, Single</w:t>
      </w:r>
      <w:r>
        <w:t xml:space="preserve">, </w:t>
      </w:r>
      <w:r>
        <w:rPr>
          <w:b/>
        </w:rPr>
        <w:t>Double</w:t>
      </w:r>
      <w:r>
        <w:t xml:space="preserve">, </w:t>
      </w:r>
      <w:r>
        <w:rPr>
          <w:b/>
        </w:rPr>
        <w:t>Currency</w:t>
      </w:r>
      <w:r>
        <w:t xml:space="preserve">). </w:t>
      </w:r>
    </w:p>
    <w:p w:rsidR="00CE574B" w:rsidRDefault="00D207D5">
      <w:pPr>
        <w:ind w:left="10"/>
      </w:pPr>
      <w:r>
        <w:rPr>
          <w:i/>
        </w:rPr>
        <w:t>Numeric value types</w:t>
      </w:r>
      <w:r>
        <w:t xml:space="preserve"> can be broken down into 3 categories: </w:t>
      </w:r>
    </w:p>
    <w:p w:rsidR="00CE574B" w:rsidRDefault="00D207D5">
      <w:pPr>
        <w:numPr>
          <w:ilvl w:val="0"/>
          <w:numId w:val="159"/>
        </w:numPr>
        <w:spacing w:after="37" w:line="246" w:lineRule="auto"/>
      </w:pPr>
      <w:r>
        <w:rPr>
          <w:i/>
        </w:rPr>
        <w:t>Integral:</w:t>
      </w:r>
      <w:r>
        <w:t xml:space="preserve"> </w:t>
      </w:r>
      <w:r>
        <w:rPr>
          <w:b/>
        </w:rPr>
        <w:t>Integer</w:t>
      </w:r>
      <w:r>
        <w:t xml:space="preserve">, </w:t>
      </w:r>
      <w:r>
        <w:rPr>
          <w:b/>
        </w:rPr>
        <w:t>Long</w:t>
      </w:r>
      <w:r>
        <w:t xml:space="preserve">, </w:t>
      </w:r>
      <w:r>
        <w:rPr>
          <w:b/>
        </w:rPr>
        <w:t>LongLong</w:t>
      </w:r>
      <w:r>
        <w:t xml:space="preserve"> and </w:t>
      </w:r>
      <w:r>
        <w:rPr>
          <w:b/>
        </w:rPr>
        <w:t>Byte</w:t>
      </w:r>
      <w:r>
        <w:t xml:space="preserve"> </w:t>
      </w:r>
    </w:p>
    <w:p w:rsidR="00CE574B" w:rsidRDefault="00D207D5">
      <w:pPr>
        <w:numPr>
          <w:ilvl w:val="0"/>
          <w:numId w:val="159"/>
        </w:numPr>
        <w:spacing w:line="246" w:lineRule="auto"/>
      </w:pPr>
      <w:r>
        <w:rPr>
          <w:i/>
        </w:rPr>
        <w:t>Floating-point:</w:t>
      </w:r>
      <w:r>
        <w:t xml:space="preserve"> </w:t>
      </w:r>
      <w:r>
        <w:rPr>
          <w:b/>
        </w:rPr>
        <w:t>Single</w:t>
      </w:r>
      <w:r>
        <w:t xml:space="preserve"> and </w:t>
      </w:r>
      <w:r>
        <w:rPr>
          <w:b/>
        </w:rPr>
        <w:t>Double</w:t>
      </w:r>
      <w:r>
        <w:t xml:space="preserve"> </w:t>
      </w:r>
    </w:p>
    <w:p w:rsidR="00CE574B" w:rsidRDefault="00D207D5">
      <w:pPr>
        <w:numPr>
          <w:ilvl w:val="0"/>
          <w:numId w:val="159"/>
        </w:numPr>
        <w:spacing w:after="232" w:line="246" w:lineRule="auto"/>
      </w:pPr>
      <w:r>
        <w:rPr>
          <w:i/>
        </w:rPr>
        <w:t>Fixed-point:</w:t>
      </w:r>
      <w:r>
        <w:t xml:space="preserve"> </w:t>
      </w:r>
      <w:r>
        <w:rPr>
          <w:b/>
        </w:rPr>
        <w:t>Currency</w:t>
      </w:r>
      <w:r>
        <w:t xml:space="preserve"> and </w:t>
      </w:r>
      <w:r>
        <w:rPr>
          <w:b/>
        </w:rPr>
        <w:t>Decimal</w:t>
      </w:r>
      <w:r>
        <w:rPr>
          <w:i/>
        </w:rPr>
        <w:t xml:space="preserve"> </w:t>
      </w:r>
    </w:p>
    <w:p w:rsidR="00CE574B" w:rsidRDefault="00D207D5">
      <w:pPr>
        <w:spacing w:after="281"/>
        <w:ind w:left="10"/>
      </w:pPr>
      <w:r>
        <w:lastRenderedPageBreak/>
        <w:t xml:space="preserve">Similarly, </w:t>
      </w:r>
      <w:r>
        <w:rPr>
          <w:i/>
        </w:rPr>
        <w:t xml:space="preserve">numeric declared </w:t>
      </w:r>
      <w:r>
        <w:rPr>
          <w:i/>
        </w:rPr>
        <w:t>types</w:t>
      </w:r>
      <w:r>
        <w:t xml:space="preserve"> can be broken down into 3 categories: </w:t>
      </w:r>
    </w:p>
    <w:p w:rsidR="00CE574B" w:rsidRDefault="00D207D5">
      <w:pPr>
        <w:numPr>
          <w:ilvl w:val="0"/>
          <w:numId w:val="159"/>
        </w:numPr>
        <w:spacing w:after="37" w:line="246" w:lineRule="auto"/>
      </w:pPr>
      <w:r>
        <w:rPr>
          <w:i/>
        </w:rPr>
        <w:t>Integral:</w:t>
      </w:r>
      <w:r>
        <w:t xml:space="preserve"> </w:t>
      </w:r>
      <w:r>
        <w:rPr>
          <w:b/>
        </w:rPr>
        <w:t>Integer</w:t>
      </w:r>
      <w:r>
        <w:t xml:space="preserve">, </w:t>
      </w:r>
      <w:r>
        <w:rPr>
          <w:b/>
        </w:rPr>
        <w:t>Long</w:t>
      </w:r>
      <w:r>
        <w:t xml:space="preserve"> (including any </w:t>
      </w:r>
      <w:r>
        <w:rPr>
          <w:b/>
        </w:rPr>
        <w:t>Enum</w:t>
      </w:r>
      <w:r>
        <w:t xml:space="preserve">), </w:t>
      </w:r>
      <w:r>
        <w:rPr>
          <w:b/>
        </w:rPr>
        <w:t>LongLong</w:t>
      </w:r>
      <w:r>
        <w:t xml:space="preserve"> and </w:t>
      </w:r>
      <w:r>
        <w:rPr>
          <w:b/>
        </w:rPr>
        <w:t>Byte</w:t>
      </w:r>
      <w:r>
        <w:t xml:space="preserve"> </w:t>
      </w:r>
    </w:p>
    <w:p w:rsidR="00CE574B" w:rsidRDefault="00D207D5">
      <w:pPr>
        <w:numPr>
          <w:ilvl w:val="0"/>
          <w:numId w:val="159"/>
        </w:numPr>
        <w:spacing w:line="246" w:lineRule="auto"/>
      </w:pPr>
      <w:r>
        <w:rPr>
          <w:i/>
        </w:rPr>
        <w:t>Floating-point:</w:t>
      </w:r>
      <w:r>
        <w:t xml:space="preserve"> </w:t>
      </w:r>
      <w:r>
        <w:rPr>
          <w:b/>
        </w:rPr>
        <w:t>Single</w:t>
      </w:r>
      <w:r>
        <w:t xml:space="preserve"> and </w:t>
      </w:r>
      <w:r>
        <w:rPr>
          <w:b/>
        </w:rPr>
        <w:t>Double</w:t>
      </w:r>
      <w:r>
        <w:t xml:space="preserve"> </w:t>
      </w:r>
    </w:p>
    <w:p w:rsidR="00CE574B" w:rsidRDefault="00D207D5">
      <w:pPr>
        <w:numPr>
          <w:ilvl w:val="0"/>
          <w:numId w:val="159"/>
        </w:numPr>
        <w:spacing w:after="229" w:line="246" w:lineRule="auto"/>
      </w:pPr>
      <w:r>
        <w:rPr>
          <w:i/>
        </w:rPr>
        <w:t>Fixed-point:</w:t>
      </w:r>
      <w:r>
        <w:t xml:space="preserve"> </w:t>
      </w:r>
      <w:r>
        <w:rPr>
          <w:b/>
        </w:rPr>
        <w:t>Currency</w:t>
      </w:r>
      <w:r>
        <w:t xml:space="preserve"> and </w:t>
      </w:r>
      <w:r>
        <w:rPr>
          <w:b/>
        </w:rPr>
        <w:t>Decimal</w:t>
      </w:r>
      <w:r>
        <w:rPr>
          <w:i/>
        </w:rPr>
        <w:t xml:space="preserve"> </w:t>
      </w:r>
    </w:p>
    <w:p w:rsidR="00CE574B" w:rsidRDefault="00D207D5">
      <w:pPr>
        <w:spacing w:after="270"/>
        <w:ind w:left="10"/>
      </w:pPr>
      <w:r>
        <w:t xml:space="preserve">The semantics of numeric </w:t>
      </w:r>
      <w:r>
        <w:rPr>
          <w:b/>
        </w:rPr>
        <w:t>Let</w:t>
      </w:r>
      <w:r>
        <w:t xml:space="preserve">-coercion depend on the source’s value type and </w:t>
      </w:r>
      <w:r>
        <w:t xml:space="preserve">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1"/>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1097"/>
        </w:trPr>
        <w:tc>
          <w:tcPr>
            <w:tcW w:w="1805" w:type="dxa"/>
          </w:tcPr>
          <w:p w:rsidR="00CE574B" w:rsidRDefault="00D207D5">
            <w:pPr>
              <w:pStyle w:val="TableBodyText"/>
              <w:spacing w:after="0" w:line="276" w:lineRule="auto"/>
            </w:pPr>
            <w:r>
              <w:t xml:space="preserve">Any integral type </w:t>
            </w:r>
          </w:p>
        </w:tc>
        <w:tc>
          <w:tcPr>
            <w:tcW w:w="1808" w:type="dxa"/>
          </w:tcPr>
          <w:p w:rsidR="00CE574B" w:rsidRDefault="00D207D5">
            <w:pPr>
              <w:pStyle w:val="TableBodyText"/>
              <w:spacing w:after="0" w:line="276" w:lineRule="auto"/>
            </w:pPr>
            <w:r>
              <w:t xml:space="preserve">Any numeric type </w:t>
            </w:r>
          </w:p>
        </w:tc>
        <w:tc>
          <w:tcPr>
            <w:tcW w:w="5960" w:type="dxa"/>
          </w:tcPr>
          <w:p w:rsidR="00CE574B" w:rsidRDefault="00D207D5">
            <w:pPr>
              <w:pStyle w:val="TableBodyText"/>
              <w:spacing w:after="32"/>
              <w:ind w:left="2"/>
            </w:pPr>
            <w:r>
              <w:t xml:space="preserve">If the source value is within the range of the destination type, the result is a copy of the value. </w:t>
            </w:r>
          </w:p>
          <w:p w:rsidR="00CE574B" w:rsidRDefault="00D207D5">
            <w:pPr>
              <w:pStyle w:val="TableBodyText"/>
              <w:spacing w:after="30"/>
              <w:ind w:left="2"/>
            </w:pPr>
            <w:r>
              <w:t xml:space="preserve"> </w:t>
            </w:r>
          </w:p>
          <w:p w:rsidR="00CE574B" w:rsidRDefault="00D207D5">
            <w:pPr>
              <w:pStyle w:val="TableBodyText"/>
              <w:spacing w:after="0" w:line="276" w:lineRule="auto"/>
              <w:ind w:left="2"/>
            </w:pPr>
            <w:r>
              <w:t xml:space="preserve">Otherwise, runtime error 6 (Overflow) is raised. </w:t>
            </w:r>
          </w:p>
        </w:tc>
      </w:tr>
      <w:tr w:rsidR="00CE574B" w:rsidTr="00CE574B">
        <w:trPr>
          <w:trHeight w:val="1632"/>
        </w:trPr>
        <w:tc>
          <w:tcPr>
            <w:tcW w:w="1805" w:type="dxa"/>
          </w:tcPr>
          <w:p w:rsidR="00CE574B" w:rsidRDefault="00D207D5">
            <w:pPr>
              <w:pStyle w:val="TableBodyText"/>
              <w:spacing w:after="0" w:line="276" w:lineRule="auto"/>
            </w:pPr>
            <w:r>
              <w:t xml:space="preserve">Any floating point or fixed point type </w:t>
            </w:r>
          </w:p>
        </w:tc>
        <w:tc>
          <w:tcPr>
            <w:tcW w:w="1808" w:type="dxa"/>
          </w:tcPr>
          <w:p w:rsidR="00CE574B" w:rsidRDefault="00D207D5">
            <w:pPr>
              <w:pStyle w:val="TableBodyText"/>
              <w:spacing w:after="0" w:line="276" w:lineRule="auto"/>
            </w:pPr>
            <w:r>
              <w:t xml:space="preserve">Any integral type </w:t>
            </w:r>
          </w:p>
        </w:tc>
        <w:tc>
          <w:tcPr>
            <w:tcW w:w="5960" w:type="dxa"/>
          </w:tcPr>
          <w:p w:rsidR="00CE574B" w:rsidRDefault="00D207D5">
            <w:pPr>
              <w:pStyle w:val="TableBodyText"/>
              <w:spacing w:after="32" w:line="247" w:lineRule="auto"/>
              <w:ind w:left="2"/>
            </w:pPr>
            <w:r>
              <w:t xml:space="preserve">If the source value is finite (not positive infinity, negative infinity or NaN) and is within the range of the destination type, the result is the value converted to an integer using </w:t>
            </w:r>
            <w:r>
              <w:rPr>
                <w:i/>
              </w:rPr>
              <w:t xml:space="preserve">Banker’s rounding (section </w:t>
            </w:r>
            <w:hyperlink w:anchor="Section_98152b5a4d864acbb87566cb1f49433e" w:history="1">
              <w:r>
                <w:rPr>
                  <w:rStyle w:val="Hyperlink"/>
                  <w:i/>
                </w:rPr>
                <w:t>5.5.1.2.1.1</w:t>
              </w:r>
            </w:hyperlink>
            <w:r>
              <w:rPr>
                <w:i/>
              </w:rPr>
              <w:t>)</w:t>
            </w:r>
            <w:r>
              <w:t xml:space="preserve">.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Otherwise, runtime error 6 (Overflow) is raised. </w:t>
            </w:r>
          </w:p>
        </w:tc>
      </w:tr>
      <w:tr w:rsidR="00CE574B" w:rsidTr="00CE574B">
        <w:trPr>
          <w:trHeight w:val="1097"/>
        </w:trPr>
        <w:tc>
          <w:tcPr>
            <w:tcW w:w="1805" w:type="dxa"/>
          </w:tcPr>
          <w:p w:rsidR="00CE574B" w:rsidRDefault="00D207D5">
            <w:pPr>
              <w:pStyle w:val="TableBodyText"/>
              <w:spacing w:after="0" w:line="276" w:lineRule="auto"/>
            </w:pPr>
            <w:r>
              <w:t xml:space="preserve">Any integral type </w:t>
            </w:r>
          </w:p>
        </w:tc>
        <w:tc>
          <w:tcPr>
            <w:tcW w:w="1808" w:type="dxa"/>
          </w:tcPr>
          <w:p w:rsidR="00CE574B" w:rsidRDefault="00D207D5">
            <w:pPr>
              <w:pStyle w:val="TableBodyText"/>
              <w:spacing w:after="0" w:line="276" w:lineRule="auto"/>
            </w:pPr>
            <w:r>
              <w:t xml:space="preserve">Any numeric type </w:t>
            </w:r>
          </w:p>
        </w:tc>
        <w:tc>
          <w:tcPr>
            <w:tcW w:w="5960" w:type="dxa"/>
          </w:tcPr>
          <w:p w:rsidR="00CE574B" w:rsidRDefault="00D207D5">
            <w:pPr>
              <w:pStyle w:val="TableBodyText"/>
              <w:spacing w:after="32"/>
              <w:ind w:left="2"/>
            </w:pPr>
            <w:r>
              <w:t xml:space="preserve">If the source value is within the range of the destination type, the result is a copy of the value. </w:t>
            </w:r>
          </w:p>
          <w:p w:rsidR="00CE574B" w:rsidRDefault="00D207D5">
            <w:pPr>
              <w:pStyle w:val="TableBodyText"/>
              <w:spacing w:after="30"/>
              <w:ind w:left="2"/>
            </w:pPr>
            <w:r>
              <w:t xml:space="preserve"> </w:t>
            </w:r>
          </w:p>
          <w:p w:rsidR="00CE574B" w:rsidRDefault="00D207D5">
            <w:pPr>
              <w:pStyle w:val="TableBodyText"/>
              <w:spacing w:after="0" w:line="276" w:lineRule="auto"/>
              <w:ind w:left="2"/>
            </w:pPr>
            <w:r>
              <w:t xml:space="preserve">Otherwise, runtime error 6 (Overflow) is raised. </w:t>
            </w:r>
          </w:p>
        </w:tc>
      </w:tr>
      <w:tr w:rsidR="00CE574B" w:rsidTr="00CE574B">
        <w:trPr>
          <w:trHeight w:val="2439"/>
        </w:trPr>
        <w:tc>
          <w:tcPr>
            <w:tcW w:w="0" w:type="auto"/>
          </w:tcPr>
          <w:p w:rsidR="00CE574B" w:rsidRDefault="00D207D5">
            <w:pPr>
              <w:pStyle w:val="TableBodyText"/>
              <w:spacing w:after="0" w:line="276" w:lineRule="auto"/>
            </w:pPr>
            <w:r>
              <w:t xml:space="preserve">Any integral type </w:t>
            </w:r>
          </w:p>
        </w:tc>
        <w:tc>
          <w:tcPr>
            <w:tcW w:w="1808" w:type="dxa"/>
          </w:tcPr>
          <w:p w:rsidR="00CE574B" w:rsidRDefault="00D207D5">
            <w:pPr>
              <w:pStyle w:val="TableBodyText"/>
              <w:spacing w:after="0" w:line="276" w:lineRule="auto"/>
            </w:pPr>
            <w:r>
              <w:t xml:space="preserve">Any floating point or fixed point type </w:t>
            </w:r>
          </w:p>
        </w:tc>
        <w:tc>
          <w:tcPr>
            <w:tcW w:w="5960" w:type="dxa"/>
          </w:tcPr>
          <w:p w:rsidR="00CE574B" w:rsidRDefault="00D207D5">
            <w:pPr>
              <w:pStyle w:val="TableBodyText"/>
              <w:spacing w:after="32"/>
              <w:ind w:left="2"/>
            </w:pPr>
            <w:r>
              <w:t>If the source value is finite (not positive infinity, negative infinity or NaN) and is within the magnitude range of the destination type, the res</w:t>
            </w:r>
            <w:r>
              <w:t xml:space="preserve">ult is the value rounded to the nearest value representable in the destination type using </w:t>
            </w:r>
            <w:r>
              <w:rPr>
                <w:i/>
              </w:rPr>
              <w:t>Banker’s rounding</w:t>
            </w:r>
            <w:r>
              <w:t xml:space="preserve">. </w:t>
            </w:r>
          </w:p>
          <w:p w:rsidR="00CE574B" w:rsidRDefault="00D207D5">
            <w:pPr>
              <w:pStyle w:val="TableBodyText"/>
              <w:spacing w:after="32"/>
              <w:ind w:left="2"/>
            </w:pPr>
            <w:r>
              <w:t xml:space="preserve"> </w:t>
            </w:r>
          </w:p>
          <w:p w:rsidR="00CE574B" w:rsidRDefault="00D207D5">
            <w:pPr>
              <w:pStyle w:val="TableBodyText"/>
              <w:spacing w:after="32"/>
              <w:ind w:left="2"/>
            </w:pPr>
            <w:r>
              <w:t xml:space="preserve">Otherwise, runtime error 6 (Overflow) is raised.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Note that the conversion can result in a loss of precision, and if the value is too small it</w:t>
            </w:r>
            <w:r>
              <w:t xml:space="preserve"> can become 0. </w:t>
            </w:r>
          </w:p>
        </w:tc>
      </w:tr>
    </w:tbl>
    <w:p w:rsidR="00CE574B" w:rsidRDefault="00CE574B"/>
    <w:p w:rsidR="00CE574B" w:rsidRDefault="00D207D5">
      <w:pPr>
        <w:pStyle w:val="Heading6"/>
      </w:pPr>
      <w:bookmarkStart w:id="301" w:name="section_98152b5a4d864acbb87566cb1f49433e"/>
      <w:bookmarkStart w:id="302" w:name="_Toc190324357"/>
      <w:r>
        <w:t>Banker’s rounding</w:t>
      </w:r>
      <w:bookmarkEnd w:id="301"/>
      <w:bookmarkEnd w:id="302"/>
    </w:p>
    <w:p w:rsidR="00CE574B" w:rsidRDefault="00D207D5">
      <w:pPr>
        <w:spacing w:after="270"/>
        <w:ind w:left="10"/>
      </w:pPr>
      <w:r>
        <w:rPr>
          <w:i/>
        </w:rPr>
        <w:t>Banker’s rounding</w:t>
      </w:r>
      <w:r>
        <w:t xml:space="preserve"> is a midpoint rounding scheme, also known as round-to-even. </w:t>
      </w:r>
    </w:p>
    <w:p w:rsidR="00CE574B" w:rsidRDefault="00D207D5">
      <w:pPr>
        <w:ind w:left="10"/>
      </w:pPr>
      <w:r>
        <w:t xml:space="preserve">During rounding, ambiguity can arise when the original value is at the midpoint between two potential rounded values. Under </w:t>
      </w:r>
      <w:r>
        <w:rPr>
          <w:i/>
        </w:rPr>
        <w:t>Banker’s rounding</w:t>
      </w:r>
      <w:r>
        <w:t xml:space="preserve">, such ambiguity is resolved by rounding to the nearest rounded value such that the least-significant digit is even. </w:t>
      </w:r>
    </w:p>
    <w:p w:rsidR="00CE574B" w:rsidRDefault="00D207D5">
      <w:pPr>
        <w:spacing w:after="263"/>
        <w:ind w:left="10"/>
      </w:pPr>
      <w:r>
        <w:t xml:space="preserve">For example, when using </w:t>
      </w:r>
      <w:r>
        <w:rPr>
          <w:i/>
        </w:rPr>
        <w:t>Banker’s rounding</w:t>
      </w:r>
      <w:r>
        <w:t xml:space="preserve"> to round to the nearest 1, both 73.5 and 74.5 round to 74, while 75.5 and 76.5 round to 76. </w:t>
      </w:r>
    </w:p>
    <w:p w:rsidR="00CE574B" w:rsidRDefault="00D207D5">
      <w:pPr>
        <w:pStyle w:val="Heading5"/>
      </w:pPr>
      <w:bookmarkStart w:id="303" w:name="section_3a9f52275fd54240949a51ffc32e71a9"/>
      <w:bookmarkStart w:id="304" w:name="_Toc190324358"/>
      <w:r>
        <w:lastRenderedPageBreak/>
        <w:t>Let</w:t>
      </w:r>
      <w:r>
        <w:t>-coercion to and from Boolean</w:t>
      </w:r>
      <w:bookmarkEnd w:id="303"/>
      <w:bookmarkEnd w:id="304"/>
    </w:p>
    <w:p w:rsidR="00CE574B" w:rsidRDefault="00D207D5">
      <w:pPr>
        <w:spacing w:after="267"/>
        <w:ind w:left="10"/>
      </w:pPr>
      <w:r>
        <w:t xml:space="preserve">When not stored as a </w:t>
      </w:r>
      <w:r>
        <w:rPr>
          <w:b/>
        </w:rPr>
        <w:t>Boolean</w:t>
      </w:r>
      <w:r>
        <w:t xml:space="preserve"> value, </w:t>
      </w:r>
      <w:r>
        <w:rPr>
          <w:b/>
        </w:rPr>
        <w:t>False</w:t>
      </w:r>
      <w:r>
        <w:t xml:space="preserve"> is represented by 0, and </w:t>
      </w:r>
      <w:r>
        <w:rPr>
          <w:b/>
        </w:rPr>
        <w:t>True</w:t>
      </w:r>
      <w:r>
        <w:t xml:space="preserve"> is represented by nonzero values, usually -1. </w:t>
      </w:r>
    </w:p>
    <w:p w:rsidR="00CE574B" w:rsidRDefault="00D207D5">
      <w:pPr>
        <w:spacing w:after="270"/>
        <w:ind w:left="10"/>
      </w:pPr>
      <w:r>
        <w:t xml:space="preserve">The semantics of </w:t>
      </w:r>
      <w:r>
        <w:rPr>
          <w:b/>
        </w:rPr>
        <w:t>Boolean</w:t>
      </w:r>
      <w:r>
        <w:t xml:space="preserve"> </w:t>
      </w:r>
      <w:r>
        <w:rPr>
          <w:b/>
        </w:rPr>
        <w:t>Let</w:t>
      </w:r>
      <w:r>
        <w:t>-coercion depend on the source’s value type and the destination’s declared type</w:t>
      </w:r>
      <w:r>
        <w:t xml:space="preserv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3"/>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290"/>
        </w:trPr>
        <w:tc>
          <w:tcPr>
            <w:tcW w:w="1805" w:type="dxa"/>
          </w:tcPr>
          <w:p w:rsidR="00CE574B" w:rsidRDefault="00D207D5">
            <w:pPr>
              <w:pStyle w:val="TableBodyText"/>
              <w:spacing w:after="0" w:line="276" w:lineRule="auto"/>
            </w:pPr>
            <w:r>
              <w:rPr>
                <w:b/>
              </w:rPr>
              <w:t xml:space="preserve">Boolean </w:t>
            </w:r>
          </w:p>
        </w:tc>
        <w:tc>
          <w:tcPr>
            <w:tcW w:w="1808" w:type="dxa"/>
          </w:tcPr>
          <w:p w:rsidR="00CE574B" w:rsidRDefault="00D207D5">
            <w:pPr>
              <w:pStyle w:val="TableBodyText"/>
              <w:spacing w:after="0" w:line="276" w:lineRule="auto"/>
            </w:pPr>
            <w:r>
              <w:rPr>
                <w:b/>
              </w:rPr>
              <w:t>Boolean</w:t>
            </w:r>
            <w:r>
              <w:rPr>
                <w:i/>
              </w:rPr>
              <w:t xml:space="preserve"> </w:t>
            </w:r>
          </w:p>
        </w:tc>
        <w:tc>
          <w:tcPr>
            <w:tcW w:w="5960" w:type="dxa"/>
          </w:tcPr>
          <w:p w:rsidR="00CE574B" w:rsidRDefault="00D207D5">
            <w:pPr>
              <w:pStyle w:val="TableBodyText"/>
              <w:spacing w:after="0" w:line="276" w:lineRule="auto"/>
              <w:ind w:left="2"/>
            </w:pPr>
            <w:r>
              <w:t xml:space="preserve">The result is a copy of the source value. </w:t>
            </w:r>
          </w:p>
        </w:tc>
      </w:tr>
      <w:tr w:rsidR="00CE574B" w:rsidTr="00CE574B">
        <w:trPr>
          <w:trHeight w:val="290"/>
        </w:trPr>
        <w:tc>
          <w:tcPr>
            <w:tcW w:w="1805" w:type="dxa"/>
          </w:tcPr>
          <w:p w:rsidR="00CE574B" w:rsidRDefault="00D207D5">
            <w:pPr>
              <w:pStyle w:val="TableBodyText"/>
              <w:spacing w:after="0" w:line="276" w:lineRule="auto"/>
            </w:pPr>
            <w:r>
              <w:rPr>
                <w:b/>
              </w:rPr>
              <w:t xml:space="preserve">Boolean </w:t>
            </w:r>
          </w:p>
        </w:tc>
        <w:tc>
          <w:tcPr>
            <w:tcW w:w="1808" w:type="dxa"/>
          </w:tcPr>
          <w:p w:rsidR="00CE574B" w:rsidRDefault="00D207D5">
            <w:pPr>
              <w:pStyle w:val="TableBodyText"/>
              <w:spacing w:after="0" w:line="276" w:lineRule="auto"/>
            </w:pPr>
            <w:r>
              <w:rPr>
                <w:i/>
              </w:rPr>
              <w:t xml:space="preserve">Any numeric type except </w:t>
            </w:r>
            <w:r>
              <w:rPr>
                <w:b/>
              </w:rPr>
              <w:t>Byte</w:t>
            </w:r>
            <w:r>
              <w:rPr>
                <w:i/>
              </w:rPr>
              <w:t xml:space="preserve"> </w:t>
            </w:r>
          </w:p>
        </w:tc>
        <w:tc>
          <w:tcPr>
            <w:tcW w:w="5960" w:type="dxa"/>
          </w:tcPr>
          <w:p w:rsidR="00CE574B" w:rsidRDefault="00D207D5">
            <w:pPr>
              <w:pStyle w:val="TableBodyText"/>
              <w:spacing w:after="0" w:line="276" w:lineRule="auto"/>
              <w:ind w:left="2"/>
              <w:jc w:val="both"/>
            </w:pPr>
            <w:r>
              <w:t xml:space="preserve">If the source value is </w:t>
            </w:r>
            <w:r>
              <w:rPr>
                <w:b/>
              </w:rPr>
              <w:t>False</w:t>
            </w:r>
            <w:r>
              <w:t xml:space="preserve">, the result is 0. Otherwise, the result is -1. </w:t>
            </w:r>
          </w:p>
        </w:tc>
      </w:tr>
      <w:tr w:rsidR="00CE574B" w:rsidTr="00CE574B">
        <w:trPr>
          <w:trHeight w:val="290"/>
        </w:trPr>
        <w:tc>
          <w:tcPr>
            <w:tcW w:w="1805" w:type="dxa"/>
          </w:tcPr>
          <w:p w:rsidR="00CE574B" w:rsidRDefault="00D207D5">
            <w:pPr>
              <w:pStyle w:val="TableBodyText"/>
              <w:spacing w:after="0" w:line="276" w:lineRule="auto"/>
            </w:pPr>
            <w:r>
              <w:rPr>
                <w:b/>
              </w:rPr>
              <w:t xml:space="preserve">Boolean </w:t>
            </w:r>
          </w:p>
        </w:tc>
        <w:tc>
          <w:tcPr>
            <w:tcW w:w="1808" w:type="dxa"/>
          </w:tcPr>
          <w:p w:rsidR="00CE574B" w:rsidRDefault="00D207D5">
            <w:pPr>
              <w:pStyle w:val="TableBodyText"/>
              <w:spacing w:after="0" w:line="276" w:lineRule="auto"/>
            </w:pPr>
            <w:r>
              <w:rPr>
                <w:b/>
              </w:rPr>
              <w:t xml:space="preserve">Byte </w:t>
            </w:r>
          </w:p>
        </w:tc>
        <w:tc>
          <w:tcPr>
            <w:tcW w:w="5960" w:type="dxa"/>
          </w:tcPr>
          <w:p w:rsidR="00CE574B" w:rsidRDefault="00D207D5">
            <w:pPr>
              <w:pStyle w:val="TableBodyText"/>
              <w:spacing w:after="0" w:line="276" w:lineRule="auto"/>
              <w:ind w:left="2"/>
            </w:pPr>
            <w:r>
              <w:t xml:space="preserve">If the source value is </w:t>
            </w:r>
            <w:r>
              <w:rPr>
                <w:b/>
              </w:rPr>
              <w:t>False</w:t>
            </w:r>
            <w:r>
              <w:t xml:space="preserve">, the result is 0. Otherwise, the result is 255. </w:t>
            </w:r>
          </w:p>
        </w:tc>
      </w:tr>
      <w:tr w:rsidR="00CE574B" w:rsidTr="00CE574B">
        <w:trPr>
          <w:trHeight w:val="557"/>
        </w:trPr>
        <w:tc>
          <w:tcPr>
            <w:tcW w:w="1805" w:type="dxa"/>
          </w:tcPr>
          <w:p w:rsidR="00CE574B" w:rsidRDefault="00D207D5">
            <w:pPr>
              <w:pStyle w:val="TableBodyText"/>
              <w:spacing w:after="0" w:line="276" w:lineRule="auto"/>
            </w:pPr>
            <w:r>
              <w:t xml:space="preserve">Any numeric type </w:t>
            </w:r>
          </w:p>
        </w:tc>
        <w:tc>
          <w:tcPr>
            <w:tcW w:w="1808" w:type="dxa"/>
          </w:tcPr>
          <w:p w:rsidR="00CE574B" w:rsidRDefault="00D207D5">
            <w:pPr>
              <w:pStyle w:val="TableBodyText"/>
              <w:spacing w:after="0" w:line="276" w:lineRule="auto"/>
            </w:pPr>
            <w:r>
              <w:rPr>
                <w:b/>
              </w:rPr>
              <w:t xml:space="preserve">Boolean </w:t>
            </w:r>
          </w:p>
        </w:tc>
        <w:tc>
          <w:tcPr>
            <w:tcW w:w="5960" w:type="dxa"/>
          </w:tcPr>
          <w:p w:rsidR="00CE574B" w:rsidRDefault="00D207D5">
            <w:pPr>
              <w:pStyle w:val="TableBodyText"/>
              <w:spacing w:after="0" w:line="276" w:lineRule="auto"/>
              <w:ind w:left="2"/>
            </w:pPr>
            <w:r>
              <w:t xml:space="preserve">If the source value is 0, the result is </w:t>
            </w:r>
            <w:r>
              <w:rPr>
                <w:b/>
              </w:rPr>
              <w:t>False</w:t>
            </w:r>
            <w:r>
              <w:t xml:space="preserve">. Otherwise, the result is </w:t>
            </w:r>
            <w:r>
              <w:rPr>
                <w:b/>
              </w:rPr>
              <w:t>True</w:t>
            </w:r>
            <w:r>
              <w:t xml:space="preserve">. </w:t>
            </w:r>
          </w:p>
        </w:tc>
      </w:tr>
    </w:tbl>
    <w:p w:rsidR="00CE574B" w:rsidRDefault="00CE574B"/>
    <w:p w:rsidR="00CE574B" w:rsidRDefault="00D207D5">
      <w:pPr>
        <w:pStyle w:val="Heading5"/>
      </w:pPr>
      <w:bookmarkStart w:id="305" w:name="section_8a4a92014e7f4856b9fc5927d2879723"/>
      <w:bookmarkStart w:id="306" w:name="_Toc190324359"/>
      <w:r>
        <w:t>Let-coercion to and from Date</w:t>
      </w:r>
      <w:bookmarkEnd w:id="305"/>
      <w:bookmarkEnd w:id="306"/>
    </w:p>
    <w:p w:rsidR="00CE574B" w:rsidRDefault="00D207D5">
      <w:pPr>
        <w:spacing w:after="267"/>
        <w:ind w:left="10"/>
      </w:pPr>
      <w:r>
        <w:t>A</w:t>
      </w:r>
      <w:r>
        <w:rPr>
          <w:b/>
        </w:rPr>
        <w:t xml:space="preserve"> Date</w:t>
      </w:r>
      <w:r>
        <w:t xml:space="preserve"> value can be converted to or from a </w:t>
      </w:r>
      <w:r>
        <w:rPr>
          <w:i/>
        </w:rPr>
        <w:t xml:space="preserve">standard </w:t>
      </w:r>
      <w:r>
        <w:rPr>
          <w:b/>
          <w:i/>
        </w:rPr>
        <w:t>Double</w:t>
      </w:r>
      <w:r>
        <w:rPr>
          <w:i/>
        </w:rPr>
        <w:t xml:space="preserve"> representation</w:t>
      </w:r>
      <w:r>
        <w:t xml:space="preserve"> of a date/time, defined as the fractional number of days after 12/30/1899 00:00:00. As </w:t>
      </w:r>
      <w:r>
        <w:rPr>
          <w:b/>
        </w:rPr>
        <w:t>Date</w:t>
      </w:r>
      <w:r>
        <w:t xml:space="preserve"> values representing times with no date are represented as times within the date 12/30/1899, thei</w:t>
      </w:r>
      <w:r>
        <w:t xml:space="preserve">r standard </w:t>
      </w:r>
      <w:r>
        <w:rPr>
          <w:b/>
        </w:rPr>
        <w:t>Double</w:t>
      </w:r>
      <w:r>
        <w:t xml:space="preserve"> representation becomes a </w:t>
      </w:r>
      <w:r>
        <w:rPr>
          <w:b/>
        </w:rPr>
        <w:t>Double</w:t>
      </w:r>
      <w:r>
        <w:t xml:space="preserve"> value greater than or equal to 0 and less than 1. </w:t>
      </w:r>
    </w:p>
    <w:p w:rsidR="00CE574B" w:rsidRDefault="00D207D5">
      <w:pPr>
        <w:spacing w:after="270"/>
        <w:ind w:left="10"/>
      </w:pPr>
      <w:r>
        <w:t xml:space="preserve">The semantics of </w:t>
      </w:r>
      <w:r>
        <w:rPr>
          <w:b/>
        </w:rPr>
        <w:t>Date</w:t>
      </w:r>
      <w:r>
        <w:t xml:space="preserve"> </w:t>
      </w:r>
      <w:r>
        <w:rPr>
          <w:b/>
        </w:rPr>
        <w:t>Let</w:t>
      </w:r>
      <w:r>
        <w:t xml:space="preserve">-coercion depend on the source’s value type and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2"/>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290"/>
        </w:trPr>
        <w:tc>
          <w:tcPr>
            <w:tcW w:w="1805" w:type="dxa"/>
          </w:tcPr>
          <w:p w:rsidR="00CE574B" w:rsidRDefault="00D207D5">
            <w:pPr>
              <w:pStyle w:val="TableBodyText"/>
              <w:spacing w:after="0" w:line="276" w:lineRule="auto"/>
            </w:pPr>
            <w:r>
              <w:rPr>
                <w:b/>
              </w:rPr>
              <w:t xml:space="preserve">Date </w:t>
            </w:r>
          </w:p>
        </w:tc>
        <w:tc>
          <w:tcPr>
            <w:tcW w:w="1808" w:type="dxa"/>
          </w:tcPr>
          <w:p w:rsidR="00CE574B" w:rsidRDefault="00D207D5">
            <w:pPr>
              <w:pStyle w:val="TableBodyText"/>
              <w:spacing w:after="0" w:line="276" w:lineRule="auto"/>
            </w:pPr>
            <w:r>
              <w:rPr>
                <w:b/>
              </w:rPr>
              <w:t>Date</w:t>
            </w:r>
            <w:r>
              <w:rPr>
                <w:i/>
              </w:rPr>
              <w:t xml:space="preserve"> </w:t>
            </w:r>
          </w:p>
        </w:tc>
        <w:tc>
          <w:tcPr>
            <w:tcW w:w="5960" w:type="dxa"/>
          </w:tcPr>
          <w:p w:rsidR="00CE574B" w:rsidRDefault="00D207D5">
            <w:pPr>
              <w:pStyle w:val="TableBodyText"/>
              <w:spacing w:after="0" w:line="276" w:lineRule="auto"/>
              <w:ind w:left="2"/>
            </w:pPr>
            <w:r>
              <w:t xml:space="preserve">The result is a copy of the source date. </w:t>
            </w:r>
          </w:p>
        </w:tc>
      </w:tr>
      <w:tr w:rsidR="00CE574B" w:rsidTr="00CE574B">
        <w:trPr>
          <w:trHeight w:val="290"/>
        </w:trPr>
        <w:tc>
          <w:tcPr>
            <w:tcW w:w="1805" w:type="dxa"/>
          </w:tcPr>
          <w:p w:rsidR="00CE574B" w:rsidRDefault="00D207D5">
            <w:pPr>
              <w:pStyle w:val="TableBodyText"/>
              <w:spacing w:after="0" w:line="276" w:lineRule="auto"/>
            </w:pPr>
            <w:r>
              <w:rPr>
                <w:b/>
              </w:rPr>
              <w:t xml:space="preserve">Date </w:t>
            </w:r>
          </w:p>
        </w:tc>
        <w:tc>
          <w:tcPr>
            <w:tcW w:w="1808" w:type="dxa"/>
          </w:tcPr>
          <w:p w:rsidR="00CE574B" w:rsidRDefault="00D207D5">
            <w:pPr>
              <w:pStyle w:val="TableBodyText"/>
              <w:spacing w:after="0" w:line="276" w:lineRule="auto"/>
              <w:jc w:val="both"/>
            </w:pPr>
            <w:r>
              <w:t>Any numeric type or</w:t>
            </w:r>
            <w:r>
              <w:rPr>
                <w:i/>
              </w:rPr>
              <w:t xml:space="preserve"> </w:t>
            </w:r>
            <w:r>
              <w:rPr>
                <w:b/>
              </w:rPr>
              <w:t>Boolean</w:t>
            </w:r>
            <w:r>
              <w:rPr>
                <w:i/>
              </w:rPr>
              <w:t xml:space="preserve"> </w:t>
            </w:r>
          </w:p>
        </w:tc>
        <w:tc>
          <w:tcPr>
            <w:tcW w:w="5960" w:type="dxa"/>
          </w:tcPr>
          <w:p w:rsidR="00CE574B" w:rsidRDefault="00D207D5">
            <w:pPr>
              <w:pStyle w:val="TableBodyText"/>
              <w:spacing w:after="0" w:line="276" w:lineRule="auto"/>
              <w:ind w:left="2"/>
            </w:pPr>
            <w:r>
              <w:t xml:space="preserve">The result is the standard </w:t>
            </w:r>
            <w:r>
              <w:rPr>
                <w:b/>
              </w:rPr>
              <w:t>Double</w:t>
            </w:r>
            <w:r>
              <w:t xml:space="preserve"> representation of the source date </w:t>
            </w:r>
            <w:r>
              <w:rPr>
                <w:b/>
              </w:rPr>
              <w:t>Let</w:t>
            </w:r>
            <w:r>
              <w:t xml:space="preserve">-coerced to the destination type. </w:t>
            </w:r>
          </w:p>
        </w:tc>
      </w:tr>
      <w:tr w:rsidR="00CE574B" w:rsidTr="00CE574B">
        <w:trPr>
          <w:trHeight w:val="1633"/>
        </w:trPr>
        <w:tc>
          <w:tcPr>
            <w:tcW w:w="1805" w:type="dxa"/>
          </w:tcPr>
          <w:p w:rsidR="00CE574B" w:rsidRDefault="00D207D5">
            <w:pPr>
              <w:pStyle w:val="TableBodyText"/>
              <w:spacing w:after="0" w:line="276" w:lineRule="auto"/>
              <w:jc w:val="both"/>
            </w:pPr>
            <w:r>
              <w:t>Any numeric type or</w:t>
            </w:r>
            <w:r>
              <w:rPr>
                <w:i/>
              </w:rPr>
              <w:t xml:space="preserve"> </w:t>
            </w:r>
            <w:r>
              <w:rPr>
                <w:b/>
              </w:rPr>
              <w:t>Boolean</w:t>
            </w:r>
            <w:r>
              <w:t xml:space="preserve"> </w:t>
            </w:r>
          </w:p>
        </w:tc>
        <w:tc>
          <w:tcPr>
            <w:tcW w:w="1808" w:type="dxa"/>
          </w:tcPr>
          <w:p w:rsidR="00CE574B" w:rsidRDefault="00D207D5">
            <w:pPr>
              <w:pStyle w:val="TableBodyText"/>
              <w:spacing w:after="0" w:line="276" w:lineRule="auto"/>
            </w:pPr>
            <w:r>
              <w:rPr>
                <w:b/>
              </w:rPr>
              <w:t xml:space="preserve">Date </w:t>
            </w:r>
          </w:p>
        </w:tc>
        <w:tc>
          <w:tcPr>
            <w:tcW w:w="5960" w:type="dxa"/>
          </w:tcPr>
          <w:p w:rsidR="00CE574B" w:rsidRDefault="00D207D5">
            <w:pPr>
              <w:pStyle w:val="TableBodyText"/>
              <w:spacing w:after="32" w:line="247" w:lineRule="auto"/>
              <w:ind w:left="2"/>
            </w:pPr>
            <w:r>
              <w:t xml:space="preserve">The source value is converted to a </w:t>
            </w:r>
            <w:r>
              <w:rPr>
                <w:b/>
              </w:rPr>
              <w:t>Double</w:t>
            </w:r>
            <w:r>
              <w:t xml:space="preserve"> using the </w:t>
            </w:r>
            <w:r>
              <w:rPr>
                <w:b/>
              </w:rPr>
              <w:t>Let</w:t>
            </w:r>
            <w:r>
              <w:t xml:space="preserve">-coercion rules for </w:t>
            </w:r>
            <w:r>
              <w:rPr>
                <w:b/>
              </w:rPr>
              <w:t>Double</w:t>
            </w:r>
            <w:r>
              <w:t xml:space="preserve">. This </w:t>
            </w:r>
            <w:r>
              <w:rPr>
                <w:b/>
              </w:rPr>
              <w:t>Double</w:t>
            </w:r>
            <w:r>
              <w:t xml:space="preserve"> representation is then interpreted as a standard </w:t>
            </w:r>
            <w:r>
              <w:rPr>
                <w:b/>
              </w:rPr>
              <w:t>Double</w:t>
            </w:r>
            <w:r>
              <w:t xml:space="preserve"> representation of a date/time and converted to a </w:t>
            </w:r>
            <w:r>
              <w:rPr>
                <w:b/>
              </w:rPr>
              <w:t>Date</w:t>
            </w:r>
            <w:r>
              <w:t xml:space="preserve"> value. If this date value is within the range of va</w:t>
            </w:r>
            <w:r>
              <w:t xml:space="preserve">lid </w:t>
            </w:r>
            <w:r>
              <w:rPr>
                <w:b/>
              </w:rPr>
              <w:t>Date</w:t>
            </w:r>
            <w:r>
              <w:t xml:space="preserve"> values, the result is the converted date. </w:t>
            </w:r>
          </w:p>
          <w:p w:rsidR="00CE574B" w:rsidRDefault="00CE574B">
            <w:pPr>
              <w:pStyle w:val="TableBodyText"/>
              <w:spacing w:after="32" w:line="247" w:lineRule="auto"/>
              <w:ind w:left="2"/>
            </w:pPr>
          </w:p>
          <w:p w:rsidR="00CE574B" w:rsidRDefault="00D207D5">
            <w:pPr>
              <w:pStyle w:val="TableBodyText"/>
              <w:spacing w:after="0" w:line="276" w:lineRule="auto"/>
              <w:ind w:left="2"/>
            </w:pPr>
            <w:r>
              <w:t>Otherwise, runtime error 6 (Overflow) is raised.</w:t>
            </w:r>
          </w:p>
        </w:tc>
      </w:tr>
    </w:tbl>
    <w:p w:rsidR="00CE574B" w:rsidRDefault="00CE574B"/>
    <w:p w:rsidR="00CE574B" w:rsidRDefault="00D207D5">
      <w:pPr>
        <w:pStyle w:val="Heading5"/>
      </w:pPr>
      <w:bookmarkStart w:id="307" w:name="section_00113388401b41c28107dc3fc0485554"/>
      <w:bookmarkStart w:id="308" w:name="_Toc190324360"/>
      <w:r>
        <w:t>Let-coercion to and from String</w:t>
      </w:r>
      <w:bookmarkEnd w:id="307"/>
      <w:bookmarkEnd w:id="308"/>
      <w:r>
        <w:fldChar w:fldCharType="begin"/>
      </w:r>
      <w:r>
        <w:instrText xml:space="preserve"> XE "&lt;numeric-coercion-string&gt;" </w:instrText>
      </w:r>
      <w:r>
        <w:fldChar w:fldCharType="end"/>
      </w:r>
      <w:r>
        <w:fldChar w:fldCharType="begin"/>
      </w:r>
      <w:r>
        <w:instrText xml:space="preserve"> XE "&lt;exponent-clause&gt;" </w:instrText>
      </w:r>
      <w:r>
        <w:fldChar w:fldCharType="end"/>
      </w:r>
      <w:r>
        <w:fldChar w:fldCharType="begin"/>
      </w:r>
      <w:r>
        <w:instrText xml:space="preserve"> XE "&lt;sign&gt;" </w:instrText>
      </w:r>
      <w:r>
        <w:fldChar w:fldCharType="end"/>
      </w:r>
      <w:r>
        <w:fldChar w:fldCharType="begin"/>
      </w:r>
      <w:r>
        <w:instrText xml:space="preserve"> XE "&lt;regional-number-string&gt;" </w:instrText>
      </w:r>
      <w:r>
        <w:fldChar w:fldCharType="end"/>
      </w:r>
    </w:p>
    <w:p w:rsidR="00CE574B" w:rsidRDefault="00D207D5">
      <w:pPr>
        <w:spacing w:after="267"/>
        <w:ind w:left="10"/>
      </w:pPr>
      <w:r>
        <w:t xml:space="preserve">The formats accepted or produced when coercing number, currency and date values to or from </w:t>
      </w:r>
      <w:r>
        <w:rPr>
          <w:b/>
        </w:rPr>
        <w:t>String</w:t>
      </w:r>
      <w:r>
        <w:t xml:space="preserve"> respects host-defined </w:t>
      </w:r>
      <w:r>
        <w:rPr>
          <w:i/>
        </w:rPr>
        <w:t>regional settings</w:t>
      </w:r>
      <w:r>
        <w:t>. Excess whitespace is ignored at the beginning or end of the value or when inserted before or after date/time separato</w:t>
      </w:r>
      <w:r>
        <w:t xml:space="preserve">r characters such as "/" and ":", sign characters such as "+", "-" and the scientific notation character "E". </w:t>
      </w:r>
    </w:p>
    <w:p w:rsidR="00CE574B" w:rsidRDefault="00D207D5">
      <w:pPr>
        <w:spacing w:after="270"/>
        <w:ind w:left="10"/>
      </w:pPr>
      <w:r>
        <w:lastRenderedPageBreak/>
        <w:t xml:space="preserve">The semantics of </w:t>
      </w:r>
      <w:r>
        <w:rPr>
          <w:b/>
        </w:rPr>
        <w:t>String Let</w:t>
      </w:r>
      <w:r>
        <w:t xml:space="preserve">-coercion depend on the source’s value type and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290"/>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290"/>
        </w:trPr>
        <w:tc>
          <w:tcPr>
            <w:tcW w:w="1805" w:type="dxa"/>
          </w:tcPr>
          <w:p w:rsidR="00CE574B" w:rsidRDefault="00D207D5">
            <w:pPr>
              <w:pStyle w:val="TableBodyText"/>
              <w:spacing w:after="0" w:line="276" w:lineRule="auto"/>
              <w:ind w:left="106"/>
            </w:pPr>
            <w:r>
              <w:rPr>
                <w:b/>
              </w:rPr>
              <w:t xml:space="preserve">String </w:t>
            </w:r>
          </w:p>
        </w:tc>
        <w:tc>
          <w:tcPr>
            <w:tcW w:w="1808" w:type="dxa"/>
          </w:tcPr>
          <w:p w:rsidR="00CE574B" w:rsidRDefault="00D207D5">
            <w:pPr>
              <w:pStyle w:val="TableBodyText"/>
              <w:spacing w:after="0" w:line="276" w:lineRule="auto"/>
              <w:ind w:left="106"/>
            </w:pPr>
            <w:r>
              <w:rPr>
                <w:b/>
              </w:rPr>
              <w:t>String</w:t>
            </w:r>
            <w:r>
              <w:rPr>
                <w:i/>
              </w:rPr>
              <w:t xml:space="preserve"> </w:t>
            </w:r>
          </w:p>
        </w:tc>
        <w:tc>
          <w:tcPr>
            <w:tcW w:w="5960" w:type="dxa"/>
          </w:tcPr>
          <w:p w:rsidR="00CE574B" w:rsidRDefault="00D207D5">
            <w:pPr>
              <w:pStyle w:val="TableBodyText"/>
              <w:spacing w:after="0" w:line="276" w:lineRule="auto"/>
              <w:ind w:left="108"/>
            </w:pPr>
            <w:r>
              <w:t xml:space="preserve">The result is a copy of the source string. </w:t>
            </w:r>
          </w:p>
        </w:tc>
      </w:tr>
      <w:tr w:rsidR="00CE574B" w:rsidTr="00CE574B">
        <w:trPr>
          <w:trHeight w:val="290"/>
        </w:trPr>
        <w:tc>
          <w:tcPr>
            <w:tcW w:w="1805" w:type="dxa"/>
          </w:tcPr>
          <w:p w:rsidR="00CE574B" w:rsidRDefault="00D207D5">
            <w:pPr>
              <w:pStyle w:val="TableBodyText"/>
              <w:spacing w:after="0" w:line="276" w:lineRule="auto"/>
              <w:ind w:left="106"/>
            </w:pPr>
            <w:r>
              <w:rPr>
                <w:b/>
              </w:rPr>
              <w:t xml:space="preserve">String </w:t>
            </w:r>
          </w:p>
        </w:tc>
        <w:tc>
          <w:tcPr>
            <w:tcW w:w="1808" w:type="dxa"/>
          </w:tcPr>
          <w:p w:rsidR="00CE574B" w:rsidRDefault="00D207D5">
            <w:pPr>
              <w:pStyle w:val="TableBodyText"/>
              <w:spacing w:after="0" w:line="276" w:lineRule="auto"/>
              <w:ind w:left="106"/>
            </w:pPr>
            <w:r>
              <w:t xml:space="preserve">Any numeric type </w:t>
            </w:r>
          </w:p>
        </w:tc>
        <w:tc>
          <w:tcPr>
            <w:tcW w:w="5960" w:type="dxa"/>
          </w:tcPr>
          <w:p w:rsidR="00CE574B" w:rsidRDefault="00D207D5">
            <w:pPr>
              <w:pStyle w:val="TableBodyText"/>
              <w:spacing w:after="32"/>
              <w:ind w:left="108"/>
            </w:pPr>
            <w:r>
              <w:t xml:space="preserve">The source string is parsed as a numeric-coercion-string using the following case-insensitive, whitespace-sensitive grammar: </w:t>
            </w:r>
          </w:p>
          <w:p w:rsidR="00CE574B" w:rsidRDefault="00D207D5">
            <w:pPr>
              <w:pStyle w:val="TableBodyText"/>
              <w:spacing w:after="0" w:line="276" w:lineRule="auto"/>
              <w:ind w:left="828"/>
            </w:pPr>
            <w:r>
              <w:t xml:space="preserve"> </w:t>
            </w:r>
          </w:p>
          <w:p w:rsidR="00CE574B" w:rsidRDefault="00D207D5">
            <w:pPr>
              <w:pStyle w:val="Code"/>
            </w:pPr>
            <w:r>
              <w:t xml:space="preserve">numeric-coercion-string = [WS] [sign [WS]] regionalnumber-string [exponentclause] [WS] </w:t>
            </w:r>
          </w:p>
          <w:p w:rsidR="00CE574B" w:rsidRDefault="00D207D5">
            <w:pPr>
              <w:pStyle w:val="Code"/>
            </w:pPr>
            <w:r>
              <w:t xml:space="preserve"> </w:t>
            </w:r>
          </w:p>
          <w:p w:rsidR="00CE574B" w:rsidRDefault="00D207D5">
            <w:pPr>
              <w:pStyle w:val="Code"/>
            </w:pPr>
            <w:r>
              <w:t xml:space="preserve">exponent-clause = ["e" / "d"] [sign] integer-literal </w:t>
            </w:r>
          </w:p>
          <w:p w:rsidR="00CE574B" w:rsidRDefault="00D207D5">
            <w:pPr>
              <w:pStyle w:val="Code"/>
            </w:pPr>
            <w:r>
              <w:t xml:space="preserve"> </w:t>
            </w:r>
          </w:p>
          <w:p w:rsidR="00CE574B" w:rsidRDefault="00D207D5">
            <w:pPr>
              <w:pStyle w:val="Code"/>
            </w:pPr>
            <w:r>
              <w:t xml:space="preserve">sign = "+" / "-" </w:t>
            </w:r>
          </w:p>
          <w:p w:rsidR="00CE574B" w:rsidRDefault="00D207D5">
            <w:pPr>
              <w:pStyle w:val="Code"/>
            </w:pPr>
            <w:r>
              <w:t xml:space="preserve"> </w:t>
            </w:r>
          </w:p>
          <w:p w:rsidR="00CE574B" w:rsidRDefault="00D207D5">
            <w:pPr>
              <w:pStyle w:val="Code"/>
            </w:pPr>
            <w:r>
              <w:t xml:space="preserve">regional-number-string = </w:t>
            </w:r>
            <w:r>
              <w:rPr>
                <w:i/>
              </w:rPr>
              <w:t>&lt;</w:t>
            </w:r>
            <w:r>
              <w:rPr>
                <w:i/>
              </w:rPr>
              <w:t xml:space="preserve">unsigned number or currency value interpreted according to the active host-defined regional settings&gt; </w:t>
            </w:r>
          </w:p>
          <w:p w:rsidR="00CE574B" w:rsidRDefault="00D207D5">
            <w:pPr>
              <w:pStyle w:val="TableBodyText"/>
            </w:pPr>
            <w:r>
              <w:t xml:space="preserve">If the &lt;regional-number-string&gt; can be interpreted as an unsigned number or unsigned currency value according to the active host-defined </w:t>
            </w:r>
            <w:r>
              <w:rPr>
                <w:i/>
              </w:rPr>
              <w:t>regional setting</w:t>
            </w:r>
            <w:r>
              <w:rPr>
                <w:i/>
              </w:rPr>
              <w:t>s</w:t>
            </w:r>
            <w:r>
              <w:t xml:space="preserve">, an </w:t>
            </w:r>
            <w:r>
              <w:rPr>
                <w:i/>
              </w:rPr>
              <w:t>interpreted value</w:t>
            </w:r>
            <w:r>
              <w:t xml:space="preserve"> is determined as follows: </w:t>
            </w:r>
          </w:p>
          <w:p w:rsidR="00CE574B" w:rsidRDefault="00D207D5">
            <w:pPr>
              <w:pStyle w:val="ListParagraph"/>
              <w:numPr>
                <w:ilvl w:val="0"/>
                <w:numId w:val="160"/>
              </w:numPr>
            </w:pPr>
            <w:r>
              <w:t xml:space="preserve">If the destination type is an integral or fixed-point numeric type, &lt;regional-number-string&gt; is interpreted as an infinite-precision fixed-point numeric value. </w:t>
            </w:r>
          </w:p>
          <w:p w:rsidR="00CE574B" w:rsidRDefault="00D207D5">
            <w:pPr>
              <w:pStyle w:val="ListParagraph"/>
              <w:numPr>
                <w:ilvl w:val="0"/>
                <w:numId w:val="160"/>
              </w:numPr>
            </w:pPr>
            <w:r>
              <w:t>Otherwise, if the destination type is a floa</w:t>
            </w:r>
            <w:r>
              <w:t xml:space="preserve">ting-point numeric type, &lt;regional-number-string&gt; is interpreted as an infinite-precision floating-point numeric value. </w:t>
            </w:r>
          </w:p>
          <w:p w:rsidR="00CE574B" w:rsidRDefault="00D207D5">
            <w:pPr>
              <w:pStyle w:val="TableBodyText"/>
            </w:pPr>
            <w:r>
              <w:t xml:space="preserve"> </w:t>
            </w:r>
          </w:p>
          <w:p w:rsidR="00CE574B" w:rsidRDefault="00D207D5">
            <w:pPr>
              <w:pStyle w:val="TableBodyText"/>
            </w:pPr>
            <w:r>
              <w:t xml:space="preserve">A </w:t>
            </w:r>
            <w:r>
              <w:rPr>
                <w:i/>
              </w:rPr>
              <w:t>scaled value</w:t>
            </w:r>
            <w:r>
              <w:t xml:space="preserve"> is then determined as follows:</w:t>
            </w:r>
          </w:p>
          <w:p w:rsidR="00CE574B" w:rsidRDefault="00D207D5">
            <w:pPr>
              <w:pStyle w:val="ListParagraph"/>
              <w:numPr>
                <w:ilvl w:val="0"/>
                <w:numId w:val="161"/>
              </w:numPr>
            </w:pPr>
            <w:r>
              <w:t xml:space="preserve">If &lt;exponent-clause&gt; is not specified, the scaled value is the interpreted value. </w:t>
            </w:r>
          </w:p>
          <w:p w:rsidR="00CE574B" w:rsidRDefault="00D207D5">
            <w:pPr>
              <w:pStyle w:val="ListParagraph"/>
              <w:numPr>
                <w:ilvl w:val="0"/>
                <w:numId w:val="161"/>
              </w:numPr>
            </w:pPr>
            <w:r>
              <w:t>Othe</w:t>
            </w:r>
            <w:r>
              <w:t>rwise, if &lt;exponent-clause&gt; is specified, an exponent is determined. The magnitude of the exponent is the value of the &lt;integer-literal&gt; within exponent. If a &lt;sign&gt; is specified, the exponent is given that sign, otherwise the sign of the exponent is posit</w:t>
            </w:r>
            <w:r>
              <w:t xml:space="preserve">ive. The scaled value is the interpreted value multiplied by 10exponent. </w:t>
            </w:r>
          </w:p>
          <w:p w:rsidR="00CE574B" w:rsidRDefault="00D207D5">
            <w:pPr>
              <w:pStyle w:val="TableBodyText"/>
              <w:spacing w:after="32"/>
              <w:ind w:left="2"/>
            </w:pPr>
            <w:r>
              <w:t xml:space="preserve"> </w:t>
            </w:r>
          </w:p>
          <w:p w:rsidR="00CE574B" w:rsidRDefault="00D207D5">
            <w:pPr>
              <w:pStyle w:val="TableBodyText"/>
              <w:spacing w:after="44"/>
              <w:ind w:left="2"/>
            </w:pPr>
            <w:r>
              <w:t xml:space="preserve">A </w:t>
            </w:r>
            <w:r>
              <w:rPr>
                <w:i/>
              </w:rPr>
              <w:t>signed value</w:t>
            </w:r>
            <w:r>
              <w:t xml:space="preserve"> is then determined as follows: </w:t>
            </w:r>
          </w:p>
          <w:p w:rsidR="00CE574B" w:rsidRDefault="00D207D5">
            <w:pPr>
              <w:pStyle w:val="ListParagraph"/>
              <w:numPr>
                <w:ilvl w:val="0"/>
                <w:numId w:val="162"/>
              </w:numPr>
            </w:pPr>
            <w:r>
              <w:t xml:space="preserve">If a &lt;sign&gt; is specified, the scaled value is given the specified sign. </w:t>
            </w:r>
          </w:p>
          <w:p w:rsidR="00CE574B" w:rsidRDefault="00D207D5">
            <w:pPr>
              <w:pStyle w:val="ListParagraph"/>
              <w:numPr>
                <w:ilvl w:val="0"/>
                <w:numId w:val="162"/>
              </w:numPr>
            </w:pPr>
            <w:r>
              <w:t xml:space="preserve">Otherwise, the sign of the scaled value is positive. </w:t>
            </w:r>
          </w:p>
          <w:p w:rsidR="00CE574B" w:rsidRDefault="00D207D5">
            <w:pPr>
              <w:pStyle w:val="TableBodyText"/>
              <w:spacing w:after="32"/>
              <w:ind w:left="2"/>
            </w:pPr>
            <w:r>
              <w:t xml:space="preserve"> </w:t>
            </w:r>
          </w:p>
          <w:p w:rsidR="00CE574B" w:rsidRDefault="00D207D5">
            <w:pPr>
              <w:pStyle w:val="TableBodyText"/>
              <w:spacing w:after="44"/>
              <w:ind w:left="2"/>
            </w:pPr>
            <w:r>
              <w:t xml:space="preserve">The </w:t>
            </w:r>
            <w:r>
              <w:t xml:space="preserve">result is then determined from the signed value as follows: </w:t>
            </w:r>
          </w:p>
          <w:p w:rsidR="00CE574B" w:rsidRDefault="00D207D5">
            <w:pPr>
              <w:pStyle w:val="ListParagraph"/>
              <w:numPr>
                <w:ilvl w:val="0"/>
                <w:numId w:val="163"/>
              </w:numPr>
            </w:pPr>
            <w:r>
              <w:t xml:space="preserve">If the destination type is an integral numeric type, and the signed value is within the range of the destination type, the result is the signed value converted to an integer using </w:t>
            </w:r>
            <w:r>
              <w:rPr>
                <w:i/>
              </w:rPr>
              <w:t>Banker’s roundi</w:t>
            </w:r>
            <w:r>
              <w:rPr>
                <w:i/>
              </w:rPr>
              <w:t xml:space="preserve">ng </w:t>
            </w:r>
            <w:r>
              <w:rPr>
                <w:i/>
              </w:rPr>
              <w:lastRenderedPageBreak/>
              <w:t xml:space="preserve">(section </w:t>
            </w:r>
            <w:hyperlink w:anchor="Section_98152b5a4d864acbb87566cb1f49433e" w:history="1">
              <w:r>
                <w:rPr>
                  <w:rStyle w:val="Hyperlink"/>
                  <w:i/>
                </w:rPr>
                <w:t>5.5.1.2.1.1</w:t>
              </w:r>
            </w:hyperlink>
            <w:r>
              <w:rPr>
                <w:i/>
              </w:rPr>
              <w:t>)</w:t>
            </w:r>
            <w:r>
              <w:t xml:space="preserve">. </w:t>
            </w:r>
          </w:p>
          <w:p w:rsidR="00CE574B" w:rsidRDefault="00D207D5">
            <w:pPr>
              <w:pStyle w:val="ListParagraph"/>
              <w:numPr>
                <w:ilvl w:val="0"/>
                <w:numId w:val="163"/>
              </w:numPr>
            </w:pPr>
            <w:r>
              <w:t>Otherwise, if the destination type is a fixed-point or floating-point numeric type, and the signed value is within the magnitude range of the destination type, the result is the signed value converted to the nearest value that has a representation in the d</w:t>
            </w:r>
            <w:r>
              <w:t xml:space="preserve">estination type. </w:t>
            </w:r>
          </w:p>
          <w:p w:rsidR="00CE574B" w:rsidRDefault="00D207D5">
            <w:pPr>
              <w:pStyle w:val="TableBodyText"/>
              <w:spacing w:after="32"/>
              <w:ind w:left="2"/>
            </w:pPr>
            <w:r>
              <w:t xml:space="preserve"> </w:t>
            </w:r>
          </w:p>
          <w:p w:rsidR="00CE574B" w:rsidRDefault="00D207D5">
            <w:pPr>
              <w:pStyle w:val="TableBodyText"/>
              <w:spacing w:after="29"/>
              <w:ind w:left="2"/>
            </w:pPr>
            <w:r>
              <w:t>If the &lt;regional-number-string&gt; could not be interpreted as a number or currency value, runtime error 13 (Type mismatch) is raised. If the value could be interpreted as a number, but was out of the range of the destination type, runtime</w:t>
            </w:r>
            <w:r>
              <w:t xml:space="preserve"> error 6 (Overflow) is raised. </w:t>
            </w:r>
          </w:p>
          <w:p w:rsidR="00CE574B" w:rsidRDefault="00D207D5">
            <w:pPr>
              <w:pStyle w:val="TableBodyText"/>
              <w:spacing w:after="32"/>
              <w:ind w:left="2"/>
            </w:pPr>
            <w:r>
              <w:t xml:space="preserve"> </w:t>
            </w:r>
          </w:p>
          <w:p w:rsidR="00CE574B" w:rsidRDefault="00D207D5">
            <w:pPr>
              <w:pStyle w:val="TableBodyText"/>
            </w:pPr>
            <w:r>
              <w:t>Note that the conversion can result in a loss of precision, and if the value is too small the result can be 0.</w:t>
            </w:r>
          </w:p>
          <w:p w:rsidR="00CE574B" w:rsidRDefault="00CE574B">
            <w:pPr>
              <w:pStyle w:val="TableBodyText"/>
              <w:spacing w:after="0" w:line="276" w:lineRule="auto"/>
            </w:pPr>
          </w:p>
        </w:tc>
      </w:tr>
      <w:tr w:rsidR="00CE574B" w:rsidTr="00CE574B">
        <w:trPr>
          <w:trHeight w:val="290"/>
        </w:trPr>
        <w:tc>
          <w:tcPr>
            <w:tcW w:w="1805" w:type="dxa"/>
          </w:tcPr>
          <w:p w:rsidR="00CE574B" w:rsidRDefault="00D207D5">
            <w:pPr>
              <w:pStyle w:val="TableBodyText"/>
              <w:spacing w:after="0" w:line="276" w:lineRule="auto"/>
              <w:ind w:left="106"/>
            </w:pPr>
            <w:r>
              <w:rPr>
                <w:b/>
              </w:rPr>
              <w:lastRenderedPageBreak/>
              <w:t xml:space="preserve">String </w:t>
            </w:r>
          </w:p>
        </w:tc>
        <w:tc>
          <w:tcPr>
            <w:tcW w:w="1808" w:type="dxa"/>
          </w:tcPr>
          <w:p w:rsidR="00CE574B" w:rsidRDefault="00D207D5">
            <w:pPr>
              <w:pStyle w:val="TableBodyText"/>
              <w:spacing w:after="0" w:line="276" w:lineRule="auto"/>
            </w:pPr>
            <w:r>
              <w:rPr>
                <w:b/>
              </w:rPr>
              <w:t xml:space="preserve">Boolean </w:t>
            </w:r>
          </w:p>
        </w:tc>
        <w:tc>
          <w:tcPr>
            <w:tcW w:w="5960" w:type="dxa"/>
          </w:tcPr>
          <w:p w:rsidR="00CE574B" w:rsidRDefault="00D207D5">
            <w:pPr>
              <w:pStyle w:val="TableBodyText"/>
              <w:spacing w:after="32"/>
              <w:ind w:left="2"/>
            </w:pPr>
            <w:r>
              <w:t xml:space="preserve">If the source string is equal to "True" or "False", case-insensitive, the result is </w:t>
            </w:r>
            <w:r>
              <w:rPr>
                <w:b/>
              </w:rPr>
              <w:t>True</w:t>
            </w:r>
            <w:r>
              <w:t xml:space="preserve"> or </w:t>
            </w:r>
            <w:r>
              <w:rPr>
                <w:b/>
              </w:rPr>
              <w:t>False</w:t>
            </w:r>
            <w:r>
              <w:t xml:space="preserve">, respectively. If the source string is equal to "#TRUE#" or "#FALSE#", case-sensitive, the result is </w:t>
            </w:r>
            <w:r>
              <w:rPr>
                <w:b/>
              </w:rPr>
              <w:t>True</w:t>
            </w:r>
            <w:r>
              <w:t xml:space="preserve"> or </w:t>
            </w:r>
            <w:r>
              <w:rPr>
                <w:b/>
              </w:rPr>
              <w:t>False</w:t>
            </w:r>
            <w:r>
              <w:t xml:space="preserve">, respectively. The case sensitivity of these string comparisons is not affected by </w:t>
            </w:r>
            <w:r>
              <w:rPr>
                <w:b/>
              </w:rPr>
              <w:t>Option Compare</w:t>
            </w:r>
            <w:r>
              <w:t xml:space="preserve">. </w:t>
            </w:r>
          </w:p>
          <w:p w:rsidR="00CE574B" w:rsidRDefault="00D207D5">
            <w:pPr>
              <w:pStyle w:val="TableBodyText"/>
              <w:spacing w:after="32"/>
              <w:ind w:left="2"/>
            </w:pPr>
            <w:r>
              <w:t xml:space="preserve"> </w:t>
            </w:r>
          </w:p>
          <w:p w:rsidR="00CE574B" w:rsidRDefault="00D207D5">
            <w:pPr>
              <w:pStyle w:val="TableBodyText"/>
              <w:spacing w:after="32"/>
              <w:ind w:left="2"/>
            </w:pPr>
            <w:r>
              <w:t>Otherwise, the result is the sour</w:t>
            </w:r>
            <w:r>
              <w:t xml:space="preserve">ce string </w:t>
            </w:r>
            <w:r>
              <w:rPr>
                <w:b/>
              </w:rPr>
              <w:t>Let</w:t>
            </w:r>
            <w:r>
              <w:t xml:space="preserve">-coerced to a </w:t>
            </w:r>
          </w:p>
          <w:p w:rsidR="00CE574B" w:rsidRDefault="00D207D5">
            <w:pPr>
              <w:pStyle w:val="TableBodyText"/>
              <w:spacing w:after="0" w:line="276" w:lineRule="auto"/>
              <w:ind w:left="2"/>
            </w:pPr>
            <w:r>
              <w:rPr>
                <w:b/>
              </w:rPr>
              <w:t>Double</w:t>
            </w:r>
            <w:r>
              <w:t xml:space="preserve"> value, which is then </w:t>
            </w:r>
            <w:r>
              <w:rPr>
                <w:b/>
              </w:rPr>
              <w:t>Let</w:t>
            </w:r>
            <w:r>
              <w:t xml:space="preserve">-coerced to a </w:t>
            </w:r>
            <w:r>
              <w:rPr>
                <w:b/>
              </w:rPr>
              <w:t>Boolean</w:t>
            </w:r>
            <w:r>
              <w:t xml:space="preserve"> value. </w:t>
            </w:r>
          </w:p>
        </w:tc>
      </w:tr>
      <w:tr w:rsidR="00CE574B" w:rsidTr="00CE574B">
        <w:trPr>
          <w:trHeight w:val="290"/>
        </w:trPr>
        <w:tc>
          <w:tcPr>
            <w:tcW w:w="1805" w:type="dxa"/>
          </w:tcPr>
          <w:p w:rsidR="00CE574B" w:rsidRDefault="00D207D5">
            <w:pPr>
              <w:pStyle w:val="TableBodyText"/>
              <w:spacing w:after="0" w:line="276" w:lineRule="auto"/>
              <w:ind w:left="106"/>
            </w:pPr>
            <w:r>
              <w:rPr>
                <w:b/>
              </w:rPr>
              <w:t xml:space="preserve">String </w:t>
            </w:r>
          </w:p>
        </w:tc>
        <w:tc>
          <w:tcPr>
            <w:tcW w:w="1808" w:type="dxa"/>
          </w:tcPr>
          <w:p w:rsidR="00CE574B" w:rsidRDefault="00D207D5">
            <w:pPr>
              <w:pStyle w:val="TableBodyText"/>
              <w:spacing w:after="0" w:line="276" w:lineRule="auto"/>
            </w:pPr>
            <w:r>
              <w:rPr>
                <w:b/>
              </w:rPr>
              <w:t xml:space="preserve">Date </w:t>
            </w:r>
          </w:p>
        </w:tc>
        <w:tc>
          <w:tcPr>
            <w:tcW w:w="5960" w:type="dxa"/>
          </w:tcPr>
          <w:p w:rsidR="00CE574B" w:rsidRDefault="00D207D5">
            <w:pPr>
              <w:pStyle w:val="TableBodyText"/>
              <w:spacing w:after="32"/>
              <w:ind w:left="2"/>
            </w:pPr>
            <w:r>
              <w:t xml:space="preserve">If the source string can be interpreted as either a date/time, time, or date value (in that precedence order) according to the host-defined </w:t>
            </w:r>
            <w:r>
              <w:rPr>
                <w:i/>
              </w:rPr>
              <w:t xml:space="preserve">regional </w:t>
            </w:r>
            <w:r>
              <w:rPr>
                <w:i/>
              </w:rPr>
              <w:t>settings</w:t>
            </w:r>
            <w:r>
              <w:t xml:space="preserve">, the value is converted to a </w:t>
            </w:r>
            <w:r>
              <w:rPr>
                <w:b/>
              </w:rPr>
              <w:t>Date</w:t>
            </w:r>
            <w:r>
              <w:t xml:space="preserve">. </w:t>
            </w:r>
          </w:p>
          <w:p w:rsidR="00CE574B" w:rsidRDefault="00D207D5">
            <w:pPr>
              <w:pStyle w:val="TableBodyText"/>
              <w:spacing w:after="32"/>
              <w:ind w:left="2"/>
            </w:pPr>
            <w:r>
              <w:t xml:space="preserve"> </w:t>
            </w:r>
          </w:p>
          <w:p w:rsidR="00CE574B" w:rsidRDefault="00D207D5">
            <w:pPr>
              <w:pStyle w:val="TableBodyText"/>
              <w:spacing w:after="29"/>
              <w:ind w:left="2"/>
            </w:pPr>
            <w:r>
              <w:t xml:space="preserve">Otherwise, if the source string can be interpreted as a number or currency value according to the host-defined </w:t>
            </w:r>
            <w:r>
              <w:rPr>
                <w:i/>
              </w:rPr>
              <w:t>regional settings</w:t>
            </w:r>
            <w:r>
              <w:t xml:space="preserve">, and the resulting value is within the magnitude range of </w:t>
            </w:r>
            <w:r>
              <w:rPr>
                <w:b/>
              </w:rPr>
              <w:t>Double</w:t>
            </w:r>
            <w:r>
              <w:t>, the value is c</w:t>
            </w:r>
            <w:r>
              <w:t xml:space="preserve">onverted to the nearest representable </w:t>
            </w:r>
            <w:r>
              <w:rPr>
                <w:b/>
              </w:rPr>
              <w:t xml:space="preserve">Double </w:t>
            </w:r>
            <w:r>
              <w:t xml:space="preserve">value, and then this value is </w:t>
            </w:r>
            <w:r>
              <w:rPr>
                <w:b/>
              </w:rPr>
              <w:t>Let</w:t>
            </w:r>
            <w:r>
              <w:t xml:space="preserve">-coerced to </w:t>
            </w:r>
            <w:r>
              <w:rPr>
                <w:b/>
              </w:rPr>
              <w:t>Date</w:t>
            </w:r>
            <w:r>
              <w:t xml:space="preserve">. If this coerced value is within the range of </w:t>
            </w:r>
            <w:r>
              <w:rPr>
                <w:b/>
              </w:rPr>
              <w:t>Date</w:t>
            </w:r>
            <w:r>
              <w:t xml:space="preserve">, the result is the date value.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If the source string could not be interpreted as a date/time, time, date, nu</w:t>
            </w:r>
            <w:r>
              <w:t xml:space="preserve">mber or currency value, runtime error 13 (Type mismatch) is raised. If the conversion to </w:t>
            </w:r>
            <w:r>
              <w:rPr>
                <w:b/>
              </w:rPr>
              <w:t>Double</w:t>
            </w:r>
            <w:r>
              <w:t xml:space="preserve"> resulted in an overflow, runtime error 13 (Type mismatch) is raised instead of the runtime error 6 (Overflow) that would otherwise be raised.</w:t>
            </w:r>
          </w:p>
        </w:tc>
      </w:tr>
      <w:tr w:rsidR="00CE574B" w:rsidTr="00CE574B">
        <w:trPr>
          <w:trHeight w:val="519"/>
        </w:trPr>
        <w:tc>
          <w:tcPr>
            <w:tcW w:w="1805" w:type="dxa"/>
          </w:tcPr>
          <w:p w:rsidR="00CE574B" w:rsidRDefault="00D207D5">
            <w:pPr>
              <w:pStyle w:val="TableBodyText"/>
              <w:spacing w:after="0" w:line="276" w:lineRule="auto"/>
              <w:ind w:left="3"/>
            </w:pPr>
            <w:r>
              <w:t xml:space="preserve">Any numeric type </w:t>
            </w:r>
          </w:p>
        </w:tc>
        <w:tc>
          <w:tcPr>
            <w:tcW w:w="1808" w:type="dxa"/>
          </w:tcPr>
          <w:p w:rsidR="00CE574B" w:rsidRDefault="00D207D5">
            <w:pPr>
              <w:pStyle w:val="TableBodyText"/>
              <w:spacing w:after="0" w:line="276" w:lineRule="auto"/>
            </w:pPr>
            <w:r>
              <w:rPr>
                <w:b/>
              </w:rPr>
              <w:t xml:space="preserve">String </w:t>
            </w:r>
          </w:p>
        </w:tc>
        <w:tc>
          <w:tcPr>
            <w:tcW w:w="5960" w:type="dxa"/>
          </w:tcPr>
          <w:p w:rsidR="00CE574B" w:rsidRDefault="00D207D5">
            <w:pPr>
              <w:pStyle w:val="TableBodyText"/>
              <w:ind w:left="2"/>
            </w:pPr>
            <w:r>
              <w:t xml:space="preserve">The maximum number of integral significant figures that can be output is based on the value type of the source as follows: </w:t>
            </w:r>
          </w:p>
          <w:p w:rsidR="00CE574B" w:rsidRDefault="00D207D5">
            <w:pPr>
              <w:pStyle w:val="TableBodyText"/>
              <w:numPr>
                <w:ilvl w:val="0"/>
                <w:numId w:val="164"/>
              </w:numPr>
              <w:spacing w:after="45"/>
            </w:pPr>
            <w:r>
              <w:rPr>
                <w:b/>
              </w:rPr>
              <w:t>Single</w:t>
            </w:r>
            <w:r>
              <w:t xml:space="preserve">: 7 </w:t>
            </w:r>
          </w:p>
          <w:p w:rsidR="00CE574B" w:rsidRDefault="00D207D5">
            <w:pPr>
              <w:pStyle w:val="TableBodyText"/>
              <w:numPr>
                <w:ilvl w:val="0"/>
                <w:numId w:val="164"/>
              </w:numPr>
            </w:pPr>
            <w:r>
              <w:rPr>
                <w:b/>
              </w:rPr>
              <w:t>Double</w:t>
            </w:r>
            <w:r>
              <w:t xml:space="preserve">: 15 </w:t>
            </w:r>
          </w:p>
          <w:p w:rsidR="00CE574B" w:rsidRDefault="00D207D5">
            <w:pPr>
              <w:pStyle w:val="TableBodyText"/>
              <w:numPr>
                <w:ilvl w:val="0"/>
                <w:numId w:val="164"/>
              </w:numPr>
              <w:spacing w:after="32"/>
            </w:pPr>
            <w:r>
              <w:rPr>
                <w:i/>
              </w:rPr>
              <w:t>Any integral or fixed-point type</w:t>
            </w:r>
            <w:r>
              <w:t xml:space="preserve">: Infinite </w:t>
            </w:r>
          </w:p>
          <w:p w:rsidR="00CE574B" w:rsidRDefault="00D207D5">
            <w:pPr>
              <w:pStyle w:val="TableBodyText"/>
              <w:spacing w:after="32"/>
              <w:ind w:left="2"/>
            </w:pPr>
            <w:r>
              <w:t xml:space="preserve"> </w:t>
            </w:r>
          </w:p>
          <w:p w:rsidR="00CE574B" w:rsidRDefault="00D207D5">
            <w:pPr>
              <w:pStyle w:val="TableBodyText"/>
              <w:spacing w:after="32"/>
              <w:ind w:left="2"/>
            </w:pPr>
            <w:r>
              <w:t xml:space="preserve">The number is converted to a string using the following format (note that some host-defined regional number formatting settings, such as custom negative sign symbols and digit grouping, can be ignored): </w:t>
            </w:r>
          </w:p>
          <w:p w:rsidR="00CE574B" w:rsidRDefault="00D207D5">
            <w:pPr>
              <w:pStyle w:val="TableBodyText"/>
              <w:spacing w:after="44"/>
              <w:ind w:left="2"/>
            </w:pPr>
            <w:r>
              <w:t xml:space="preserve"> </w:t>
            </w:r>
          </w:p>
          <w:p w:rsidR="00CE574B" w:rsidRDefault="00D207D5">
            <w:pPr>
              <w:pStyle w:val="ListParagraph"/>
              <w:numPr>
                <w:ilvl w:val="0"/>
                <w:numId w:val="165"/>
              </w:numPr>
            </w:pPr>
            <w:r>
              <w:lastRenderedPageBreak/>
              <w:t xml:space="preserve">If the number is 0, the result is the string "0". </w:t>
            </w:r>
          </w:p>
          <w:p w:rsidR="00CE574B" w:rsidRDefault="00D207D5">
            <w:pPr>
              <w:pStyle w:val="ListParagraph"/>
              <w:numPr>
                <w:ilvl w:val="0"/>
                <w:numId w:val="165"/>
              </w:numPr>
            </w:pPr>
            <w:r>
              <w:t xml:space="preserve">If the number is positive infinity, the result is the string "1.#INF". </w:t>
            </w:r>
          </w:p>
          <w:p w:rsidR="00CE574B" w:rsidRDefault="00D207D5">
            <w:pPr>
              <w:pStyle w:val="ListParagraph"/>
              <w:numPr>
                <w:ilvl w:val="0"/>
                <w:numId w:val="165"/>
              </w:numPr>
            </w:pPr>
            <w:r>
              <w:t xml:space="preserve">If the number is negative infinity, the result is the string "1.#INF". </w:t>
            </w:r>
          </w:p>
          <w:p w:rsidR="00CE574B" w:rsidRDefault="00D207D5">
            <w:pPr>
              <w:pStyle w:val="ListParagraph"/>
              <w:numPr>
                <w:ilvl w:val="0"/>
                <w:numId w:val="165"/>
              </w:numPr>
            </w:pPr>
            <w:r>
              <w:t xml:space="preserve">If the number is NaN (not a number), the result is the string "-1.#IND". </w:t>
            </w:r>
          </w:p>
          <w:p w:rsidR="00CE574B" w:rsidRDefault="00D207D5">
            <w:pPr>
              <w:pStyle w:val="ListParagraph"/>
              <w:numPr>
                <w:ilvl w:val="0"/>
                <w:numId w:val="165"/>
              </w:numPr>
            </w:pPr>
            <w:r>
              <w:t xml:space="preserve">If the number is not 0 and there are </w:t>
            </w:r>
            <w:r>
              <w:t xml:space="preserve">less than or equal to the maximum number of integral significant figures in the integer part of the number, </w:t>
            </w:r>
            <w:r>
              <w:rPr>
                <w:b/>
              </w:rPr>
              <w:t>normal notation</w:t>
            </w:r>
            <w:r>
              <w:t xml:space="preserve"> is used; for example, -123.45. The resulting string is in the following format: </w:t>
            </w:r>
          </w:p>
          <w:p w:rsidR="00CE574B" w:rsidRDefault="00D207D5">
            <w:pPr>
              <w:pStyle w:val="ListParagraph"/>
              <w:numPr>
                <w:ilvl w:val="1"/>
                <w:numId w:val="166"/>
              </w:numPr>
            </w:pPr>
            <w:r>
              <w:t xml:space="preserve">- if the number is negative </w:t>
            </w:r>
          </w:p>
          <w:p w:rsidR="00CE574B" w:rsidRDefault="00D207D5">
            <w:pPr>
              <w:pStyle w:val="ListParagraph"/>
              <w:numPr>
                <w:ilvl w:val="1"/>
                <w:numId w:val="166"/>
              </w:numPr>
            </w:pPr>
            <w:r>
              <w:t xml:space="preserve">The digits of the integer part of the number with no digit grouping (thousands separators) applied </w:t>
            </w:r>
          </w:p>
          <w:p w:rsidR="00CE574B" w:rsidRDefault="00D207D5">
            <w:pPr>
              <w:pStyle w:val="ListParagraph"/>
              <w:numPr>
                <w:ilvl w:val="1"/>
                <w:numId w:val="166"/>
              </w:numPr>
            </w:pPr>
            <w:r>
              <w:t xml:space="preserve">The host-defined regional decimal symbol (such as </w:t>
            </w:r>
            <w:r>
              <w:rPr>
                <w:b/>
              </w:rPr>
              <w:t>.</w:t>
            </w:r>
            <w:r>
              <w:t xml:space="preserve"> or ,) if any fractional digits will be printed next </w:t>
            </w:r>
          </w:p>
          <w:p w:rsidR="00CE574B" w:rsidRDefault="00D207D5">
            <w:pPr>
              <w:pStyle w:val="ListParagraph"/>
              <w:numPr>
                <w:ilvl w:val="1"/>
                <w:numId w:val="166"/>
              </w:numPr>
            </w:pPr>
            <w:r>
              <w:t xml:space="preserve">As many digits as possible of the fractional part of the number such that a maximum of 15 integer and fractional digits are printed total with trailing zeros removed </w:t>
            </w:r>
          </w:p>
          <w:p w:rsidR="00CE574B" w:rsidRDefault="00D207D5">
            <w:pPr>
              <w:pStyle w:val="ListParagraph"/>
              <w:numPr>
                <w:ilvl w:val="0"/>
                <w:numId w:val="165"/>
              </w:numPr>
            </w:pPr>
            <w:r>
              <w:t>If the number is not 0 and there are more than the maximum number of integral significant</w:t>
            </w:r>
            <w:r>
              <w:t xml:space="preserve"> figures in the integer part of the number, </w:t>
            </w:r>
            <w:r>
              <w:rPr>
                <w:b/>
              </w:rPr>
              <w:t>scientific notation</w:t>
            </w:r>
            <w:r>
              <w:t xml:space="preserve"> is used; for example, -1.2345E+2. The number is converted to its equivalent form s × 10</w:t>
            </w:r>
            <w:r>
              <w:rPr>
                <w:rStyle w:val="Superscript"/>
              </w:rPr>
              <w:t>e</w:t>
            </w:r>
            <w:r>
              <w:t xml:space="preserve">, where s is the significand (the number scaled such that there is exactly one nonzero digit before the </w:t>
            </w:r>
            <w:r>
              <w:t xml:space="preserve">decimal point), and e is the exponent (equal to the number of places the decimal point was moved to form the significand). The resulting string is in the following format: </w:t>
            </w:r>
          </w:p>
          <w:p w:rsidR="00CE574B" w:rsidRDefault="00D207D5">
            <w:pPr>
              <w:pStyle w:val="ListParagraph"/>
              <w:numPr>
                <w:ilvl w:val="1"/>
                <w:numId w:val="167"/>
              </w:numPr>
            </w:pPr>
            <w:r>
              <w:t xml:space="preserve">- if the number is negative </w:t>
            </w:r>
          </w:p>
          <w:p w:rsidR="00CE574B" w:rsidRDefault="00D207D5">
            <w:pPr>
              <w:pStyle w:val="ListParagraph"/>
              <w:numPr>
                <w:ilvl w:val="1"/>
                <w:numId w:val="167"/>
              </w:numPr>
            </w:pPr>
            <w:r>
              <w:t>The single digit of the integer part of the significan</w:t>
            </w:r>
            <w:r>
              <w:t xml:space="preserve">d </w:t>
            </w:r>
          </w:p>
          <w:p w:rsidR="00CE574B" w:rsidRDefault="00D207D5">
            <w:pPr>
              <w:pStyle w:val="ListParagraph"/>
              <w:numPr>
                <w:ilvl w:val="1"/>
                <w:numId w:val="167"/>
              </w:numPr>
            </w:pPr>
            <w:r>
              <w:t xml:space="preserve">The host-defined regional decimal symbol (such as </w:t>
            </w:r>
            <w:r>
              <w:rPr>
                <w:b/>
              </w:rPr>
              <w:t>.</w:t>
            </w:r>
            <w:r>
              <w:t xml:space="preserve"> or </w:t>
            </w:r>
            <w:r>
              <w:rPr>
                <w:b/>
              </w:rPr>
              <w:t>,</w:t>
            </w:r>
            <w:r>
              <w:t xml:space="preserve">) if any fractional digits of the </w:t>
            </w:r>
            <w:r>
              <w:rPr>
                <w:b/>
              </w:rPr>
              <w:t>significand</w:t>
            </w:r>
            <w:r>
              <w:t xml:space="preserve"> will be printed next </w:t>
            </w:r>
          </w:p>
          <w:p w:rsidR="00CE574B" w:rsidRDefault="00D207D5">
            <w:pPr>
              <w:pStyle w:val="ListParagraph"/>
              <w:numPr>
                <w:ilvl w:val="1"/>
                <w:numId w:val="167"/>
              </w:numPr>
            </w:pPr>
            <w:r>
              <w:t xml:space="preserve">As many digits as possible of the </w:t>
            </w:r>
            <w:r>
              <w:rPr>
                <w:b/>
              </w:rPr>
              <w:t>significand</w:t>
            </w:r>
            <w:r>
              <w:t xml:space="preserve"> such that a maximum of 15 integer and </w:t>
            </w:r>
            <w:r>
              <w:rPr>
                <w:b/>
              </w:rPr>
              <w:t>significand</w:t>
            </w:r>
            <w:r>
              <w:t xml:space="preserve"> digits are printed total with tra</w:t>
            </w:r>
            <w:r>
              <w:t>iling zeros removed</w:t>
            </w:r>
          </w:p>
          <w:p w:rsidR="00CE574B" w:rsidRDefault="00D207D5">
            <w:pPr>
              <w:pStyle w:val="ListParagraph"/>
              <w:numPr>
                <w:ilvl w:val="1"/>
                <w:numId w:val="167"/>
              </w:numPr>
            </w:pPr>
            <w:r>
              <w:rPr>
                <w:b/>
              </w:rPr>
              <w:t>E</w:t>
            </w:r>
            <w:r>
              <w:t xml:space="preserve"> </w:t>
            </w:r>
          </w:p>
          <w:p w:rsidR="00CE574B" w:rsidRDefault="00D207D5">
            <w:pPr>
              <w:pStyle w:val="ListParagraph"/>
              <w:numPr>
                <w:ilvl w:val="1"/>
                <w:numId w:val="167"/>
              </w:numPr>
            </w:pPr>
            <w:r>
              <w:rPr>
                <w:b/>
              </w:rPr>
              <w:t>+</w:t>
            </w:r>
            <w:r>
              <w:t xml:space="preserve"> or </w:t>
            </w:r>
            <w:r>
              <w:rPr>
                <w:b/>
              </w:rPr>
              <w:t>-</w:t>
            </w:r>
            <w:r>
              <w:t xml:space="preserve"> depending on the sign of the exponent </w:t>
            </w:r>
          </w:p>
          <w:p w:rsidR="00CE574B" w:rsidRDefault="00D207D5">
            <w:pPr>
              <w:pStyle w:val="ListParagraph"/>
              <w:numPr>
                <w:ilvl w:val="1"/>
                <w:numId w:val="167"/>
              </w:numPr>
            </w:pPr>
            <w:r>
              <w:t xml:space="preserve">The digits of the exponent </w:t>
            </w:r>
          </w:p>
          <w:p w:rsidR="00CE574B" w:rsidRDefault="00D207D5">
            <w:pPr>
              <w:pStyle w:val="TableBodyText"/>
            </w:pPr>
            <w:r>
              <w:t>Note that the string conversion always interprets the source value as a number, not a currency value, even for fixed-point numeric types such as Currency or De</w:t>
            </w:r>
            <w:r>
              <w:t>cimal.</w:t>
            </w:r>
          </w:p>
        </w:tc>
      </w:tr>
      <w:tr w:rsidR="00CE574B" w:rsidTr="00CE574B">
        <w:trPr>
          <w:trHeight w:val="609"/>
        </w:trPr>
        <w:tc>
          <w:tcPr>
            <w:tcW w:w="1805" w:type="dxa"/>
          </w:tcPr>
          <w:p w:rsidR="00CE574B" w:rsidRDefault="00D207D5">
            <w:pPr>
              <w:pStyle w:val="TableBodyText"/>
              <w:spacing w:after="0" w:line="276" w:lineRule="auto"/>
              <w:ind w:left="3"/>
              <w:rPr>
                <w:b/>
              </w:rPr>
            </w:pPr>
            <w:r>
              <w:rPr>
                <w:b/>
              </w:rPr>
              <w:lastRenderedPageBreak/>
              <w:t>Boolean</w:t>
            </w:r>
          </w:p>
        </w:tc>
        <w:tc>
          <w:tcPr>
            <w:tcW w:w="1808" w:type="dxa"/>
          </w:tcPr>
          <w:p w:rsidR="00CE574B" w:rsidRDefault="00D207D5">
            <w:pPr>
              <w:pStyle w:val="TableBodyText"/>
              <w:spacing w:after="0" w:line="276" w:lineRule="auto"/>
            </w:pPr>
            <w:r>
              <w:rPr>
                <w:b/>
              </w:rPr>
              <w:t xml:space="preserve">String </w:t>
            </w:r>
          </w:p>
        </w:tc>
        <w:tc>
          <w:tcPr>
            <w:tcW w:w="5960" w:type="dxa"/>
          </w:tcPr>
          <w:p w:rsidR="00CE574B" w:rsidRDefault="00D207D5">
            <w:pPr>
              <w:pStyle w:val="TableBodyText"/>
              <w:spacing w:after="0" w:line="276" w:lineRule="auto"/>
              <w:jc w:val="both"/>
            </w:pPr>
            <w:r>
              <w:t xml:space="preserve">If the source value is </w:t>
            </w:r>
            <w:r>
              <w:rPr>
                <w:b/>
              </w:rPr>
              <w:t>False</w:t>
            </w:r>
            <w:r>
              <w:t>, the result is "False". Otherwise, the result is "True".</w:t>
            </w:r>
            <w:r>
              <w:rPr>
                <w:b/>
              </w:rPr>
              <w:t xml:space="preserve"> </w:t>
            </w:r>
          </w:p>
        </w:tc>
      </w:tr>
      <w:tr w:rsidR="00CE574B" w:rsidTr="00CE574B">
        <w:trPr>
          <w:trHeight w:val="789"/>
        </w:trPr>
        <w:tc>
          <w:tcPr>
            <w:tcW w:w="1805" w:type="dxa"/>
          </w:tcPr>
          <w:p w:rsidR="00CE574B" w:rsidRDefault="00D207D5">
            <w:pPr>
              <w:pStyle w:val="TableBodyText"/>
              <w:spacing w:after="0" w:line="276" w:lineRule="auto"/>
              <w:ind w:left="3"/>
              <w:rPr>
                <w:b/>
              </w:rPr>
            </w:pPr>
            <w:r>
              <w:rPr>
                <w:b/>
              </w:rPr>
              <w:lastRenderedPageBreak/>
              <w:t>Date</w:t>
            </w:r>
          </w:p>
        </w:tc>
        <w:tc>
          <w:tcPr>
            <w:tcW w:w="1808" w:type="dxa"/>
          </w:tcPr>
          <w:p w:rsidR="00CE574B" w:rsidRDefault="00D207D5">
            <w:pPr>
              <w:pStyle w:val="TableBodyText"/>
              <w:spacing w:after="0" w:line="276" w:lineRule="auto"/>
            </w:pPr>
            <w:r>
              <w:rPr>
                <w:b/>
              </w:rPr>
              <w:t xml:space="preserve">String </w:t>
            </w:r>
          </w:p>
        </w:tc>
        <w:tc>
          <w:tcPr>
            <w:tcW w:w="5960" w:type="dxa"/>
          </w:tcPr>
          <w:p w:rsidR="00CE574B" w:rsidRDefault="00D207D5">
            <w:pPr>
              <w:pStyle w:val="TableBodyText"/>
              <w:spacing w:after="29"/>
            </w:pPr>
            <w:r>
              <w:t xml:space="preserve">If the day value of the source date is 12/30/1899, only the date’s time is converted to a string according to the host-defined regional </w:t>
            </w:r>
            <w:r>
              <w:rPr>
                <w:b/>
              </w:rPr>
              <w:t>Long Time</w:t>
            </w:r>
            <w:r>
              <w:t xml:space="preserve"> format, and the result is this time string. </w:t>
            </w:r>
          </w:p>
          <w:p w:rsidR="00CE574B" w:rsidRDefault="00D207D5">
            <w:pPr>
              <w:pStyle w:val="TableBodyText"/>
              <w:spacing w:after="32"/>
            </w:pPr>
            <w:r>
              <w:t xml:space="preserve"> </w:t>
            </w:r>
          </w:p>
          <w:p w:rsidR="00CE574B" w:rsidRDefault="00D207D5">
            <w:pPr>
              <w:pStyle w:val="TableBodyText"/>
              <w:spacing w:after="32"/>
            </w:pPr>
            <w:r>
              <w:t>Otherwise, the source date’s full date and time value is conver</w:t>
            </w:r>
            <w:r>
              <w:t xml:space="preserve">ted to a string according to the platform’s host-defined regional </w:t>
            </w:r>
            <w:r>
              <w:rPr>
                <w:b/>
              </w:rPr>
              <w:t>Short Date</w:t>
            </w:r>
            <w:r>
              <w:t xml:space="preserve"> format, and the result is this date/time string. </w:t>
            </w:r>
          </w:p>
          <w:p w:rsidR="00CE574B" w:rsidRDefault="00D207D5">
            <w:pPr>
              <w:pStyle w:val="TableBodyText"/>
              <w:spacing w:after="32"/>
            </w:pPr>
            <w:r>
              <w:t xml:space="preserve"> </w:t>
            </w:r>
          </w:p>
          <w:p w:rsidR="00CE574B" w:rsidRDefault="00D207D5">
            <w:pPr>
              <w:pStyle w:val="TableBodyText"/>
              <w:spacing w:after="0" w:line="276" w:lineRule="auto"/>
              <w:jc w:val="both"/>
            </w:pPr>
            <w:r>
              <w:t xml:space="preserve">The </w:t>
            </w:r>
            <w:r>
              <w:rPr>
                <w:b/>
              </w:rPr>
              <w:t>Long Time</w:t>
            </w:r>
            <w:r>
              <w:t xml:space="preserve"> format represents the platform’s standard time format that includes hours, minutes and seconds.  The </w:t>
            </w:r>
            <w:r>
              <w:rPr>
                <w:b/>
              </w:rPr>
              <w:t>Short Date</w:t>
            </w:r>
            <w:r>
              <w:t xml:space="preserve"> f</w:t>
            </w:r>
            <w:r>
              <w:t>ormat represents the platform’s standard date format where the month, day and year are all expressed in their shortest form (that is, as numbers).</w:t>
            </w:r>
          </w:p>
        </w:tc>
      </w:tr>
    </w:tbl>
    <w:p w:rsidR="00CE574B" w:rsidRDefault="00CE574B"/>
    <w:p w:rsidR="00CE574B" w:rsidRDefault="00D207D5">
      <w:pPr>
        <w:pStyle w:val="Heading5"/>
      </w:pPr>
      <w:bookmarkStart w:id="309" w:name="section_442a2cdd118a4c0b99d19b494633fabb"/>
      <w:bookmarkStart w:id="310" w:name="_Toc190324361"/>
      <w:r>
        <w:t>Let-coercion to String * length (fixed-length strings)</w:t>
      </w:r>
      <w:bookmarkEnd w:id="309"/>
      <w:bookmarkEnd w:id="310"/>
    </w:p>
    <w:p w:rsidR="00CE574B" w:rsidRDefault="00D207D5">
      <w:pPr>
        <w:spacing w:after="272"/>
        <w:ind w:left="10"/>
      </w:pPr>
      <w:r>
        <w:t xml:space="preserve">The semantics of </w:t>
      </w:r>
      <w:r>
        <w:rPr>
          <w:b/>
        </w:rPr>
        <w:t xml:space="preserve">String * </w:t>
      </w:r>
      <w:r>
        <w:rPr>
          <w:i/>
        </w:rPr>
        <w:t>length</w:t>
      </w:r>
      <w:r>
        <w:rPr>
          <w:b/>
        </w:rPr>
        <w:t xml:space="preserve"> Let</w:t>
      </w:r>
      <w:r>
        <w:t xml:space="preserve">-coercion depend on the source’s value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2"/>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1901"/>
        </w:trPr>
        <w:tc>
          <w:tcPr>
            <w:tcW w:w="1805" w:type="dxa"/>
          </w:tcPr>
          <w:p w:rsidR="00CE574B" w:rsidRDefault="00D207D5">
            <w:pPr>
              <w:pStyle w:val="TableBodyText"/>
              <w:spacing w:after="0" w:line="276" w:lineRule="auto"/>
            </w:pPr>
            <w:r>
              <w:rPr>
                <w:b/>
              </w:rPr>
              <w:t xml:space="preserve">String </w:t>
            </w:r>
          </w:p>
        </w:tc>
        <w:tc>
          <w:tcPr>
            <w:tcW w:w="1808" w:type="dxa"/>
          </w:tcPr>
          <w:p w:rsidR="00CE574B" w:rsidRDefault="00D207D5">
            <w:pPr>
              <w:pStyle w:val="TableBodyText"/>
              <w:spacing w:after="0" w:line="276" w:lineRule="auto"/>
            </w:pPr>
            <w:r>
              <w:rPr>
                <w:b/>
              </w:rPr>
              <w:t xml:space="preserve">String * </w:t>
            </w:r>
            <w:r>
              <w:rPr>
                <w:i/>
              </w:rPr>
              <w:t>length</w:t>
            </w:r>
            <w:r>
              <w:rPr>
                <w:b/>
              </w:rPr>
              <w:t xml:space="preserve"> </w:t>
            </w:r>
          </w:p>
        </w:tc>
        <w:tc>
          <w:tcPr>
            <w:tcW w:w="5960" w:type="dxa"/>
          </w:tcPr>
          <w:p w:rsidR="00CE574B" w:rsidRDefault="00D207D5">
            <w:pPr>
              <w:pStyle w:val="TableBodyText"/>
              <w:spacing w:after="32"/>
              <w:ind w:left="2"/>
            </w:pPr>
            <w:r>
              <w:t xml:space="preserve">If the source string has more than </w:t>
            </w:r>
            <w:r>
              <w:rPr>
                <w:i/>
              </w:rPr>
              <w:t>length</w:t>
            </w:r>
            <w:r>
              <w:t xml:space="preserve"> characters, the result is a copy of the source string truncated to the first </w:t>
            </w:r>
            <w:r>
              <w:rPr>
                <w:i/>
              </w:rPr>
              <w:t>length</w:t>
            </w:r>
            <w:r>
              <w:t xml:space="preserve"> characters.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Otherwise, the result is a copy of the source string padded on the right with space characters to reach a total of </w:t>
            </w:r>
            <w:r>
              <w:rPr>
                <w:i/>
              </w:rPr>
              <w:t>length</w:t>
            </w:r>
            <w:r>
              <w:t xml:space="preserve"> characters. </w:t>
            </w:r>
          </w:p>
        </w:tc>
      </w:tr>
      <w:tr w:rsidR="00CE574B" w:rsidTr="00CE574B">
        <w:trPr>
          <w:trHeight w:val="1901"/>
        </w:trPr>
        <w:tc>
          <w:tcPr>
            <w:tcW w:w="1805" w:type="dxa"/>
          </w:tcPr>
          <w:p w:rsidR="00CE574B" w:rsidRDefault="00D207D5">
            <w:pPr>
              <w:pStyle w:val="TableBodyText"/>
              <w:spacing w:after="0" w:line="276" w:lineRule="auto"/>
            </w:pPr>
            <w:r>
              <w:rPr>
                <w:i/>
              </w:rPr>
              <w:t xml:space="preserve">Any numeric type, </w:t>
            </w:r>
            <w:r>
              <w:rPr>
                <w:b/>
              </w:rPr>
              <w:t>Boolean</w:t>
            </w:r>
            <w:r>
              <w:rPr>
                <w:i/>
              </w:rPr>
              <w:t xml:space="preserve"> or </w:t>
            </w:r>
            <w:r>
              <w:rPr>
                <w:b/>
              </w:rPr>
              <w:t>Date</w:t>
            </w:r>
          </w:p>
        </w:tc>
        <w:tc>
          <w:tcPr>
            <w:tcW w:w="1808" w:type="dxa"/>
          </w:tcPr>
          <w:p w:rsidR="00CE574B" w:rsidRDefault="00D207D5">
            <w:pPr>
              <w:pStyle w:val="TableBodyText"/>
              <w:spacing w:after="0" w:line="276" w:lineRule="auto"/>
            </w:pPr>
            <w:r>
              <w:rPr>
                <w:b/>
              </w:rPr>
              <w:t xml:space="preserve">String * </w:t>
            </w:r>
            <w:r>
              <w:rPr>
                <w:i/>
              </w:rPr>
              <w:t>length</w:t>
            </w:r>
            <w:r>
              <w:rPr>
                <w:b/>
              </w:rPr>
              <w:t xml:space="preserve"> </w:t>
            </w:r>
          </w:p>
        </w:tc>
        <w:tc>
          <w:tcPr>
            <w:tcW w:w="5960" w:type="dxa"/>
          </w:tcPr>
          <w:p w:rsidR="00CE574B" w:rsidRDefault="00D207D5">
            <w:pPr>
              <w:pStyle w:val="TableBodyText"/>
              <w:spacing w:after="0" w:line="276" w:lineRule="auto"/>
              <w:ind w:left="2"/>
            </w:pPr>
            <w:r>
              <w:t xml:space="preserve">The result is the source value </w:t>
            </w:r>
            <w:r>
              <w:rPr>
                <w:b/>
              </w:rPr>
              <w:t>Let</w:t>
            </w:r>
            <w:r>
              <w:t xml:space="preserve">-coerced to a </w:t>
            </w:r>
            <w:r>
              <w:rPr>
                <w:b/>
              </w:rPr>
              <w:t>Strin</w:t>
            </w:r>
            <w:r>
              <w:rPr>
                <w:b/>
              </w:rPr>
              <w:t>g</w:t>
            </w:r>
            <w:r>
              <w:t xml:space="preserve"> value and then </w:t>
            </w:r>
            <w:r>
              <w:rPr>
                <w:b/>
              </w:rPr>
              <w:t>Let</w:t>
            </w:r>
            <w:r>
              <w:t xml:space="preserve">-coerced to a </w:t>
            </w:r>
            <w:r>
              <w:rPr>
                <w:b/>
              </w:rPr>
              <w:t>String *</w:t>
            </w:r>
            <w:r>
              <w:t xml:space="preserve"> </w:t>
            </w:r>
            <w:r>
              <w:rPr>
                <w:i/>
              </w:rPr>
              <w:t>length</w:t>
            </w:r>
            <w:r>
              <w:t xml:space="preserve"> value.</w:t>
            </w:r>
          </w:p>
        </w:tc>
      </w:tr>
    </w:tbl>
    <w:p w:rsidR="00CE574B" w:rsidRDefault="00CE574B"/>
    <w:p w:rsidR="00CE574B" w:rsidRDefault="00D207D5">
      <w:pPr>
        <w:pStyle w:val="Heading5"/>
      </w:pPr>
      <w:bookmarkStart w:id="311" w:name="section_acf31907ebaf48309892bfabe6fe1416"/>
      <w:bookmarkStart w:id="312" w:name="_Toc190324362"/>
      <w:r>
        <w:t>Let-coercion to and from resizable Byte()</w:t>
      </w:r>
      <w:bookmarkEnd w:id="311"/>
      <w:bookmarkEnd w:id="312"/>
    </w:p>
    <w:p w:rsidR="00CE574B" w:rsidRDefault="00D207D5">
      <w:pPr>
        <w:spacing w:after="270"/>
        <w:ind w:left="10"/>
      </w:pPr>
      <w:r>
        <w:t xml:space="preserve">The semantics of </w:t>
      </w:r>
      <w:r>
        <w:rPr>
          <w:b/>
        </w:rPr>
        <w:t>Byte()</w:t>
      </w:r>
      <w:r>
        <w:t xml:space="preserve"> </w:t>
      </w:r>
      <w:r>
        <w:rPr>
          <w:b/>
        </w:rPr>
        <w:t>Let</w:t>
      </w:r>
      <w:r>
        <w:t xml:space="preserve">-coercion depend on the source’s value type and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2"/>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290"/>
        </w:trPr>
        <w:tc>
          <w:tcPr>
            <w:tcW w:w="1805" w:type="dxa"/>
          </w:tcPr>
          <w:p w:rsidR="00CE574B" w:rsidRDefault="00D207D5">
            <w:pPr>
              <w:pStyle w:val="TableBodyText"/>
              <w:spacing w:after="0" w:line="276" w:lineRule="auto"/>
            </w:pPr>
            <w:r>
              <w:rPr>
                <w:b/>
              </w:rPr>
              <w:t xml:space="preserve">Byte() </w:t>
            </w:r>
          </w:p>
        </w:tc>
        <w:tc>
          <w:tcPr>
            <w:tcW w:w="1808" w:type="dxa"/>
          </w:tcPr>
          <w:p w:rsidR="00CE574B" w:rsidRDefault="00D207D5">
            <w:pPr>
              <w:pStyle w:val="TableBodyText"/>
              <w:spacing w:after="0" w:line="276" w:lineRule="auto"/>
            </w:pPr>
            <w:r>
              <w:rPr>
                <w:i/>
              </w:rPr>
              <w:t xml:space="preserve">Resizable </w:t>
            </w:r>
            <w:r>
              <w:rPr>
                <w:b/>
              </w:rPr>
              <w:t xml:space="preserve">Byte() </w:t>
            </w:r>
          </w:p>
        </w:tc>
        <w:tc>
          <w:tcPr>
            <w:tcW w:w="5960" w:type="dxa"/>
          </w:tcPr>
          <w:p w:rsidR="00CE574B" w:rsidRDefault="00D207D5">
            <w:pPr>
              <w:pStyle w:val="TableBodyText"/>
              <w:spacing w:after="0" w:line="276" w:lineRule="auto"/>
              <w:ind w:left="2"/>
            </w:pPr>
            <w:r>
              <w:t xml:space="preserve">The result is a copy of the source </w:t>
            </w:r>
            <w:r>
              <w:rPr>
                <w:b/>
              </w:rPr>
              <w:t>Byte</w:t>
            </w:r>
            <w:r>
              <w:t xml:space="preserve"> array. </w:t>
            </w:r>
          </w:p>
        </w:tc>
      </w:tr>
      <w:tr w:rsidR="00CE574B" w:rsidTr="00CE574B">
        <w:trPr>
          <w:trHeight w:val="290"/>
        </w:trPr>
        <w:tc>
          <w:tcPr>
            <w:tcW w:w="1805" w:type="dxa"/>
          </w:tcPr>
          <w:p w:rsidR="00CE574B" w:rsidRDefault="00D207D5">
            <w:pPr>
              <w:pStyle w:val="TableBodyText"/>
              <w:spacing w:after="0" w:line="276" w:lineRule="auto"/>
            </w:pPr>
            <w:r>
              <w:rPr>
                <w:b/>
              </w:rPr>
              <w:lastRenderedPageBreak/>
              <w:t xml:space="preserve">Byte() </w:t>
            </w:r>
          </w:p>
        </w:tc>
        <w:tc>
          <w:tcPr>
            <w:tcW w:w="1808" w:type="dxa"/>
          </w:tcPr>
          <w:p w:rsidR="00CE574B" w:rsidRDefault="00D207D5">
            <w:pPr>
              <w:pStyle w:val="TableBodyText"/>
              <w:spacing w:after="0" w:line="276" w:lineRule="auto"/>
            </w:pPr>
            <w:r>
              <w:rPr>
                <w:b/>
              </w:rPr>
              <w:t>String</w:t>
            </w:r>
            <w:r>
              <w:rPr>
                <w:i/>
              </w:rPr>
              <w:t xml:space="preserve"> or </w:t>
            </w:r>
            <w:r>
              <w:rPr>
                <w:b/>
              </w:rPr>
              <w:t xml:space="preserve">String * </w:t>
            </w:r>
            <w:r>
              <w:rPr>
                <w:i/>
              </w:rPr>
              <w:t>length</w:t>
            </w:r>
            <w:r>
              <w:t xml:space="preserve"> </w:t>
            </w:r>
          </w:p>
        </w:tc>
        <w:tc>
          <w:tcPr>
            <w:tcW w:w="5960" w:type="dxa"/>
          </w:tcPr>
          <w:p w:rsidR="00CE574B" w:rsidRDefault="00D207D5">
            <w:pPr>
              <w:pStyle w:val="TableBodyText"/>
              <w:spacing w:after="32"/>
              <w:ind w:left="2"/>
            </w:pPr>
            <w:r>
              <w:t xml:space="preserve">The binary data within the source </w:t>
            </w:r>
            <w:r>
              <w:rPr>
                <w:b/>
              </w:rPr>
              <w:t>Byte</w:t>
            </w:r>
            <w:r>
              <w:t xml:space="preserve"> array is interpreted as if it represents the implementation-defined binary format used to store </w:t>
            </w:r>
            <w:r>
              <w:rPr>
                <w:b/>
              </w:rPr>
              <w:t>String</w:t>
            </w:r>
            <w:r>
              <w:t xml:space="preserve"> data. Even if this implementation-defined format includes a prefixed length and/or end marker, these elements are not read from the </w:t>
            </w:r>
            <w:r>
              <w:rPr>
                <w:b/>
              </w:rPr>
              <w:t>Byte</w:t>
            </w:r>
            <w:r>
              <w:t xml:space="preserve"> array and MUST </w:t>
            </w:r>
            <w:r>
              <w:t xml:space="preserve">instead be inferred from the </w:t>
            </w:r>
            <w:r>
              <w:rPr>
                <w:b/>
              </w:rPr>
              <w:t>String</w:t>
            </w:r>
            <w:r>
              <w:t xml:space="preserve"> data. The result is the string produced.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This coercion never raises a runtime error. If the byte array is uninitialized, the result is a 0-length string. If binary data in the array cannot be interpreted as a characte</w:t>
            </w:r>
            <w:r>
              <w:t xml:space="preserve">r, or if the character specified is cannot be represented on the current platform, that character is output in the </w:t>
            </w:r>
            <w:r>
              <w:rPr>
                <w:b/>
              </w:rPr>
              <w:t>String</w:t>
            </w:r>
            <w:r>
              <w:t xml:space="preserve"> as a </w:t>
            </w:r>
            <w:r>
              <w:rPr>
                <w:b/>
              </w:rPr>
              <w:t>?</w:t>
            </w:r>
            <w:r>
              <w:t xml:space="preserve"> character. Any trailing bytes leftover at the end of the byte array that could not be interpreted are discarded. </w:t>
            </w:r>
          </w:p>
        </w:tc>
      </w:tr>
      <w:tr w:rsidR="00CE574B" w:rsidTr="00CE574B">
        <w:trPr>
          <w:trHeight w:val="290"/>
        </w:trPr>
        <w:tc>
          <w:tcPr>
            <w:tcW w:w="1805" w:type="dxa"/>
          </w:tcPr>
          <w:p w:rsidR="00CE574B" w:rsidRDefault="00D207D5">
            <w:pPr>
              <w:pStyle w:val="TableBodyText"/>
              <w:spacing w:after="0" w:line="276" w:lineRule="auto"/>
            </w:pPr>
            <w:r>
              <w:rPr>
                <w:b/>
              </w:rPr>
              <w:t xml:space="preserve">Byte() </w:t>
            </w:r>
          </w:p>
        </w:tc>
        <w:tc>
          <w:tcPr>
            <w:tcW w:w="1808" w:type="dxa"/>
          </w:tcPr>
          <w:p w:rsidR="00CE574B" w:rsidRDefault="00D207D5">
            <w:pPr>
              <w:pStyle w:val="TableBodyText"/>
              <w:spacing w:after="0" w:line="276" w:lineRule="auto"/>
              <w:rPr>
                <w:b/>
              </w:rPr>
            </w:pPr>
            <w:r>
              <w:rPr>
                <w:i/>
              </w:rPr>
              <w:t xml:space="preserve">Any </w:t>
            </w:r>
            <w:r>
              <w:rPr>
                <w:i/>
              </w:rPr>
              <w:t xml:space="preserve">numeric type, </w:t>
            </w:r>
            <w:r>
              <w:rPr>
                <w:b/>
              </w:rPr>
              <w:t>Boolean</w:t>
            </w:r>
            <w:r>
              <w:rPr>
                <w:i/>
              </w:rPr>
              <w:t xml:space="preserve"> or </w:t>
            </w:r>
            <w:r>
              <w:rPr>
                <w:b/>
              </w:rPr>
              <w:t>Date</w:t>
            </w:r>
          </w:p>
        </w:tc>
        <w:tc>
          <w:tcPr>
            <w:tcW w:w="5960" w:type="dxa"/>
          </w:tcPr>
          <w:p w:rsidR="00CE574B" w:rsidRDefault="00D207D5">
            <w:pPr>
              <w:pStyle w:val="TableBodyText"/>
              <w:spacing w:after="0" w:line="276" w:lineRule="auto"/>
              <w:ind w:left="2"/>
            </w:pPr>
            <w:r>
              <w:t xml:space="preserve">The result is undefined. </w:t>
            </w:r>
          </w:p>
        </w:tc>
      </w:tr>
      <w:tr w:rsidR="00CE574B" w:rsidTr="00CE574B">
        <w:trPr>
          <w:trHeight w:val="826"/>
        </w:trPr>
        <w:tc>
          <w:tcPr>
            <w:tcW w:w="1805" w:type="dxa"/>
          </w:tcPr>
          <w:p w:rsidR="00CE574B" w:rsidRDefault="00D207D5">
            <w:pPr>
              <w:pStyle w:val="TableBodyText"/>
              <w:spacing w:after="0" w:line="276" w:lineRule="auto"/>
              <w:ind w:left="3"/>
            </w:pPr>
            <w:r>
              <w:rPr>
                <w:b/>
              </w:rPr>
              <w:t xml:space="preserve">String </w:t>
            </w:r>
          </w:p>
        </w:tc>
        <w:tc>
          <w:tcPr>
            <w:tcW w:w="1808" w:type="dxa"/>
          </w:tcPr>
          <w:p w:rsidR="00CE574B" w:rsidRDefault="00D207D5">
            <w:pPr>
              <w:pStyle w:val="TableBodyText"/>
              <w:spacing w:after="0" w:line="276" w:lineRule="auto"/>
            </w:pPr>
            <w:r>
              <w:rPr>
                <w:i/>
              </w:rPr>
              <w:t xml:space="preserve">Resizable </w:t>
            </w:r>
            <w:r>
              <w:rPr>
                <w:b/>
              </w:rPr>
              <w:t>Byte()</w:t>
            </w:r>
            <w:r>
              <w:rPr>
                <w:b/>
                <w:i/>
              </w:rPr>
              <w:t xml:space="preserve"> </w:t>
            </w:r>
          </w:p>
        </w:tc>
        <w:tc>
          <w:tcPr>
            <w:tcW w:w="5960" w:type="dxa"/>
          </w:tcPr>
          <w:p w:rsidR="00CE574B" w:rsidRDefault="00D207D5">
            <w:pPr>
              <w:pStyle w:val="TableBodyText"/>
              <w:spacing w:after="0" w:line="276" w:lineRule="auto"/>
              <w:ind w:left="2"/>
            </w:pPr>
            <w:r>
              <w:t xml:space="preserve">The result is a copy of the implementation-defined binary data used to store the </w:t>
            </w:r>
            <w:r>
              <w:rPr>
                <w:b/>
              </w:rPr>
              <w:t>String</w:t>
            </w:r>
            <w:r>
              <w:t xml:space="preserve"> value, excluding any prefixed length and/or end marker. </w:t>
            </w:r>
          </w:p>
        </w:tc>
      </w:tr>
      <w:tr w:rsidR="00CE574B" w:rsidTr="00CE574B">
        <w:trPr>
          <w:trHeight w:val="826"/>
        </w:trPr>
        <w:tc>
          <w:tcPr>
            <w:tcW w:w="1805" w:type="dxa"/>
          </w:tcPr>
          <w:p w:rsidR="00CE574B" w:rsidRDefault="00D207D5">
            <w:pPr>
              <w:pStyle w:val="TableBodyText"/>
              <w:spacing w:after="0" w:line="276" w:lineRule="auto"/>
              <w:ind w:left="3"/>
            </w:pPr>
            <w:r>
              <w:rPr>
                <w:i/>
              </w:rPr>
              <w:t xml:space="preserve">Any numeric type, </w:t>
            </w:r>
            <w:r>
              <w:rPr>
                <w:b/>
              </w:rPr>
              <w:t>Boolean</w:t>
            </w:r>
            <w:r>
              <w:rPr>
                <w:i/>
              </w:rPr>
              <w:t xml:space="preserve"> or </w:t>
            </w:r>
            <w:r>
              <w:rPr>
                <w:b/>
              </w:rPr>
              <w:t xml:space="preserve">Date </w:t>
            </w:r>
          </w:p>
        </w:tc>
        <w:tc>
          <w:tcPr>
            <w:tcW w:w="1808" w:type="dxa"/>
          </w:tcPr>
          <w:p w:rsidR="00CE574B" w:rsidRDefault="00D207D5">
            <w:pPr>
              <w:pStyle w:val="TableBodyText"/>
              <w:spacing w:after="0" w:line="276" w:lineRule="auto"/>
            </w:pPr>
            <w:r>
              <w:rPr>
                <w:i/>
              </w:rPr>
              <w:t xml:space="preserve">Resizable </w:t>
            </w:r>
            <w:r>
              <w:rPr>
                <w:b/>
              </w:rPr>
              <w:t>Byte()</w:t>
            </w:r>
            <w:r>
              <w:rPr>
                <w:b/>
                <w:i/>
              </w:rPr>
              <w:t xml:space="preserve"> </w:t>
            </w:r>
          </w:p>
        </w:tc>
        <w:tc>
          <w:tcPr>
            <w:tcW w:w="5960" w:type="dxa"/>
          </w:tcPr>
          <w:p w:rsidR="00CE574B" w:rsidRDefault="00D207D5">
            <w:pPr>
              <w:pStyle w:val="TableBodyText"/>
              <w:spacing w:after="0" w:line="276" w:lineRule="auto"/>
              <w:ind w:left="2"/>
            </w:pPr>
            <w:r>
              <w:t xml:space="preserve">Runtime error 13 (Type mismatch) is raised. </w:t>
            </w:r>
          </w:p>
        </w:tc>
      </w:tr>
    </w:tbl>
    <w:p w:rsidR="00CE574B" w:rsidRDefault="00CE574B"/>
    <w:p w:rsidR="00CE574B" w:rsidRDefault="00D207D5">
      <w:pPr>
        <w:pStyle w:val="Heading5"/>
      </w:pPr>
      <w:bookmarkStart w:id="313" w:name="section_38315eed8ea84e2ab91c25a96910407a"/>
      <w:bookmarkStart w:id="314" w:name="_Toc190324363"/>
      <w:r>
        <w:t>Let-coercion to and from non-Byte arrays</w:t>
      </w:r>
      <w:bookmarkEnd w:id="313"/>
      <w:bookmarkEnd w:id="314"/>
    </w:p>
    <w:p w:rsidR="00CE574B" w:rsidRDefault="00D207D5">
      <w:pPr>
        <w:spacing w:after="270"/>
        <w:ind w:left="10"/>
      </w:pPr>
      <w:r>
        <w:t>The semantics of non-</w:t>
      </w:r>
      <w:r>
        <w:rPr>
          <w:b/>
        </w:rPr>
        <w:t>Byte</w:t>
      </w:r>
      <w:r>
        <w:t xml:space="preserve"> array </w:t>
      </w:r>
      <w:r>
        <w:rPr>
          <w:b/>
        </w:rPr>
        <w:t>Let</w:t>
      </w:r>
      <w:r>
        <w:t xml:space="preserve">-coercion depend on the source’s value type and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3"/>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Dest</w:t>
            </w:r>
            <w:r>
              <w:t xml:space="preserve">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828"/>
        </w:trPr>
        <w:tc>
          <w:tcPr>
            <w:tcW w:w="1805" w:type="dxa"/>
          </w:tcPr>
          <w:p w:rsidR="00CE574B" w:rsidRDefault="00D207D5">
            <w:pPr>
              <w:pStyle w:val="TableBodyText"/>
              <w:spacing w:after="0" w:line="276" w:lineRule="auto"/>
            </w:pPr>
            <w:r>
              <w:rPr>
                <w:i/>
              </w:rPr>
              <w:t>Any non-</w:t>
            </w:r>
            <w:r>
              <w:rPr>
                <w:b/>
              </w:rPr>
              <w:t>Byte</w:t>
            </w:r>
            <w:r>
              <w:rPr>
                <w:i/>
              </w:rPr>
              <w:t xml:space="preserve"> array </w:t>
            </w:r>
          </w:p>
        </w:tc>
        <w:tc>
          <w:tcPr>
            <w:tcW w:w="1808" w:type="dxa"/>
          </w:tcPr>
          <w:p w:rsidR="00CE574B" w:rsidRDefault="00D207D5">
            <w:pPr>
              <w:pStyle w:val="TableBodyText"/>
              <w:spacing w:after="0" w:line="276" w:lineRule="auto"/>
            </w:pPr>
            <w:r>
              <w:rPr>
                <w:i/>
              </w:rPr>
              <w:t>Array with same element type as source type</w:t>
            </w:r>
            <w:r>
              <w:rPr>
                <w:b/>
              </w:rPr>
              <w:t xml:space="preserve"> </w:t>
            </w:r>
          </w:p>
        </w:tc>
        <w:tc>
          <w:tcPr>
            <w:tcW w:w="5960" w:type="dxa"/>
          </w:tcPr>
          <w:p w:rsidR="00CE574B" w:rsidRDefault="00D207D5">
            <w:pPr>
              <w:pStyle w:val="TableBodyText"/>
              <w:spacing w:after="0" w:line="276" w:lineRule="auto"/>
              <w:ind w:left="2"/>
            </w:pPr>
            <w:r>
              <w:t xml:space="preserve">The result is a shallow copy of the array. Elements with a value type of a class or </w:t>
            </w:r>
            <w:r>
              <w:rPr>
                <w:b/>
              </w:rPr>
              <w:t xml:space="preserve">Nothing </w:t>
            </w:r>
            <w:r>
              <w:t xml:space="preserve">are </w:t>
            </w:r>
            <w:r>
              <w:rPr>
                <w:b/>
              </w:rPr>
              <w:t>Set</w:t>
            </w:r>
            <w:r>
              <w:t xml:space="preserve">-assigned to the destination array element and all other elements are </w:t>
            </w:r>
            <w:r>
              <w:rPr>
                <w:b/>
              </w:rPr>
              <w:t>Let</w:t>
            </w:r>
            <w:r>
              <w:t xml:space="preserve">-assigned. </w:t>
            </w:r>
          </w:p>
        </w:tc>
      </w:tr>
      <w:tr w:rsidR="00CE574B" w:rsidTr="00CE574B">
        <w:trPr>
          <w:trHeight w:val="828"/>
        </w:trPr>
        <w:tc>
          <w:tcPr>
            <w:tcW w:w="1805" w:type="dxa"/>
          </w:tcPr>
          <w:p w:rsidR="00CE574B" w:rsidRDefault="00D207D5">
            <w:pPr>
              <w:pStyle w:val="TableBodyText"/>
              <w:spacing w:after="0" w:line="276" w:lineRule="auto"/>
            </w:pPr>
            <w:r>
              <w:rPr>
                <w:i/>
              </w:rPr>
              <w:t>Any non-</w:t>
            </w:r>
            <w:r>
              <w:rPr>
                <w:b/>
              </w:rPr>
              <w:t>Byte</w:t>
            </w:r>
            <w:r>
              <w:rPr>
                <w:i/>
              </w:rPr>
              <w:t xml:space="preserve"> array </w:t>
            </w:r>
          </w:p>
        </w:tc>
        <w:tc>
          <w:tcPr>
            <w:tcW w:w="1808" w:type="dxa"/>
          </w:tcPr>
          <w:p w:rsidR="00CE574B" w:rsidRDefault="00D207D5">
            <w:pPr>
              <w:pStyle w:val="TableBodyText"/>
              <w:spacing w:after="0" w:line="276" w:lineRule="auto"/>
            </w:pPr>
            <w:r>
              <w:rPr>
                <w:i/>
              </w:rPr>
              <w:t xml:space="preserve">Any other type except </w:t>
            </w:r>
            <w:r>
              <w:rPr>
                <w:b/>
              </w:rPr>
              <w:t>Variant</w:t>
            </w:r>
          </w:p>
        </w:tc>
        <w:tc>
          <w:tcPr>
            <w:tcW w:w="5960" w:type="dxa"/>
          </w:tcPr>
          <w:p w:rsidR="00CE574B" w:rsidRDefault="00D207D5">
            <w:pPr>
              <w:pStyle w:val="TableBodyText"/>
              <w:spacing w:after="0" w:line="276" w:lineRule="auto"/>
              <w:ind w:left="2"/>
            </w:pPr>
            <w:r>
              <w:t xml:space="preserve">Runtime error 13 (Type mismatch) is raised. </w:t>
            </w:r>
          </w:p>
        </w:tc>
      </w:tr>
      <w:tr w:rsidR="00CE574B" w:rsidTr="00CE574B">
        <w:trPr>
          <w:trHeight w:val="826"/>
        </w:trPr>
        <w:tc>
          <w:tcPr>
            <w:tcW w:w="1805" w:type="dxa"/>
          </w:tcPr>
          <w:p w:rsidR="00CE574B" w:rsidRDefault="00D207D5">
            <w:pPr>
              <w:pStyle w:val="TableBodyText"/>
              <w:spacing w:after="0" w:line="276" w:lineRule="auto"/>
            </w:pPr>
            <w:r>
              <w:rPr>
                <w:i/>
              </w:rPr>
              <w:t xml:space="preserve">Any numeric type, </w:t>
            </w:r>
            <w:r>
              <w:rPr>
                <w:b/>
              </w:rPr>
              <w:t>Boolean</w:t>
            </w:r>
            <w:r>
              <w:rPr>
                <w:i/>
              </w:rPr>
              <w:t xml:space="preserve">, </w:t>
            </w:r>
            <w:r>
              <w:rPr>
                <w:b/>
              </w:rPr>
              <w:t>Date</w:t>
            </w:r>
            <w:r>
              <w:rPr>
                <w:i/>
              </w:rPr>
              <w:t xml:space="preserve">, or </w:t>
            </w:r>
            <w:r>
              <w:rPr>
                <w:b/>
              </w:rPr>
              <w:t>String</w:t>
            </w:r>
            <w:r>
              <w:rPr>
                <w:i/>
              </w:rPr>
              <w:t xml:space="preserve"> </w:t>
            </w:r>
          </w:p>
        </w:tc>
        <w:tc>
          <w:tcPr>
            <w:tcW w:w="1808" w:type="dxa"/>
          </w:tcPr>
          <w:p w:rsidR="00CE574B" w:rsidRDefault="00D207D5">
            <w:pPr>
              <w:pStyle w:val="TableBodyText"/>
              <w:spacing w:after="0" w:line="276" w:lineRule="auto"/>
            </w:pPr>
            <w:r>
              <w:rPr>
                <w:i/>
              </w:rPr>
              <w:t>Any fixed-size array or non-</w:t>
            </w:r>
            <w:r>
              <w:rPr>
                <w:b/>
              </w:rPr>
              <w:t>By</w:t>
            </w:r>
            <w:r>
              <w:rPr>
                <w:b/>
              </w:rPr>
              <w:t>te</w:t>
            </w:r>
            <w:r>
              <w:rPr>
                <w:i/>
              </w:rPr>
              <w:t xml:space="preserve"> resizable array </w:t>
            </w:r>
          </w:p>
        </w:tc>
        <w:tc>
          <w:tcPr>
            <w:tcW w:w="5960" w:type="dxa"/>
          </w:tcPr>
          <w:p w:rsidR="00CE574B" w:rsidRDefault="00D207D5">
            <w:pPr>
              <w:pStyle w:val="TableBodyText"/>
              <w:spacing w:after="0" w:line="276" w:lineRule="auto"/>
              <w:ind w:left="2"/>
            </w:pPr>
            <w:r>
              <w:t xml:space="preserve">Runtime error 13 (Type mismatch) is raised. </w:t>
            </w:r>
          </w:p>
        </w:tc>
      </w:tr>
    </w:tbl>
    <w:p w:rsidR="00CE574B" w:rsidRDefault="00CE574B"/>
    <w:p w:rsidR="00CE574B" w:rsidRDefault="00D207D5">
      <w:pPr>
        <w:pStyle w:val="Heading5"/>
      </w:pPr>
      <w:bookmarkStart w:id="315" w:name="section_d5727cbc068f45f081197e7f13db9d54"/>
      <w:bookmarkStart w:id="316" w:name="_Toc190324364"/>
      <w:r>
        <w:t>Let-coercion to and from a UDT</w:t>
      </w:r>
      <w:bookmarkEnd w:id="315"/>
      <w:bookmarkEnd w:id="316"/>
    </w:p>
    <w:p w:rsidR="00CE574B" w:rsidRDefault="00D207D5">
      <w:pPr>
        <w:spacing w:after="270"/>
        <w:ind w:left="10"/>
      </w:pPr>
      <w:r>
        <w:t xml:space="preserve">The semantics of UDT </w:t>
      </w:r>
      <w:r>
        <w:rPr>
          <w:b/>
        </w:rPr>
        <w:t>Let</w:t>
      </w:r>
      <w:r>
        <w:t xml:space="preserve">-coercion depend on the source’s value type and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2"/>
          <w:tblHeader/>
        </w:trPr>
        <w:tc>
          <w:tcPr>
            <w:tcW w:w="1805" w:type="dxa"/>
          </w:tcPr>
          <w:p w:rsidR="00CE574B" w:rsidRDefault="00D207D5">
            <w:pPr>
              <w:pStyle w:val="TableHeaderText"/>
              <w:spacing w:after="0" w:line="276" w:lineRule="auto"/>
            </w:pPr>
            <w:r>
              <w:lastRenderedPageBreak/>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828"/>
        </w:trPr>
        <w:tc>
          <w:tcPr>
            <w:tcW w:w="1805" w:type="dxa"/>
          </w:tcPr>
          <w:p w:rsidR="00CE574B" w:rsidRDefault="00D207D5">
            <w:pPr>
              <w:pStyle w:val="TableBodyText"/>
              <w:spacing w:after="0" w:line="276" w:lineRule="auto"/>
            </w:pPr>
            <w:r>
              <w:rPr>
                <w:i/>
              </w:rPr>
              <w:t xml:space="preserve">Any UDT </w:t>
            </w:r>
          </w:p>
        </w:tc>
        <w:tc>
          <w:tcPr>
            <w:tcW w:w="1808" w:type="dxa"/>
          </w:tcPr>
          <w:p w:rsidR="00CE574B" w:rsidRDefault="00D207D5">
            <w:pPr>
              <w:pStyle w:val="TableBodyText"/>
              <w:spacing w:after="0" w:line="276" w:lineRule="auto"/>
            </w:pPr>
            <w:r>
              <w:rPr>
                <w:i/>
              </w:rPr>
              <w:t xml:space="preserve">Same UDT as source type </w:t>
            </w:r>
          </w:p>
        </w:tc>
        <w:tc>
          <w:tcPr>
            <w:tcW w:w="5960" w:type="dxa"/>
          </w:tcPr>
          <w:p w:rsidR="00CE574B" w:rsidRDefault="00D207D5">
            <w:pPr>
              <w:pStyle w:val="TableBodyText"/>
              <w:spacing w:after="0" w:line="276" w:lineRule="auto"/>
              <w:ind w:left="2"/>
            </w:pPr>
            <w:r>
              <w:t xml:space="preserve">The result is a shallow copy of the UDT. Elements with a value type of a class or </w:t>
            </w:r>
            <w:r>
              <w:rPr>
                <w:b/>
              </w:rPr>
              <w:t xml:space="preserve">Nothing </w:t>
            </w:r>
            <w:r>
              <w:t xml:space="preserve">are </w:t>
            </w:r>
            <w:r>
              <w:rPr>
                <w:b/>
              </w:rPr>
              <w:t>Set</w:t>
            </w:r>
            <w:r>
              <w:t xml:space="preserve">-assigned to the destination UDT field and all other elements are </w:t>
            </w:r>
            <w:r>
              <w:rPr>
                <w:b/>
              </w:rPr>
              <w:t>Let</w:t>
            </w:r>
            <w:r>
              <w:t xml:space="preserve">-assigned. </w:t>
            </w:r>
          </w:p>
        </w:tc>
      </w:tr>
      <w:tr w:rsidR="00CE574B" w:rsidTr="00CE574B">
        <w:trPr>
          <w:trHeight w:val="828"/>
        </w:trPr>
        <w:tc>
          <w:tcPr>
            <w:tcW w:w="1805" w:type="dxa"/>
          </w:tcPr>
          <w:p w:rsidR="00CE574B" w:rsidRDefault="00D207D5">
            <w:pPr>
              <w:pStyle w:val="TableBodyText"/>
              <w:spacing w:after="0" w:line="276" w:lineRule="auto"/>
            </w:pPr>
            <w:r>
              <w:rPr>
                <w:i/>
              </w:rPr>
              <w:t xml:space="preserve">Any UDT </w:t>
            </w:r>
          </w:p>
        </w:tc>
        <w:tc>
          <w:tcPr>
            <w:tcW w:w="1808" w:type="dxa"/>
          </w:tcPr>
          <w:p w:rsidR="00CE574B" w:rsidRDefault="00D207D5">
            <w:pPr>
              <w:pStyle w:val="TableBodyText"/>
              <w:spacing w:after="0" w:line="276" w:lineRule="auto"/>
            </w:pPr>
            <w:r>
              <w:rPr>
                <w:i/>
              </w:rPr>
              <w:t xml:space="preserve">Any other type except </w:t>
            </w:r>
            <w:r>
              <w:rPr>
                <w:b/>
              </w:rPr>
              <w:t xml:space="preserve">Variant </w:t>
            </w:r>
          </w:p>
        </w:tc>
        <w:tc>
          <w:tcPr>
            <w:tcW w:w="5960" w:type="dxa"/>
          </w:tcPr>
          <w:p w:rsidR="00CE574B" w:rsidRDefault="00D207D5">
            <w:pPr>
              <w:pStyle w:val="TableBodyText"/>
              <w:spacing w:after="0" w:line="276" w:lineRule="auto"/>
              <w:ind w:left="2"/>
            </w:pPr>
            <w:r>
              <w:t xml:space="preserve">Runtime error 13 (Type mismatch) is raised. </w:t>
            </w:r>
          </w:p>
        </w:tc>
      </w:tr>
      <w:tr w:rsidR="00CE574B" w:rsidTr="00CE574B">
        <w:trPr>
          <w:trHeight w:val="1097"/>
        </w:trPr>
        <w:tc>
          <w:tcPr>
            <w:tcW w:w="1805" w:type="dxa"/>
          </w:tcPr>
          <w:p w:rsidR="00CE574B" w:rsidRDefault="00D207D5">
            <w:pPr>
              <w:pStyle w:val="TableBodyText"/>
              <w:spacing w:after="0" w:line="276" w:lineRule="auto"/>
            </w:pPr>
            <w:r>
              <w:rPr>
                <w:i/>
              </w:rPr>
              <w:t xml:space="preserve">Any numeric type, </w:t>
            </w:r>
            <w:r>
              <w:rPr>
                <w:b/>
              </w:rPr>
              <w:t>Boolean</w:t>
            </w:r>
            <w:r>
              <w:rPr>
                <w:i/>
              </w:rPr>
              <w:t xml:space="preserve">, </w:t>
            </w:r>
            <w:r>
              <w:rPr>
                <w:b/>
              </w:rPr>
              <w:t>Date</w:t>
            </w:r>
            <w:r>
              <w:rPr>
                <w:i/>
              </w:rPr>
              <w:t xml:space="preserve">, </w:t>
            </w:r>
            <w:r>
              <w:rPr>
                <w:b/>
              </w:rPr>
              <w:t>String</w:t>
            </w:r>
            <w:r>
              <w:rPr>
                <w:i/>
              </w:rPr>
              <w:t xml:space="preserve"> or array </w:t>
            </w:r>
          </w:p>
        </w:tc>
        <w:tc>
          <w:tcPr>
            <w:tcW w:w="1808" w:type="dxa"/>
          </w:tcPr>
          <w:p w:rsidR="00CE574B" w:rsidRDefault="00D207D5">
            <w:pPr>
              <w:pStyle w:val="TableBodyText"/>
              <w:spacing w:after="0" w:line="276" w:lineRule="auto"/>
            </w:pPr>
            <w:r>
              <w:rPr>
                <w:i/>
              </w:rPr>
              <w:t xml:space="preserve">Any UDT </w:t>
            </w:r>
          </w:p>
        </w:tc>
        <w:tc>
          <w:tcPr>
            <w:tcW w:w="5960" w:type="dxa"/>
          </w:tcPr>
          <w:p w:rsidR="00CE574B" w:rsidRDefault="00D207D5">
            <w:pPr>
              <w:pStyle w:val="TableBodyText"/>
              <w:spacing w:after="0" w:line="276" w:lineRule="auto"/>
              <w:ind w:left="2"/>
            </w:pPr>
            <w:r>
              <w:t xml:space="preserve">Runtime error 13 (Type mismatch) is raised. </w:t>
            </w:r>
          </w:p>
        </w:tc>
      </w:tr>
    </w:tbl>
    <w:p w:rsidR="00CE574B" w:rsidRDefault="00CE574B"/>
    <w:p w:rsidR="00CE574B" w:rsidRDefault="00D207D5">
      <w:pPr>
        <w:pStyle w:val="Heading5"/>
      </w:pPr>
      <w:bookmarkStart w:id="317" w:name="section_a7ac9943219846cf9fb6a3dd5e029e44"/>
      <w:bookmarkStart w:id="318" w:name="_Toc190324365"/>
      <w:r>
        <w:t>Let-coercion to and from Error</w:t>
      </w:r>
      <w:bookmarkEnd w:id="317"/>
      <w:bookmarkEnd w:id="318"/>
    </w:p>
    <w:p w:rsidR="00CE574B" w:rsidRDefault="00D207D5">
      <w:pPr>
        <w:spacing w:after="270"/>
        <w:ind w:left="10"/>
      </w:pPr>
      <w:r>
        <w:t xml:space="preserve">The semantics of </w:t>
      </w:r>
      <w:r>
        <w:rPr>
          <w:b/>
        </w:rPr>
        <w:t>Error Let</w:t>
      </w:r>
      <w:r>
        <w:t xml:space="preserve">-coercion depend on the source’s value type and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2"/>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828"/>
        </w:trPr>
        <w:tc>
          <w:tcPr>
            <w:tcW w:w="1805" w:type="dxa"/>
          </w:tcPr>
          <w:p w:rsidR="00CE574B" w:rsidRDefault="00D207D5">
            <w:pPr>
              <w:pStyle w:val="TableBodyText"/>
              <w:spacing w:after="0" w:line="276" w:lineRule="auto"/>
            </w:pPr>
            <w:r>
              <w:rPr>
                <w:b/>
              </w:rPr>
              <w:t xml:space="preserve">Error </w:t>
            </w:r>
          </w:p>
        </w:tc>
        <w:tc>
          <w:tcPr>
            <w:tcW w:w="1808" w:type="dxa"/>
          </w:tcPr>
          <w:p w:rsidR="00CE574B" w:rsidRDefault="00D207D5">
            <w:pPr>
              <w:pStyle w:val="TableBodyText"/>
              <w:spacing w:after="0" w:line="276" w:lineRule="auto"/>
            </w:pPr>
            <w:r>
              <w:rPr>
                <w:i/>
              </w:rPr>
              <w:t xml:space="preserve">Any type except a fixed-size array or </w:t>
            </w:r>
            <w:r>
              <w:rPr>
                <w:b/>
              </w:rPr>
              <w:t xml:space="preserve">Variant </w:t>
            </w:r>
          </w:p>
        </w:tc>
        <w:tc>
          <w:tcPr>
            <w:tcW w:w="5960" w:type="dxa"/>
          </w:tcPr>
          <w:p w:rsidR="00CE574B" w:rsidRDefault="00D207D5">
            <w:pPr>
              <w:pStyle w:val="TableBodyText"/>
              <w:spacing w:after="0" w:line="276" w:lineRule="auto"/>
              <w:ind w:left="2"/>
            </w:pPr>
            <w:r>
              <w:t xml:space="preserve">Runtime error 13 (Type mismatch) is raised. </w:t>
            </w:r>
          </w:p>
        </w:tc>
      </w:tr>
      <w:tr w:rsidR="00CE574B" w:rsidTr="00CE574B">
        <w:trPr>
          <w:trHeight w:val="1901"/>
        </w:trPr>
        <w:tc>
          <w:tcPr>
            <w:tcW w:w="1805" w:type="dxa"/>
          </w:tcPr>
          <w:p w:rsidR="00CE574B" w:rsidRDefault="00D207D5">
            <w:pPr>
              <w:pStyle w:val="TableBodyText"/>
              <w:spacing w:after="0" w:line="276" w:lineRule="auto"/>
            </w:pPr>
            <w:r>
              <w:rPr>
                <w:i/>
              </w:rPr>
              <w:t xml:space="preserve">Any numeric type, </w:t>
            </w:r>
            <w:r>
              <w:rPr>
                <w:b/>
              </w:rPr>
              <w:t>Boolean</w:t>
            </w:r>
            <w:r>
              <w:rPr>
                <w:i/>
              </w:rPr>
              <w:t xml:space="preserve">, </w:t>
            </w:r>
            <w:r>
              <w:rPr>
                <w:b/>
              </w:rPr>
              <w:t>Date</w:t>
            </w:r>
            <w:r>
              <w:rPr>
                <w:i/>
              </w:rPr>
              <w:t xml:space="preserve">, </w:t>
            </w:r>
            <w:r>
              <w:rPr>
                <w:b/>
              </w:rPr>
              <w:t>String</w:t>
            </w:r>
            <w:r>
              <w:rPr>
                <w:i/>
              </w:rPr>
              <w:t>, array or UDT</w:t>
            </w:r>
            <w:r>
              <w:rPr>
                <w:b/>
              </w:rPr>
              <w:t xml:space="preserve"> </w:t>
            </w:r>
          </w:p>
        </w:tc>
        <w:tc>
          <w:tcPr>
            <w:tcW w:w="1808" w:type="dxa"/>
          </w:tcPr>
          <w:p w:rsidR="00CE574B" w:rsidRDefault="00D207D5">
            <w:pPr>
              <w:pStyle w:val="TableBodyText"/>
              <w:spacing w:after="0" w:line="276" w:lineRule="auto"/>
            </w:pPr>
            <w:r>
              <w:rPr>
                <w:b/>
              </w:rPr>
              <w:t xml:space="preserve">Error </w:t>
            </w:r>
          </w:p>
        </w:tc>
        <w:tc>
          <w:tcPr>
            <w:tcW w:w="5960" w:type="dxa"/>
          </w:tcPr>
          <w:p w:rsidR="00CE574B" w:rsidRDefault="00D207D5">
            <w:pPr>
              <w:pStyle w:val="TableBodyText"/>
              <w:spacing w:after="32"/>
              <w:ind w:left="2"/>
            </w:pPr>
            <w:r>
              <w:t xml:space="preserve">The source value is converted to a </w:t>
            </w:r>
            <w:r>
              <w:rPr>
                <w:b/>
              </w:rPr>
              <w:t xml:space="preserve">Long </w:t>
            </w:r>
            <w:r>
              <w:t xml:space="preserve">using the </w:t>
            </w:r>
            <w:r>
              <w:rPr>
                <w:b/>
              </w:rPr>
              <w:t>Let-</w:t>
            </w:r>
            <w:r>
              <w:t xml:space="preserve">coercion rules for </w:t>
            </w:r>
            <w:r>
              <w:rPr>
                <w:b/>
              </w:rPr>
              <w:t>Long</w:t>
            </w:r>
            <w:r>
              <w:t xml:space="preserve">. If this </w:t>
            </w:r>
            <w:r>
              <w:rPr>
                <w:b/>
              </w:rPr>
              <w:t xml:space="preserve">Long </w:t>
            </w:r>
            <w:r>
              <w:t xml:space="preserve">representation is between 0 and 65535, inclusive, the result is an </w:t>
            </w:r>
            <w:r>
              <w:rPr>
                <w:b/>
              </w:rPr>
              <w:t>Error</w:t>
            </w:r>
            <w:r>
              <w:t xml:space="preserve"> data value representing the s</w:t>
            </w:r>
            <w:r>
              <w:t xml:space="preserve">tandard error code specified by the </w:t>
            </w:r>
            <w:r>
              <w:rPr>
                <w:b/>
              </w:rPr>
              <w:t>Long</w:t>
            </w:r>
            <w:r>
              <w:t xml:space="preserve"> value. </w:t>
            </w:r>
          </w:p>
          <w:p w:rsidR="00CE574B" w:rsidRDefault="00D207D5">
            <w:pPr>
              <w:pStyle w:val="TableBodyText"/>
              <w:spacing w:after="30"/>
              <w:ind w:left="2"/>
            </w:pPr>
            <w:r>
              <w:t xml:space="preserve"> </w:t>
            </w:r>
          </w:p>
          <w:p w:rsidR="00CE574B" w:rsidRDefault="00D207D5">
            <w:pPr>
              <w:pStyle w:val="TableBodyText"/>
              <w:spacing w:after="0" w:line="276" w:lineRule="auto"/>
              <w:ind w:left="2"/>
            </w:pPr>
            <w:r>
              <w:t xml:space="preserve">Otherwise, runtime error 5 (Invalid procedure call or argument) is raised. </w:t>
            </w:r>
          </w:p>
        </w:tc>
      </w:tr>
    </w:tbl>
    <w:p w:rsidR="00CE574B" w:rsidRDefault="00CE574B"/>
    <w:p w:rsidR="00CE574B" w:rsidRDefault="00D207D5">
      <w:pPr>
        <w:pStyle w:val="Heading5"/>
      </w:pPr>
      <w:bookmarkStart w:id="319" w:name="section_deab39e38dbf4bbeb3f55aa12c542fe6"/>
      <w:bookmarkStart w:id="320" w:name="_Toc190324366"/>
      <w:r>
        <w:t>Let-coercion from Null</w:t>
      </w:r>
      <w:bookmarkEnd w:id="319"/>
      <w:bookmarkEnd w:id="320"/>
    </w:p>
    <w:p w:rsidR="00CE574B" w:rsidRDefault="00D207D5">
      <w:pPr>
        <w:spacing w:after="272"/>
        <w:ind w:left="10"/>
      </w:pPr>
      <w:r>
        <w:t xml:space="preserve">The semantics of </w:t>
      </w:r>
      <w:r>
        <w:rPr>
          <w:b/>
        </w:rPr>
        <w:t>Null Let</w:t>
      </w:r>
      <w:r>
        <w:t xml:space="preserve">-coercion depend on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2"/>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579"/>
        </w:trPr>
        <w:tc>
          <w:tcPr>
            <w:tcW w:w="1805" w:type="dxa"/>
          </w:tcPr>
          <w:p w:rsidR="00CE574B" w:rsidRDefault="00D207D5">
            <w:pPr>
              <w:pStyle w:val="TableBodyText"/>
              <w:spacing w:after="0" w:line="276" w:lineRule="auto"/>
            </w:pPr>
            <w:r>
              <w:rPr>
                <w:b/>
              </w:rPr>
              <w:t xml:space="preserve">Null </w:t>
            </w:r>
          </w:p>
        </w:tc>
        <w:tc>
          <w:tcPr>
            <w:tcW w:w="1808" w:type="dxa"/>
          </w:tcPr>
          <w:p w:rsidR="00CE574B" w:rsidRDefault="00D207D5">
            <w:pPr>
              <w:pStyle w:val="TableBodyText"/>
              <w:spacing w:after="0" w:line="276" w:lineRule="auto"/>
            </w:pPr>
            <w:r>
              <w:rPr>
                <w:i/>
              </w:rPr>
              <w:t xml:space="preserve">Any resizable array or UDT </w:t>
            </w:r>
          </w:p>
        </w:tc>
        <w:tc>
          <w:tcPr>
            <w:tcW w:w="5960" w:type="dxa"/>
          </w:tcPr>
          <w:p w:rsidR="00CE574B" w:rsidRDefault="00D207D5">
            <w:pPr>
              <w:pStyle w:val="TableBodyText"/>
              <w:spacing w:after="0" w:line="276" w:lineRule="auto"/>
              <w:ind w:left="2"/>
            </w:pPr>
            <w:r>
              <w:t xml:space="preserve">Runtime error 13 (Type mismatch) is raised. </w:t>
            </w:r>
          </w:p>
        </w:tc>
      </w:tr>
      <w:tr w:rsidR="00CE574B" w:rsidTr="00CE574B">
        <w:trPr>
          <w:trHeight w:val="579"/>
        </w:trPr>
        <w:tc>
          <w:tcPr>
            <w:tcW w:w="1805" w:type="dxa"/>
          </w:tcPr>
          <w:p w:rsidR="00CE574B" w:rsidRDefault="00D207D5">
            <w:pPr>
              <w:pStyle w:val="TableBodyText"/>
              <w:spacing w:after="0" w:line="276" w:lineRule="auto"/>
            </w:pPr>
            <w:r>
              <w:rPr>
                <w:b/>
              </w:rPr>
              <w:t xml:space="preserve">Null </w:t>
            </w:r>
          </w:p>
        </w:tc>
        <w:tc>
          <w:tcPr>
            <w:tcW w:w="1808" w:type="dxa"/>
          </w:tcPr>
          <w:p w:rsidR="00CE574B" w:rsidRDefault="00D207D5">
            <w:pPr>
              <w:pStyle w:val="TableBodyText"/>
              <w:spacing w:after="0" w:line="276" w:lineRule="auto"/>
            </w:pPr>
            <w:r>
              <w:rPr>
                <w:i/>
              </w:rPr>
              <w:t xml:space="preserve">Any other type except a fixed-size array or </w:t>
            </w:r>
            <w:r>
              <w:rPr>
                <w:b/>
              </w:rPr>
              <w:t xml:space="preserve">Variant </w:t>
            </w:r>
          </w:p>
        </w:tc>
        <w:tc>
          <w:tcPr>
            <w:tcW w:w="5960" w:type="dxa"/>
          </w:tcPr>
          <w:p w:rsidR="00CE574B" w:rsidRDefault="00D207D5">
            <w:pPr>
              <w:pStyle w:val="TableBodyText"/>
              <w:spacing w:after="0" w:line="276" w:lineRule="auto"/>
              <w:ind w:left="2"/>
            </w:pPr>
            <w:r>
              <w:t xml:space="preserve">Runtime error 94 (Invalid use of Null) is raised. </w:t>
            </w:r>
          </w:p>
        </w:tc>
      </w:tr>
    </w:tbl>
    <w:p w:rsidR="00CE574B" w:rsidRDefault="00CE574B"/>
    <w:p w:rsidR="00CE574B" w:rsidRDefault="00D207D5">
      <w:pPr>
        <w:pStyle w:val="Heading5"/>
      </w:pPr>
      <w:bookmarkStart w:id="321" w:name="section_e26377233010449dbead9f17533dc105"/>
      <w:bookmarkStart w:id="322" w:name="_Toc190324367"/>
      <w:r>
        <w:t>Let-coercion from Empty</w:t>
      </w:r>
      <w:bookmarkEnd w:id="321"/>
      <w:bookmarkEnd w:id="322"/>
    </w:p>
    <w:p w:rsidR="00CE574B" w:rsidRDefault="00D207D5">
      <w:pPr>
        <w:spacing w:after="272"/>
        <w:ind w:left="10"/>
      </w:pPr>
      <w:r>
        <w:t xml:space="preserve">The semantics of </w:t>
      </w:r>
      <w:r>
        <w:rPr>
          <w:b/>
        </w:rPr>
        <w:t>Empty</w:t>
      </w:r>
      <w:r>
        <w:t xml:space="preserve"> </w:t>
      </w:r>
      <w:r>
        <w:rPr>
          <w:b/>
        </w:rPr>
        <w:t>Let</w:t>
      </w:r>
      <w:r>
        <w:t xml:space="preserve">-coercion depend on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2"/>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291"/>
        </w:trPr>
        <w:tc>
          <w:tcPr>
            <w:tcW w:w="1805" w:type="dxa"/>
          </w:tcPr>
          <w:p w:rsidR="00CE574B" w:rsidRDefault="00D207D5">
            <w:pPr>
              <w:pStyle w:val="TableBodyText"/>
              <w:spacing w:after="32"/>
            </w:pPr>
            <w:r>
              <w:rPr>
                <w:b/>
              </w:rPr>
              <w:t xml:space="preserve">Empty </w:t>
            </w:r>
          </w:p>
          <w:p w:rsidR="00CE574B" w:rsidRDefault="00D207D5">
            <w:pPr>
              <w:pStyle w:val="TableBodyText"/>
              <w:spacing w:after="0" w:line="276" w:lineRule="auto"/>
            </w:pPr>
            <w:r>
              <w:rPr>
                <w:b/>
              </w:rPr>
              <w:t xml:space="preserve"> </w:t>
            </w:r>
          </w:p>
        </w:tc>
        <w:tc>
          <w:tcPr>
            <w:tcW w:w="1808" w:type="dxa"/>
          </w:tcPr>
          <w:p w:rsidR="00CE574B" w:rsidRDefault="00D207D5">
            <w:pPr>
              <w:pStyle w:val="TableBodyText"/>
              <w:spacing w:after="0" w:line="276" w:lineRule="auto"/>
            </w:pPr>
            <w:r>
              <w:rPr>
                <w:i/>
              </w:rPr>
              <w:t xml:space="preserve">Any numeric type </w:t>
            </w:r>
          </w:p>
        </w:tc>
        <w:tc>
          <w:tcPr>
            <w:tcW w:w="5960" w:type="dxa"/>
          </w:tcPr>
          <w:p w:rsidR="00CE574B" w:rsidRDefault="00D207D5">
            <w:pPr>
              <w:pStyle w:val="TableBodyText"/>
              <w:spacing w:after="0" w:line="276" w:lineRule="auto"/>
              <w:ind w:left="2"/>
            </w:pPr>
            <w:r>
              <w:t xml:space="preserve">The result is 0. </w:t>
            </w:r>
          </w:p>
        </w:tc>
      </w:tr>
      <w:tr w:rsidR="00CE574B" w:rsidTr="00CE574B">
        <w:trPr>
          <w:trHeight w:val="291"/>
        </w:trPr>
        <w:tc>
          <w:tcPr>
            <w:tcW w:w="1805" w:type="dxa"/>
          </w:tcPr>
          <w:p w:rsidR="00CE574B" w:rsidRDefault="00D207D5">
            <w:pPr>
              <w:pStyle w:val="TableBodyText"/>
              <w:spacing w:after="32"/>
            </w:pPr>
            <w:r>
              <w:rPr>
                <w:b/>
              </w:rPr>
              <w:t xml:space="preserve">Empty </w:t>
            </w:r>
          </w:p>
          <w:p w:rsidR="00CE574B" w:rsidRDefault="00D207D5">
            <w:pPr>
              <w:pStyle w:val="TableBodyText"/>
              <w:spacing w:after="0" w:line="276" w:lineRule="auto"/>
            </w:pPr>
            <w:r>
              <w:rPr>
                <w:b/>
              </w:rPr>
              <w:t xml:space="preserve"> </w:t>
            </w:r>
          </w:p>
        </w:tc>
        <w:tc>
          <w:tcPr>
            <w:tcW w:w="1808" w:type="dxa"/>
          </w:tcPr>
          <w:p w:rsidR="00CE574B" w:rsidRDefault="00D207D5">
            <w:pPr>
              <w:pStyle w:val="TableBodyText"/>
              <w:spacing w:after="0" w:line="276" w:lineRule="auto"/>
            </w:pPr>
            <w:r>
              <w:rPr>
                <w:b/>
              </w:rPr>
              <w:t xml:space="preserve">Boolean </w:t>
            </w:r>
          </w:p>
        </w:tc>
        <w:tc>
          <w:tcPr>
            <w:tcW w:w="5960" w:type="dxa"/>
          </w:tcPr>
          <w:p w:rsidR="00CE574B" w:rsidRDefault="00D207D5">
            <w:pPr>
              <w:pStyle w:val="TableBodyText"/>
              <w:spacing w:after="0" w:line="276" w:lineRule="auto"/>
              <w:ind w:left="2"/>
            </w:pPr>
            <w:r>
              <w:t xml:space="preserve">The result is </w:t>
            </w:r>
            <w:r>
              <w:rPr>
                <w:b/>
              </w:rPr>
              <w:t>False</w:t>
            </w:r>
            <w:r>
              <w:t xml:space="preserve">. </w:t>
            </w:r>
          </w:p>
        </w:tc>
      </w:tr>
      <w:tr w:rsidR="00CE574B" w:rsidTr="00CE574B">
        <w:trPr>
          <w:trHeight w:val="291"/>
        </w:trPr>
        <w:tc>
          <w:tcPr>
            <w:tcW w:w="1805" w:type="dxa"/>
          </w:tcPr>
          <w:p w:rsidR="00CE574B" w:rsidRDefault="00D207D5">
            <w:pPr>
              <w:pStyle w:val="TableBodyText"/>
              <w:spacing w:after="32"/>
            </w:pPr>
            <w:r>
              <w:rPr>
                <w:b/>
              </w:rPr>
              <w:t xml:space="preserve">Empty </w:t>
            </w:r>
          </w:p>
          <w:p w:rsidR="00CE574B" w:rsidRDefault="00D207D5">
            <w:pPr>
              <w:pStyle w:val="TableBodyText"/>
              <w:spacing w:after="0" w:line="276" w:lineRule="auto"/>
            </w:pPr>
            <w:r>
              <w:rPr>
                <w:b/>
              </w:rPr>
              <w:t xml:space="preserve"> </w:t>
            </w:r>
          </w:p>
        </w:tc>
        <w:tc>
          <w:tcPr>
            <w:tcW w:w="1808" w:type="dxa"/>
          </w:tcPr>
          <w:p w:rsidR="00CE574B" w:rsidRDefault="00D207D5">
            <w:pPr>
              <w:pStyle w:val="TableBodyText"/>
              <w:spacing w:after="0" w:line="276" w:lineRule="auto"/>
            </w:pPr>
            <w:r>
              <w:rPr>
                <w:b/>
              </w:rPr>
              <w:t xml:space="preserve">Date </w:t>
            </w:r>
          </w:p>
        </w:tc>
        <w:tc>
          <w:tcPr>
            <w:tcW w:w="5960" w:type="dxa"/>
          </w:tcPr>
          <w:p w:rsidR="00CE574B" w:rsidRDefault="00D207D5">
            <w:pPr>
              <w:pStyle w:val="TableBodyText"/>
              <w:spacing w:after="0" w:line="276" w:lineRule="auto"/>
              <w:ind w:left="2"/>
            </w:pPr>
            <w:r>
              <w:t xml:space="preserve">The result is 12/30/1899 00:00:00. </w:t>
            </w:r>
          </w:p>
        </w:tc>
      </w:tr>
      <w:tr w:rsidR="00CE574B" w:rsidTr="00CE574B">
        <w:trPr>
          <w:trHeight w:val="291"/>
        </w:trPr>
        <w:tc>
          <w:tcPr>
            <w:tcW w:w="1805" w:type="dxa"/>
          </w:tcPr>
          <w:p w:rsidR="00CE574B" w:rsidRDefault="00D207D5">
            <w:pPr>
              <w:pStyle w:val="TableBodyText"/>
              <w:spacing w:after="32"/>
            </w:pPr>
            <w:r>
              <w:rPr>
                <w:b/>
              </w:rPr>
              <w:t xml:space="preserve">Empty </w:t>
            </w:r>
          </w:p>
          <w:p w:rsidR="00CE574B" w:rsidRDefault="00D207D5">
            <w:pPr>
              <w:pStyle w:val="TableBodyText"/>
              <w:spacing w:after="0" w:line="276" w:lineRule="auto"/>
            </w:pPr>
            <w:r>
              <w:rPr>
                <w:b/>
              </w:rPr>
              <w:t xml:space="preserve"> </w:t>
            </w:r>
          </w:p>
        </w:tc>
        <w:tc>
          <w:tcPr>
            <w:tcW w:w="1808" w:type="dxa"/>
          </w:tcPr>
          <w:p w:rsidR="00CE574B" w:rsidRDefault="00D207D5">
            <w:pPr>
              <w:pStyle w:val="TableBodyText"/>
              <w:spacing w:after="0" w:line="276" w:lineRule="auto"/>
            </w:pPr>
            <w:r>
              <w:rPr>
                <w:b/>
              </w:rPr>
              <w:t xml:space="preserve">String </w:t>
            </w:r>
          </w:p>
        </w:tc>
        <w:tc>
          <w:tcPr>
            <w:tcW w:w="5960" w:type="dxa"/>
          </w:tcPr>
          <w:p w:rsidR="00CE574B" w:rsidRDefault="00D207D5">
            <w:pPr>
              <w:pStyle w:val="TableBodyText"/>
              <w:spacing w:after="0" w:line="276" w:lineRule="auto"/>
              <w:ind w:left="2"/>
            </w:pPr>
            <w:r>
              <w:t xml:space="preserve">The result is a 0-length string. </w:t>
            </w:r>
          </w:p>
        </w:tc>
      </w:tr>
      <w:tr w:rsidR="00CE574B" w:rsidTr="00CE574B">
        <w:trPr>
          <w:trHeight w:val="291"/>
        </w:trPr>
        <w:tc>
          <w:tcPr>
            <w:tcW w:w="1805" w:type="dxa"/>
          </w:tcPr>
          <w:p w:rsidR="00CE574B" w:rsidRDefault="00D207D5">
            <w:pPr>
              <w:pStyle w:val="TableBodyText"/>
              <w:spacing w:after="32"/>
            </w:pPr>
            <w:r>
              <w:rPr>
                <w:b/>
              </w:rPr>
              <w:t xml:space="preserve">Empty </w:t>
            </w:r>
          </w:p>
          <w:p w:rsidR="00CE574B" w:rsidRDefault="00D207D5">
            <w:pPr>
              <w:pStyle w:val="TableBodyText"/>
              <w:spacing w:after="0" w:line="276" w:lineRule="auto"/>
            </w:pPr>
            <w:r>
              <w:rPr>
                <w:b/>
              </w:rPr>
              <w:t xml:space="preserve"> </w:t>
            </w:r>
          </w:p>
        </w:tc>
        <w:tc>
          <w:tcPr>
            <w:tcW w:w="1808" w:type="dxa"/>
          </w:tcPr>
          <w:p w:rsidR="00CE574B" w:rsidRDefault="00D207D5">
            <w:pPr>
              <w:pStyle w:val="TableBodyText"/>
              <w:spacing w:after="0" w:line="276" w:lineRule="auto"/>
            </w:pPr>
            <w:r>
              <w:rPr>
                <w:b/>
              </w:rPr>
              <w:t xml:space="preserve">String * </w:t>
            </w:r>
            <w:r>
              <w:rPr>
                <w:i/>
              </w:rPr>
              <w:t>length</w:t>
            </w:r>
            <w:r>
              <w:rPr>
                <w:b/>
                <w:i/>
              </w:rPr>
              <w:t xml:space="preserve"> </w:t>
            </w:r>
          </w:p>
        </w:tc>
        <w:tc>
          <w:tcPr>
            <w:tcW w:w="5960" w:type="dxa"/>
          </w:tcPr>
          <w:p w:rsidR="00CE574B" w:rsidRDefault="00D207D5">
            <w:pPr>
              <w:pStyle w:val="TableBodyText"/>
              <w:spacing w:after="0" w:line="276" w:lineRule="auto"/>
              <w:ind w:left="2"/>
            </w:pPr>
            <w:r>
              <w:t xml:space="preserve">The result is a string containing </w:t>
            </w:r>
            <w:r>
              <w:rPr>
                <w:i/>
              </w:rPr>
              <w:t>length</w:t>
            </w:r>
            <w:r>
              <w:t xml:space="preserve"> spaces. </w:t>
            </w:r>
          </w:p>
        </w:tc>
      </w:tr>
      <w:tr w:rsidR="00CE574B" w:rsidTr="00CE574B">
        <w:trPr>
          <w:trHeight w:val="291"/>
        </w:trPr>
        <w:tc>
          <w:tcPr>
            <w:tcW w:w="1805" w:type="dxa"/>
          </w:tcPr>
          <w:p w:rsidR="00CE574B" w:rsidRDefault="00D207D5">
            <w:pPr>
              <w:pStyle w:val="TableBodyText"/>
              <w:spacing w:after="32"/>
            </w:pPr>
            <w:r>
              <w:rPr>
                <w:b/>
              </w:rPr>
              <w:t xml:space="preserve">Empty </w:t>
            </w:r>
          </w:p>
          <w:p w:rsidR="00CE574B" w:rsidRDefault="00D207D5">
            <w:pPr>
              <w:pStyle w:val="TableBodyText"/>
              <w:spacing w:after="0" w:line="276" w:lineRule="auto"/>
            </w:pPr>
            <w:r>
              <w:rPr>
                <w:b/>
              </w:rPr>
              <w:t xml:space="preserve"> </w:t>
            </w:r>
          </w:p>
        </w:tc>
        <w:tc>
          <w:tcPr>
            <w:tcW w:w="1808" w:type="dxa"/>
          </w:tcPr>
          <w:p w:rsidR="00CE574B" w:rsidRDefault="00D207D5">
            <w:pPr>
              <w:pStyle w:val="TableBodyText"/>
              <w:spacing w:after="0" w:line="276" w:lineRule="auto"/>
            </w:pPr>
            <w:r>
              <w:rPr>
                <w:i/>
              </w:rPr>
              <w:t xml:space="preserve">Any class or </w:t>
            </w:r>
            <w:r>
              <w:rPr>
                <w:b/>
              </w:rPr>
              <w:t>Object</w:t>
            </w:r>
            <w:r>
              <w:rPr>
                <w:i/>
              </w:rPr>
              <w:t xml:space="preserve"> </w:t>
            </w:r>
          </w:p>
        </w:tc>
        <w:tc>
          <w:tcPr>
            <w:tcW w:w="5960" w:type="dxa"/>
          </w:tcPr>
          <w:p w:rsidR="00CE574B" w:rsidRDefault="00D207D5">
            <w:pPr>
              <w:pStyle w:val="TableBodyText"/>
              <w:spacing w:after="0" w:line="276" w:lineRule="auto"/>
              <w:ind w:left="2"/>
            </w:pPr>
            <w:r>
              <w:t xml:space="preserve">Runtime error 424 (Object required) is raised. </w:t>
            </w:r>
          </w:p>
        </w:tc>
      </w:tr>
      <w:tr w:rsidR="00CE574B" w:rsidTr="00CE574B">
        <w:trPr>
          <w:trHeight w:val="291"/>
        </w:trPr>
        <w:tc>
          <w:tcPr>
            <w:tcW w:w="1805" w:type="dxa"/>
          </w:tcPr>
          <w:p w:rsidR="00CE574B" w:rsidRDefault="00D207D5">
            <w:pPr>
              <w:pStyle w:val="TableBodyText"/>
              <w:spacing w:after="32"/>
            </w:pPr>
            <w:r>
              <w:rPr>
                <w:b/>
              </w:rPr>
              <w:t xml:space="preserve">Empty </w:t>
            </w:r>
          </w:p>
          <w:p w:rsidR="00CE574B" w:rsidRDefault="00D207D5">
            <w:pPr>
              <w:pStyle w:val="TableBodyText"/>
              <w:spacing w:after="0" w:line="276" w:lineRule="auto"/>
            </w:pPr>
            <w:r>
              <w:rPr>
                <w:b/>
              </w:rPr>
              <w:t xml:space="preserve"> </w:t>
            </w:r>
          </w:p>
        </w:tc>
        <w:tc>
          <w:tcPr>
            <w:tcW w:w="1808" w:type="dxa"/>
          </w:tcPr>
          <w:p w:rsidR="00CE574B" w:rsidRDefault="00D207D5">
            <w:pPr>
              <w:pStyle w:val="TableBodyText"/>
              <w:spacing w:after="0" w:line="276" w:lineRule="auto"/>
            </w:pPr>
            <w:r>
              <w:rPr>
                <w:i/>
              </w:rPr>
              <w:t xml:space="preserve">Any other type except </w:t>
            </w:r>
            <w:r>
              <w:rPr>
                <w:b/>
              </w:rPr>
              <w:t>Variant</w:t>
            </w:r>
            <w:r>
              <w:rPr>
                <w:b/>
                <w:i/>
              </w:rPr>
              <w:t xml:space="preserve"> </w:t>
            </w:r>
          </w:p>
        </w:tc>
        <w:tc>
          <w:tcPr>
            <w:tcW w:w="5960" w:type="dxa"/>
          </w:tcPr>
          <w:p w:rsidR="00CE574B" w:rsidRDefault="00D207D5">
            <w:pPr>
              <w:pStyle w:val="TableBodyText"/>
              <w:spacing w:after="0" w:line="276" w:lineRule="auto"/>
              <w:ind w:left="2"/>
            </w:pPr>
            <w:r>
              <w:t xml:space="preserve">Runtime error 13 (Type mismatch) is raised. </w:t>
            </w:r>
          </w:p>
        </w:tc>
      </w:tr>
    </w:tbl>
    <w:p w:rsidR="00CE574B" w:rsidRDefault="00CE574B"/>
    <w:p w:rsidR="00CE574B" w:rsidRDefault="00D207D5">
      <w:pPr>
        <w:pStyle w:val="Heading5"/>
      </w:pPr>
      <w:bookmarkStart w:id="323" w:name="section_2ae5553a651549679b91e06b527b137f"/>
      <w:bookmarkStart w:id="324" w:name="_Toc190324368"/>
      <w:r>
        <w:t>Let-coercion to Variant</w:t>
      </w:r>
      <w:bookmarkEnd w:id="323"/>
      <w:bookmarkEnd w:id="324"/>
    </w:p>
    <w:p w:rsidR="00CE574B" w:rsidRDefault="00D207D5">
      <w:pPr>
        <w:spacing w:after="272"/>
        <w:ind w:left="10"/>
      </w:pPr>
      <w:r>
        <w:t xml:space="preserve">The semantics of </w:t>
      </w:r>
      <w:r>
        <w:rPr>
          <w:b/>
        </w:rPr>
        <w:t>Variant</w:t>
      </w:r>
      <w:r>
        <w:t xml:space="preserve"> </w:t>
      </w:r>
      <w:r>
        <w:rPr>
          <w:b/>
        </w:rPr>
        <w:t>Let</w:t>
      </w:r>
      <w:r>
        <w:t xml:space="preserve">-coercion depend on the source’s value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2"/>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562"/>
        </w:trPr>
        <w:tc>
          <w:tcPr>
            <w:tcW w:w="1805" w:type="dxa"/>
          </w:tcPr>
          <w:p w:rsidR="00CE574B" w:rsidRDefault="00D207D5">
            <w:pPr>
              <w:pStyle w:val="TableBodyText"/>
              <w:spacing w:after="0" w:line="276" w:lineRule="auto"/>
            </w:pPr>
            <w:r>
              <w:rPr>
                <w:i/>
              </w:rPr>
              <w:t xml:space="preserve">Any type except a class or </w:t>
            </w:r>
            <w:r>
              <w:rPr>
                <w:b/>
              </w:rPr>
              <w:t>Nothing</w:t>
            </w:r>
            <w:r>
              <w:rPr>
                <w:i/>
              </w:rPr>
              <w:t xml:space="preserve"> </w:t>
            </w:r>
          </w:p>
        </w:tc>
        <w:tc>
          <w:tcPr>
            <w:tcW w:w="1808" w:type="dxa"/>
          </w:tcPr>
          <w:p w:rsidR="00CE574B" w:rsidRDefault="00D207D5">
            <w:pPr>
              <w:pStyle w:val="TableBodyText"/>
              <w:spacing w:after="0" w:line="276" w:lineRule="auto"/>
            </w:pPr>
            <w:r>
              <w:rPr>
                <w:b/>
              </w:rPr>
              <w:t xml:space="preserve">Variant </w:t>
            </w:r>
          </w:p>
        </w:tc>
        <w:tc>
          <w:tcPr>
            <w:tcW w:w="5960" w:type="dxa"/>
          </w:tcPr>
          <w:p w:rsidR="00CE574B" w:rsidRDefault="00D207D5">
            <w:pPr>
              <w:pStyle w:val="TableBodyText"/>
              <w:spacing w:after="0" w:line="276" w:lineRule="auto"/>
              <w:ind w:left="2"/>
            </w:pPr>
            <w:r>
              <w:t xml:space="preserve">The result is a copy of the source value, </w:t>
            </w:r>
            <w:r>
              <w:rPr>
                <w:b/>
              </w:rPr>
              <w:t>Let</w:t>
            </w:r>
            <w:r>
              <w:t xml:space="preserve">-coerced to the destination declared type. </w:t>
            </w:r>
          </w:p>
        </w:tc>
      </w:tr>
    </w:tbl>
    <w:p w:rsidR="00CE574B" w:rsidRDefault="00CE574B"/>
    <w:p w:rsidR="00CE574B" w:rsidRDefault="00D207D5">
      <w:pPr>
        <w:pStyle w:val="Heading5"/>
      </w:pPr>
      <w:bookmarkStart w:id="325" w:name="section_9b8fc7b48329497db2dd2d0fa2b7b48c"/>
      <w:bookmarkStart w:id="326" w:name="_Toc190324369"/>
      <w:r>
        <w:t>Let-coercion to and from a class or Object or Nothing</w:t>
      </w:r>
      <w:bookmarkEnd w:id="325"/>
      <w:bookmarkEnd w:id="326"/>
    </w:p>
    <w:p w:rsidR="00CE574B" w:rsidRDefault="00D207D5">
      <w:pPr>
        <w:spacing w:after="270"/>
        <w:ind w:left="10"/>
      </w:pPr>
      <w:r>
        <w:t xml:space="preserve">The semantics of object </w:t>
      </w:r>
      <w:r>
        <w:rPr>
          <w:b/>
        </w:rPr>
        <w:t>Let</w:t>
      </w:r>
      <w:r>
        <w:t xml:space="preserve">-coercion depend on the source’s value </w:t>
      </w:r>
      <w:r>
        <w:t xml:space="preserve">type and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3"/>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559"/>
        </w:trPr>
        <w:tc>
          <w:tcPr>
            <w:tcW w:w="1805" w:type="dxa"/>
          </w:tcPr>
          <w:p w:rsidR="00CE574B" w:rsidRDefault="00D207D5">
            <w:pPr>
              <w:pStyle w:val="TableBodyText"/>
              <w:spacing w:after="0" w:line="276" w:lineRule="auto"/>
            </w:pPr>
            <w:r>
              <w:rPr>
                <w:i/>
              </w:rPr>
              <w:t>Any class</w:t>
            </w:r>
            <w:r>
              <w:t xml:space="preserve"> </w:t>
            </w:r>
          </w:p>
        </w:tc>
        <w:tc>
          <w:tcPr>
            <w:tcW w:w="1808" w:type="dxa"/>
          </w:tcPr>
          <w:p w:rsidR="00CE574B" w:rsidRDefault="00D207D5">
            <w:pPr>
              <w:pStyle w:val="TableBodyText"/>
              <w:spacing w:after="0" w:line="276" w:lineRule="auto"/>
            </w:pPr>
            <w:r>
              <w:rPr>
                <w:i/>
              </w:rPr>
              <w:t xml:space="preserve">Any type </w:t>
            </w:r>
          </w:p>
        </w:tc>
        <w:tc>
          <w:tcPr>
            <w:tcW w:w="5960" w:type="dxa"/>
          </w:tcPr>
          <w:p w:rsidR="00CE574B" w:rsidRDefault="00D207D5">
            <w:pPr>
              <w:pStyle w:val="TableBodyText"/>
              <w:spacing w:after="0" w:line="276" w:lineRule="auto"/>
              <w:ind w:left="2"/>
            </w:pPr>
            <w:r>
              <w:t xml:space="preserve">The result is the simple data value of the object, </w:t>
            </w:r>
            <w:r>
              <w:rPr>
                <w:b/>
              </w:rPr>
              <w:t>Let</w:t>
            </w:r>
            <w:r>
              <w:t xml:space="preserve">-coerced to the destination declared type. </w:t>
            </w:r>
          </w:p>
        </w:tc>
      </w:tr>
      <w:tr w:rsidR="00CE574B" w:rsidTr="00CE574B">
        <w:trPr>
          <w:trHeight w:val="557"/>
        </w:trPr>
        <w:tc>
          <w:tcPr>
            <w:tcW w:w="1805" w:type="dxa"/>
          </w:tcPr>
          <w:p w:rsidR="00CE574B" w:rsidRDefault="00D207D5">
            <w:pPr>
              <w:pStyle w:val="TableBodyText"/>
              <w:spacing w:after="0" w:line="276" w:lineRule="auto"/>
            </w:pPr>
            <w:r>
              <w:rPr>
                <w:b/>
              </w:rPr>
              <w:t xml:space="preserve">Nothing </w:t>
            </w:r>
          </w:p>
        </w:tc>
        <w:tc>
          <w:tcPr>
            <w:tcW w:w="1808" w:type="dxa"/>
          </w:tcPr>
          <w:p w:rsidR="00CE574B" w:rsidRDefault="00D207D5">
            <w:pPr>
              <w:pStyle w:val="TableBodyText"/>
              <w:spacing w:after="0" w:line="276" w:lineRule="auto"/>
            </w:pPr>
            <w:r>
              <w:rPr>
                <w:i/>
              </w:rPr>
              <w:t xml:space="preserve">Any type </w:t>
            </w:r>
          </w:p>
        </w:tc>
        <w:tc>
          <w:tcPr>
            <w:tcW w:w="5960" w:type="dxa"/>
          </w:tcPr>
          <w:p w:rsidR="00CE574B" w:rsidRDefault="00D207D5">
            <w:pPr>
              <w:pStyle w:val="TableBodyText"/>
              <w:spacing w:after="0" w:line="276" w:lineRule="auto"/>
              <w:ind w:left="2" w:right="16"/>
              <w:jc w:val="both"/>
            </w:pPr>
            <w:r>
              <w:t xml:space="preserve">Runtime error 91 (Object variable or With block variable not set) is raised. </w:t>
            </w:r>
          </w:p>
        </w:tc>
      </w:tr>
      <w:tr w:rsidR="00CE574B" w:rsidTr="00CE574B">
        <w:trPr>
          <w:trHeight w:val="557"/>
        </w:trPr>
        <w:tc>
          <w:tcPr>
            <w:tcW w:w="1805" w:type="dxa"/>
          </w:tcPr>
          <w:p w:rsidR="00CE574B" w:rsidRDefault="00D207D5">
            <w:pPr>
              <w:pStyle w:val="TableBodyText"/>
              <w:spacing w:after="0" w:line="276" w:lineRule="auto"/>
            </w:pPr>
            <w:r>
              <w:rPr>
                <w:i/>
              </w:rPr>
              <w:lastRenderedPageBreak/>
              <w:t xml:space="preserve">Any type except a class or </w:t>
            </w:r>
            <w:r>
              <w:rPr>
                <w:b/>
              </w:rPr>
              <w:t>Nothing</w:t>
            </w:r>
            <w:r>
              <w:rPr>
                <w:b/>
                <w:i/>
              </w:rPr>
              <w:t xml:space="preserve"> </w:t>
            </w:r>
          </w:p>
        </w:tc>
        <w:tc>
          <w:tcPr>
            <w:tcW w:w="1808" w:type="dxa"/>
          </w:tcPr>
          <w:p w:rsidR="00CE574B" w:rsidRDefault="00D207D5">
            <w:pPr>
              <w:pStyle w:val="TableBodyText"/>
              <w:spacing w:after="0" w:line="276" w:lineRule="auto"/>
            </w:pPr>
            <w:r>
              <w:rPr>
                <w:i/>
              </w:rPr>
              <w:t xml:space="preserve">Any class or </w:t>
            </w:r>
            <w:r>
              <w:rPr>
                <w:b/>
              </w:rPr>
              <w:t>Object</w:t>
            </w:r>
            <w:r>
              <w:rPr>
                <w:i/>
              </w:rPr>
              <w:t xml:space="preserve"> </w:t>
            </w:r>
          </w:p>
        </w:tc>
        <w:tc>
          <w:tcPr>
            <w:tcW w:w="5960" w:type="dxa"/>
          </w:tcPr>
          <w:p w:rsidR="00CE574B" w:rsidRDefault="00D207D5">
            <w:pPr>
              <w:pStyle w:val="TableBodyText"/>
              <w:spacing w:after="0" w:line="276" w:lineRule="auto"/>
              <w:ind w:left="2"/>
            </w:pPr>
            <w:r>
              <w:t xml:space="preserve">Runtime error 424 (Object required) is raised. </w:t>
            </w:r>
          </w:p>
        </w:tc>
      </w:tr>
    </w:tbl>
    <w:p w:rsidR="00CE574B" w:rsidRDefault="00CE574B"/>
    <w:p w:rsidR="00CE574B" w:rsidRDefault="00D207D5">
      <w:pPr>
        <w:pStyle w:val="Heading3"/>
      </w:pPr>
      <w:bookmarkStart w:id="327" w:name="section_4a496c575e6f4f389cf9ef804ea04350"/>
      <w:bookmarkStart w:id="328" w:name="_Toc190324370"/>
      <w:r>
        <w:t>Set-coercion</w:t>
      </w:r>
      <w:bookmarkEnd w:id="327"/>
      <w:bookmarkEnd w:id="328"/>
      <w:r>
        <w:fldChar w:fldCharType="begin"/>
      </w:r>
      <w:r>
        <w:instrText xml:space="preserve"> XE "Set-coercion" </w:instrText>
      </w:r>
      <w:r>
        <w:fldChar w:fldCharType="end"/>
      </w:r>
    </w:p>
    <w:p w:rsidR="00CE574B" w:rsidRDefault="00D207D5">
      <w:pPr>
        <w:spacing w:after="263"/>
        <w:ind w:left="10"/>
      </w:pPr>
      <w:r>
        <w:rPr>
          <w:b/>
          <w:i/>
        </w:rPr>
        <w:t>Set-</w:t>
      </w:r>
      <w:r>
        <w:rPr>
          <w:i/>
        </w:rPr>
        <w:t>coercion</w:t>
      </w:r>
      <w:r>
        <w:t xml:space="preserve"> occurs in contexts where object values are expected, typically where the declared type of the destination is a class or where the </w:t>
      </w:r>
      <w:r>
        <w:rPr>
          <w:b/>
        </w:rPr>
        <w:t>Set</w:t>
      </w:r>
      <w:r>
        <w:t xml:space="preserve"> keyword has been used explicitly. </w:t>
      </w:r>
    </w:p>
    <w:p w:rsidR="00CE574B" w:rsidRDefault="00D207D5">
      <w:pPr>
        <w:pStyle w:val="Heading4"/>
      </w:pPr>
      <w:bookmarkStart w:id="329" w:name="section_53f9bdd4575945fbb13d57e3445bde6d"/>
      <w:bookmarkStart w:id="330" w:name="_Toc190324371"/>
      <w:r>
        <w:t>Static semantics</w:t>
      </w:r>
      <w:bookmarkEnd w:id="329"/>
      <w:bookmarkEnd w:id="330"/>
    </w:p>
    <w:p w:rsidR="00CE574B" w:rsidRDefault="00D207D5">
      <w:pPr>
        <w:spacing w:after="270"/>
        <w:ind w:left="10"/>
      </w:pPr>
      <w:r>
        <w:rPr>
          <w:b/>
        </w:rPr>
        <w:t>Set</w:t>
      </w:r>
      <w:r>
        <w:t>-coercion between the following pairs of source declared types and</w:t>
      </w:r>
      <w:r>
        <w:t xml:space="preserve"> destination declared types is invalid: </w:t>
      </w:r>
    </w:p>
    <w:tbl>
      <w:tblPr>
        <w:tblStyle w:val="Table-ShadedHeader"/>
        <w:tblW w:w="9573" w:type="dxa"/>
        <w:tblLook w:val="04A0" w:firstRow="1" w:lastRow="0" w:firstColumn="1" w:lastColumn="0" w:noHBand="0" w:noVBand="1"/>
      </w:tblPr>
      <w:tblGrid>
        <w:gridCol w:w="4784"/>
        <w:gridCol w:w="4789"/>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4784" w:type="dxa"/>
          </w:tcPr>
          <w:p w:rsidR="00CE574B" w:rsidRDefault="00D207D5">
            <w:pPr>
              <w:pStyle w:val="TableHeaderText"/>
              <w:spacing w:after="0" w:line="276" w:lineRule="auto"/>
            </w:pPr>
            <w:r>
              <w:t xml:space="preserve">Source Declared Type </w:t>
            </w:r>
          </w:p>
        </w:tc>
        <w:tc>
          <w:tcPr>
            <w:tcW w:w="4789" w:type="dxa"/>
          </w:tcPr>
          <w:p w:rsidR="00CE574B" w:rsidRDefault="00D207D5">
            <w:pPr>
              <w:pStyle w:val="TableHeaderText"/>
              <w:spacing w:after="0" w:line="276" w:lineRule="auto"/>
              <w:ind w:left="2"/>
            </w:pPr>
            <w:r>
              <w:t xml:space="preserve">Destination Declared Type </w:t>
            </w:r>
          </w:p>
        </w:tc>
      </w:tr>
      <w:tr w:rsidR="00CE574B" w:rsidTr="00CE574B">
        <w:trPr>
          <w:trHeight w:val="290"/>
        </w:trPr>
        <w:tc>
          <w:tcPr>
            <w:tcW w:w="4784" w:type="dxa"/>
          </w:tcPr>
          <w:p w:rsidR="00CE574B" w:rsidRDefault="00D207D5">
            <w:pPr>
              <w:pStyle w:val="TableBodyText"/>
              <w:spacing w:after="0" w:line="276" w:lineRule="auto"/>
            </w:pPr>
            <w:r>
              <w:rPr>
                <w:i/>
              </w:rPr>
              <w:t xml:space="preserve">Any type </w:t>
            </w:r>
          </w:p>
        </w:tc>
        <w:tc>
          <w:tcPr>
            <w:tcW w:w="4789" w:type="dxa"/>
          </w:tcPr>
          <w:p w:rsidR="00CE574B" w:rsidRDefault="00D207D5">
            <w:pPr>
              <w:pStyle w:val="TableBodyText"/>
              <w:spacing w:after="0" w:line="276" w:lineRule="auto"/>
              <w:ind w:left="2"/>
            </w:pPr>
            <w:r>
              <w:rPr>
                <w:i/>
              </w:rPr>
              <w:t xml:space="preserve">Any type except a class or </w:t>
            </w:r>
            <w:r>
              <w:rPr>
                <w:b/>
              </w:rPr>
              <w:t>Object</w:t>
            </w:r>
            <w:r>
              <w:rPr>
                <w:i/>
              </w:rPr>
              <w:t xml:space="preserve"> or </w:t>
            </w:r>
            <w:r>
              <w:rPr>
                <w:b/>
              </w:rPr>
              <w:t xml:space="preserve">Variant </w:t>
            </w:r>
          </w:p>
        </w:tc>
      </w:tr>
      <w:tr w:rsidR="00CE574B" w:rsidTr="00CE574B">
        <w:trPr>
          <w:trHeight w:val="288"/>
        </w:trPr>
        <w:tc>
          <w:tcPr>
            <w:tcW w:w="4784" w:type="dxa"/>
          </w:tcPr>
          <w:p w:rsidR="00CE574B" w:rsidRDefault="00D207D5">
            <w:pPr>
              <w:pStyle w:val="TableBodyText"/>
              <w:spacing w:after="0" w:line="276" w:lineRule="auto"/>
            </w:pPr>
            <w:r>
              <w:rPr>
                <w:i/>
              </w:rPr>
              <w:t xml:space="preserve">Any type except a class or </w:t>
            </w:r>
            <w:r>
              <w:rPr>
                <w:b/>
              </w:rPr>
              <w:t>Object</w:t>
            </w:r>
            <w:r>
              <w:rPr>
                <w:i/>
              </w:rPr>
              <w:t xml:space="preserve"> or </w:t>
            </w:r>
            <w:r>
              <w:rPr>
                <w:b/>
              </w:rPr>
              <w:t>Variant</w:t>
            </w:r>
            <w:r>
              <w:rPr>
                <w:i/>
              </w:rPr>
              <w:t xml:space="preserve"> </w:t>
            </w:r>
          </w:p>
        </w:tc>
        <w:tc>
          <w:tcPr>
            <w:tcW w:w="4789" w:type="dxa"/>
          </w:tcPr>
          <w:p w:rsidR="00CE574B" w:rsidRDefault="00D207D5">
            <w:pPr>
              <w:pStyle w:val="TableBodyText"/>
              <w:spacing w:after="0" w:line="276" w:lineRule="auto"/>
              <w:ind w:left="2"/>
            </w:pPr>
            <w:r>
              <w:rPr>
                <w:i/>
              </w:rPr>
              <w:t xml:space="preserve">Any class or </w:t>
            </w:r>
            <w:r>
              <w:rPr>
                <w:b/>
              </w:rPr>
              <w:t>Object</w:t>
            </w:r>
            <w:r>
              <w:rPr>
                <w:i/>
              </w:rPr>
              <w:t xml:space="preserve"> or </w:t>
            </w:r>
            <w:r>
              <w:rPr>
                <w:b/>
              </w:rPr>
              <w:t>Variant</w:t>
            </w:r>
            <w:r>
              <w:rPr>
                <w:i/>
              </w:rPr>
              <w:t xml:space="preserve"> </w:t>
            </w:r>
          </w:p>
        </w:tc>
      </w:tr>
    </w:tbl>
    <w:p w:rsidR="00CE574B" w:rsidRDefault="00CE574B"/>
    <w:p w:rsidR="00CE574B" w:rsidRDefault="00D207D5">
      <w:pPr>
        <w:pStyle w:val="Heading4"/>
      </w:pPr>
      <w:bookmarkStart w:id="331" w:name="section_bdd2d85a32364381b289002bf0bf8ffd"/>
      <w:bookmarkStart w:id="332" w:name="_Toc190324372"/>
      <w:r>
        <w:t>Runtime semantics</w:t>
      </w:r>
      <w:bookmarkEnd w:id="331"/>
      <w:bookmarkEnd w:id="332"/>
    </w:p>
    <w:p w:rsidR="00CE574B" w:rsidRDefault="00D207D5">
      <w:pPr>
        <w:pStyle w:val="Heading5"/>
      </w:pPr>
      <w:bookmarkStart w:id="333" w:name="section_83404cf09a0f49f593bdeb4c473492c5"/>
      <w:bookmarkStart w:id="334" w:name="_Toc190324373"/>
      <w:r>
        <w:t>Set-coercion to and from a class or Object or Nothing</w:t>
      </w:r>
      <w:bookmarkEnd w:id="333"/>
      <w:bookmarkEnd w:id="334"/>
    </w:p>
    <w:p w:rsidR="00CE574B" w:rsidRDefault="00D207D5">
      <w:pPr>
        <w:spacing w:after="270"/>
        <w:ind w:left="10"/>
      </w:pPr>
      <w:r>
        <w:t xml:space="preserve">The semantics of object </w:t>
      </w:r>
      <w:r>
        <w:rPr>
          <w:b/>
        </w:rPr>
        <w:t>Set</w:t>
      </w:r>
      <w:r>
        <w:t xml:space="preserve">-coercion depend on the source’s value type and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3"/>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1633"/>
        </w:trPr>
        <w:tc>
          <w:tcPr>
            <w:tcW w:w="1805" w:type="dxa"/>
          </w:tcPr>
          <w:p w:rsidR="00CE574B" w:rsidRDefault="00D207D5">
            <w:pPr>
              <w:pStyle w:val="TableBodyText"/>
              <w:spacing w:after="0" w:line="276" w:lineRule="auto"/>
            </w:pPr>
            <w:r>
              <w:rPr>
                <w:i/>
              </w:rPr>
              <w:t>Any class</w:t>
            </w:r>
            <w:r>
              <w:t xml:space="preserve"> </w:t>
            </w:r>
          </w:p>
        </w:tc>
        <w:tc>
          <w:tcPr>
            <w:tcW w:w="1808" w:type="dxa"/>
          </w:tcPr>
          <w:p w:rsidR="00CE574B" w:rsidRDefault="00D207D5">
            <w:pPr>
              <w:pStyle w:val="TableBodyText"/>
              <w:spacing w:after="0" w:line="276" w:lineRule="auto"/>
            </w:pPr>
            <w:r>
              <w:rPr>
                <w:i/>
              </w:rPr>
              <w:t xml:space="preserve">Same class as source type or class implemented by source type or </w:t>
            </w:r>
            <w:r>
              <w:rPr>
                <w:b/>
              </w:rPr>
              <w:t>Object</w:t>
            </w:r>
            <w:r>
              <w:rPr>
                <w:i/>
              </w:rPr>
              <w:t xml:space="preserve"> or </w:t>
            </w:r>
            <w:r>
              <w:rPr>
                <w:b/>
              </w:rPr>
              <w:t>Variant</w:t>
            </w:r>
            <w:r>
              <w:rPr>
                <w:i/>
              </w:rPr>
              <w:t xml:space="preserve"> </w:t>
            </w:r>
          </w:p>
        </w:tc>
        <w:tc>
          <w:tcPr>
            <w:tcW w:w="5960" w:type="dxa"/>
          </w:tcPr>
          <w:p w:rsidR="00CE574B" w:rsidRDefault="00D207D5">
            <w:pPr>
              <w:pStyle w:val="TableBodyText"/>
              <w:spacing w:after="0" w:line="276" w:lineRule="auto"/>
              <w:ind w:left="2"/>
            </w:pPr>
            <w:r>
              <w:t xml:space="preserve">The result is a copy of the source object reference. The source and destination now refer to the same object. </w:t>
            </w:r>
          </w:p>
        </w:tc>
      </w:tr>
      <w:tr w:rsidR="00CE574B" w:rsidTr="00CE574B">
        <w:trPr>
          <w:trHeight w:val="951"/>
        </w:trPr>
        <w:tc>
          <w:tcPr>
            <w:tcW w:w="1805" w:type="dxa"/>
          </w:tcPr>
          <w:p w:rsidR="00CE574B" w:rsidRDefault="00D207D5">
            <w:pPr>
              <w:pStyle w:val="TableBodyText"/>
              <w:spacing w:after="0" w:line="276" w:lineRule="auto"/>
            </w:pPr>
            <w:r>
              <w:rPr>
                <w:i/>
              </w:rPr>
              <w:t>Any class</w:t>
            </w:r>
            <w:r>
              <w:t xml:space="preserve"> </w:t>
            </w:r>
          </w:p>
        </w:tc>
        <w:tc>
          <w:tcPr>
            <w:tcW w:w="1808" w:type="dxa"/>
          </w:tcPr>
          <w:p w:rsidR="00CE574B" w:rsidRDefault="00D207D5">
            <w:pPr>
              <w:pStyle w:val="TableBodyText"/>
              <w:spacing w:after="0" w:line="276" w:lineRule="auto"/>
            </w:pPr>
            <w:r>
              <w:rPr>
                <w:i/>
              </w:rPr>
              <w:t>Different class not implemented by source type</w:t>
            </w:r>
          </w:p>
        </w:tc>
        <w:tc>
          <w:tcPr>
            <w:tcW w:w="5960" w:type="dxa"/>
          </w:tcPr>
          <w:p w:rsidR="00CE574B" w:rsidRDefault="00D207D5">
            <w:pPr>
              <w:pStyle w:val="TableBodyText"/>
              <w:spacing w:after="0" w:line="276" w:lineRule="auto"/>
              <w:ind w:left="2"/>
            </w:pPr>
            <w:r>
              <w:t>Ru</w:t>
            </w:r>
            <w:r>
              <w:t>ntime error 13 (Type mismatch) is raised.</w:t>
            </w:r>
          </w:p>
        </w:tc>
      </w:tr>
      <w:tr w:rsidR="00CE574B" w:rsidTr="00CE574B">
        <w:trPr>
          <w:trHeight w:val="559"/>
        </w:trPr>
        <w:tc>
          <w:tcPr>
            <w:tcW w:w="1805" w:type="dxa"/>
          </w:tcPr>
          <w:p w:rsidR="00CE574B" w:rsidRDefault="00D207D5">
            <w:pPr>
              <w:pStyle w:val="TableBodyText"/>
              <w:spacing w:after="0" w:line="276" w:lineRule="auto"/>
            </w:pPr>
            <w:r>
              <w:rPr>
                <w:b/>
              </w:rPr>
              <w:t xml:space="preserve">Nothing </w:t>
            </w:r>
          </w:p>
        </w:tc>
        <w:tc>
          <w:tcPr>
            <w:tcW w:w="1808" w:type="dxa"/>
          </w:tcPr>
          <w:p w:rsidR="00CE574B" w:rsidRDefault="00D207D5">
            <w:pPr>
              <w:pStyle w:val="TableBodyText"/>
              <w:spacing w:after="32"/>
            </w:pPr>
            <w:r>
              <w:rPr>
                <w:i/>
              </w:rPr>
              <w:t xml:space="preserve">Any class or </w:t>
            </w:r>
          </w:p>
          <w:p w:rsidR="00CE574B" w:rsidRDefault="00D207D5">
            <w:pPr>
              <w:pStyle w:val="TableBodyText"/>
              <w:spacing w:after="0" w:line="276" w:lineRule="auto"/>
            </w:pPr>
            <w:r>
              <w:rPr>
                <w:b/>
              </w:rPr>
              <w:t xml:space="preserve">Object </w:t>
            </w:r>
            <w:r>
              <w:rPr>
                <w:i/>
              </w:rPr>
              <w:t>or</w:t>
            </w:r>
            <w:r>
              <w:rPr>
                <w:b/>
              </w:rPr>
              <w:t xml:space="preserve"> Variant</w:t>
            </w:r>
            <w:r>
              <w:rPr>
                <w:i/>
              </w:rPr>
              <w:t xml:space="preserve"> </w:t>
            </w:r>
          </w:p>
        </w:tc>
        <w:tc>
          <w:tcPr>
            <w:tcW w:w="5960" w:type="dxa"/>
          </w:tcPr>
          <w:p w:rsidR="00CE574B" w:rsidRDefault="00D207D5">
            <w:pPr>
              <w:pStyle w:val="TableBodyText"/>
              <w:spacing w:after="0" w:line="276" w:lineRule="auto"/>
              <w:ind w:left="2"/>
            </w:pPr>
            <w:r>
              <w:t xml:space="preserve">The result is the </w:t>
            </w:r>
            <w:r>
              <w:rPr>
                <w:b/>
              </w:rPr>
              <w:t>Nothing</w:t>
            </w:r>
            <w:r>
              <w:t xml:space="preserve"> reference. </w:t>
            </w:r>
          </w:p>
        </w:tc>
      </w:tr>
    </w:tbl>
    <w:p w:rsidR="00CE574B" w:rsidRDefault="00CE574B"/>
    <w:p w:rsidR="00CE574B" w:rsidRDefault="00D207D5">
      <w:pPr>
        <w:pStyle w:val="Heading5"/>
      </w:pPr>
      <w:bookmarkStart w:id="335" w:name="section_9a2eb890a7c84f10b86c3ec77a564294"/>
      <w:bookmarkStart w:id="336" w:name="_Toc190324374"/>
      <w:r>
        <w:t>Set-coercion to and from non-object types</w:t>
      </w:r>
      <w:bookmarkEnd w:id="335"/>
      <w:bookmarkEnd w:id="336"/>
    </w:p>
    <w:p w:rsidR="00CE574B" w:rsidRDefault="00D207D5">
      <w:pPr>
        <w:spacing w:after="270"/>
        <w:ind w:left="10"/>
      </w:pPr>
      <w:r>
        <w:lastRenderedPageBreak/>
        <w:t>The semantics of non-object</w:t>
      </w:r>
      <w:r>
        <w:rPr>
          <w:b/>
        </w:rPr>
        <w:t xml:space="preserve"> Set</w:t>
      </w:r>
      <w:r>
        <w:t xml:space="preserve">-coercion with the </w:t>
      </w:r>
      <w:r>
        <w:rPr>
          <w:b/>
        </w:rPr>
        <w:t>Set</w:t>
      </w:r>
      <w:r>
        <w:t xml:space="preserve"> keyword depend on the source’s value type and the destination’s declared type: </w:t>
      </w:r>
    </w:p>
    <w:tbl>
      <w:tblPr>
        <w:tblStyle w:val="Table-ShadedHeader"/>
        <w:tblW w:w="9573" w:type="dxa"/>
        <w:tblLook w:val="04A0" w:firstRow="1" w:lastRow="0" w:firstColumn="1" w:lastColumn="0" w:noHBand="0" w:noVBand="1"/>
      </w:tblPr>
      <w:tblGrid>
        <w:gridCol w:w="1805"/>
        <w:gridCol w:w="1808"/>
        <w:gridCol w:w="5960"/>
      </w:tblGrid>
      <w:tr w:rsidR="00CE574B" w:rsidTr="00CE574B">
        <w:trPr>
          <w:cnfStyle w:val="100000000000" w:firstRow="1" w:lastRow="0" w:firstColumn="0" w:lastColumn="0" w:oddVBand="0" w:evenVBand="0" w:oddHBand="0" w:evenHBand="0" w:firstRowFirstColumn="0" w:firstRowLastColumn="0" w:lastRowFirstColumn="0" w:lastRowLastColumn="0"/>
          <w:trHeight w:val="552"/>
          <w:tblHeader/>
        </w:trPr>
        <w:tc>
          <w:tcPr>
            <w:tcW w:w="1805" w:type="dxa"/>
          </w:tcPr>
          <w:p w:rsidR="00CE574B" w:rsidRDefault="00D207D5">
            <w:pPr>
              <w:pStyle w:val="TableHeaderText"/>
              <w:spacing w:after="0" w:line="276" w:lineRule="auto"/>
            </w:pPr>
            <w:r>
              <w:t xml:space="preserve">Source Value Type </w:t>
            </w:r>
          </w:p>
        </w:tc>
        <w:tc>
          <w:tcPr>
            <w:tcW w:w="1808" w:type="dxa"/>
          </w:tcPr>
          <w:p w:rsidR="00CE574B" w:rsidRDefault="00D207D5">
            <w:pPr>
              <w:pStyle w:val="TableHeaderText"/>
              <w:spacing w:after="32"/>
            </w:pPr>
            <w:r>
              <w:t xml:space="preserve">Destination </w:t>
            </w:r>
          </w:p>
          <w:p w:rsidR="00CE574B" w:rsidRDefault="00D207D5">
            <w:pPr>
              <w:pStyle w:val="TableHeaderText"/>
              <w:spacing w:after="0" w:line="276" w:lineRule="auto"/>
            </w:pPr>
            <w:r>
              <w:t xml:space="preserve">Declared Type </w:t>
            </w:r>
          </w:p>
        </w:tc>
        <w:tc>
          <w:tcPr>
            <w:tcW w:w="5960" w:type="dxa"/>
          </w:tcPr>
          <w:p w:rsidR="00CE574B" w:rsidRDefault="00D207D5">
            <w:pPr>
              <w:pStyle w:val="TableHeaderText"/>
              <w:spacing w:after="0" w:line="276" w:lineRule="auto"/>
              <w:ind w:left="2"/>
            </w:pPr>
            <w:r>
              <w:t xml:space="preserve">Semantics </w:t>
            </w:r>
          </w:p>
        </w:tc>
      </w:tr>
      <w:tr w:rsidR="00CE574B" w:rsidTr="00CE574B">
        <w:trPr>
          <w:trHeight w:val="559"/>
        </w:trPr>
        <w:tc>
          <w:tcPr>
            <w:tcW w:w="1805" w:type="dxa"/>
          </w:tcPr>
          <w:p w:rsidR="00CE574B" w:rsidRDefault="00D207D5">
            <w:pPr>
              <w:pStyle w:val="TableBodyText"/>
              <w:spacing w:after="0" w:line="276" w:lineRule="auto"/>
            </w:pPr>
            <w:r>
              <w:rPr>
                <w:i/>
              </w:rPr>
              <w:t xml:space="preserve">Any type except a class or </w:t>
            </w:r>
            <w:r>
              <w:rPr>
                <w:b/>
              </w:rPr>
              <w:t>Nothing</w:t>
            </w:r>
            <w:r>
              <w:rPr>
                <w:i/>
              </w:rPr>
              <w:t xml:space="preserve"> </w:t>
            </w:r>
          </w:p>
        </w:tc>
        <w:tc>
          <w:tcPr>
            <w:tcW w:w="1808" w:type="dxa"/>
          </w:tcPr>
          <w:p w:rsidR="00CE574B" w:rsidRDefault="00D207D5">
            <w:pPr>
              <w:pStyle w:val="TableBodyText"/>
              <w:spacing w:after="0" w:line="276" w:lineRule="auto"/>
            </w:pPr>
            <w:r>
              <w:rPr>
                <w:i/>
              </w:rPr>
              <w:t xml:space="preserve">Any class or </w:t>
            </w:r>
            <w:r>
              <w:rPr>
                <w:b/>
              </w:rPr>
              <w:t>Object</w:t>
            </w:r>
            <w:r>
              <w:rPr>
                <w:i/>
              </w:rPr>
              <w:t xml:space="preserve"> </w:t>
            </w:r>
          </w:p>
        </w:tc>
        <w:tc>
          <w:tcPr>
            <w:tcW w:w="5960" w:type="dxa"/>
          </w:tcPr>
          <w:p w:rsidR="00CE574B" w:rsidRDefault="00D207D5">
            <w:pPr>
              <w:pStyle w:val="TableBodyText"/>
              <w:spacing w:after="0" w:line="276" w:lineRule="auto"/>
              <w:ind w:left="2"/>
            </w:pPr>
            <w:r>
              <w:t xml:space="preserve">Runtime error 424 (Object required) is raised. </w:t>
            </w:r>
          </w:p>
        </w:tc>
      </w:tr>
      <w:tr w:rsidR="00CE574B" w:rsidTr="00CE574B">
        <w:trPr>
          <w:trHeight w:val="559"/>
        </w:trPr>
        <w:tc>
          <w:tcPr>
            <w:tcW w:w="1805" w:type="dxa"/>
          </w:tcPr>
          <w:p w:rsidR="00CE574B" w:rsidRDefault="00D207D5">
            <w:pPr>
              <w:pStyle w:val="TableBodyText"/>
              <w:spacing w:after="0" w:line="276" w:lineRule="auto"/>
            </w:pPr>
            <w:r>
              <w:rPr>
                <w:i/>
              </w:rPr>
              <w:t xml:space="preserve">Any type except a class or </w:t>
            </w:r>
            <w:r>
              <w:rPr>
                <w:b/>
              </w:rPr>
              <w:t>Nothing</w:t>
            </w:r>
            <w:r>
              <w:rPr>
                <w:i/>
              </w:rPr>
              <w:t xml:space="preserve"> </w:t>
            </w:r>
          </w:p>
        </w:tc>
        <w:tc>
          <w:tcPr>
            <w:tcW w:w="1808" w:type="dxa"/>
          </w:tcPr>
          <w:p w:rsidR="00CE574B" w:rsidRDefault="00D207D5">
            <w:pPr>
              <w:pStyle w:val="TableBodyText"/>
              <w:spacing w:after="0" w:line="276" w:lineRule="auto"/>
            </w:pPr>
            <w:r>
              <w:rPr>
                <w:b/>
              </w:rPr>
              <w:t xml:space="preserve">Variant </w:t>
            </w:r>
          </w:p>
        </w:tc>
        <w:tc>
          <w:tcPr>
            <w:tcW w:w="5960" w:type="dxa"/>
          </w:tcPr>
          <w:p w:rsidR="00CE574B" w:rsidRDefault="00D207D5">
            <w:pPr>
              <w:pStyle w:val="TableBodyText"/>
              <w:spacing w:after="0" w:line="276" w:lineRule="auto"/>
              <w:ind w:left="2"/>
            </w:pPr>
            <w:r>
              <w:t xml:space="preserve">Runtime error 13 (Type mismatch) is raised. </w:t>
            </w:r>
          </w:p>
        </w:tc>
      </w:tr>
    </w:tbl>
    <w:p w:rsidR="00CE574B" w:rsidRDefault="00CE574B">
      <w:pPr>
        <w:spacing w:after="272"/>
      </w:pPr>
    </w:p>
    <w:p w:rsidR="00CE574B" w:rsidRDefault="00D207D5">
      <w:pPr>
        <w:spacing w:after="0"/>
      </w:pPr>
      <w:r>
        <w:t xml:space="preserve"> </w:t>
      </w:r>
    </w:p>
    <w:p w:rsidR="00CE574B" w:rsidRDefault="00D207D5">
      <w:pPr>
        <w:pStyle w:val="Heading2"/>
      </w:pPr>
      <w:bookmarkStart w:id="337" w:name="section_65a708dce805442e8b9cc02acb6254b2"/>
      <w:bookmarkStart w:id="338" w:name="_Toc190324375"/>
      <w:r>
        <w:t>Expressions</w:t>
      </w:r>
      <w:bookmarkEnd w:id="337"/>
      <w:bookmarkEnd w:id="338"/>
      <w:r>
        <w:fldChar w:fldCharType="begin"/>
      </w:r>
      <w:r>
        <w:instrText xml:space="preserve"> XE "expression" </w:instrText>
      </w:r>
      <w:r>
        <w:fldChar w:fldCharType="end"/>
      </w:r>
      <w:r>
        <w:fldChar w:fldCharType="begin"/>
      </w:r>
      <w:r>
        <w:instrText xml:space="preserve"> XE "&lt;expression&gt;" </w:instrText>
      </w:r>
      <w:r>
        <w:fldChar w:fldCharType="end"/>
      </w:r>
      <w:r>
        <w:fldChar w:fldCharType="begin"/>
      </w:r>
      <w:r>
        <w:instrText xml:space="preserve"> XE "&lt;value-expression&gt;" </w:instrText>
      </w:r>
      <w:r>
        <w:fldChar w:fldCharType="end"/>
      </w:r>
      <w:r>
        <w:fldChar w:fldCharType="begin"/>
      </w:r>
      <w:r>
        <w:instrText xml:space="preserve"> XE "&lt;l-expression&gt;" </w:instrText>
      </w:r>
      <w:r>
        <w:fldChar w:fldCharType="end"/>
      </w:r>
    </w:p>
    <w:p w:rsidR="00CE574B" w:rsidRDefault="00D207D5">
      <w:r>
        <w:t xml:space="preserve">An </w:t>
      </w:r>
      <w:r>
        <w:rPr>
          <w:i/>
        </w:rPr>
        <w:t>expression</w:t>
      </w:r>
      <w:r>
        <w:t xml:space="preserve"> is a hierarchy of values, identifiers and sube</w:t>
      </w:r>
      <w:r>
        <w:t xml:space="preserve">xpressions that evaluates to a value, or references an entity such as a variable, constant, procedure or type. Besides its tree of subexpressions, an expression also has a </w:t>
      </w:r>
      <w:r>
        <w:rPr>
          <w:i/>
        </w:rPr>
        <w:t>declared type</w:t>
      </w:r>
      <w:r>
        <w:t xml:space="preserve"> which can be determined statically, and a </w:t>
      </w:r>
      <w:r>
        <w:rPr>
          <w:i/>
        </w:rPr>
        <w:t>value type</w:t>
      </w:r>
      <w:r>
        <w:t xml:space="preserve"> which can vary de</w:t>
      </w:r>
      <w:r>
        <w:t xml:space="preserve">pending on the runtime value of its values and subexpressions. This section defines the syntax of expressions, their static resolution rules and their runtime evaluation rules. </w:t>
      </w:r>
    </w:p>
    <w:p w:rsidR="00CE574B" w:rsidRDefault="00D207D5">
      <w:pPr>
        <w:pStyle w:val="Code"/>
      </w:pPr>
      <w:r>
        <w:t xml:space="preserve">expression = value-expression / l-expression </w:t>
      </w:r>
    </w:p>
    <w:p w:rsidR="00CE574B" w:rsidRDefault="00D207D5">
      <w:pPr>
        <w:pStyle w:val="Code"/>
      </w:pPr>
      <w:r>
        <w:t>value-expression = literal-expre</w:t>
      </w:r>
      <w:r>
        <w:t xml:space="preserve">ssion / parenthesized-expression / typeof-is-expression / new-expression / operator-expression </w:t>
      </w:r>
    </w:p>
    <w:p w:rsidR="00CE574B" w:rsidRDefault="00D207D5">
      <w:pPr>
        <w:pStyle w:val="Code"/>
      </w:pPr>
      <w:r>
        <w:t xml:space="preserve">l-expression = simple-name-expression / instance-expression / member-access-expression / index-expression / dictionary-access-expression / with-expression </w:t>
      </w:r>
    </w:p>
    <w:p w:rsidR="00CE574B" w:rsidRDefault="00D207D5">
      <w:pPr>
        <w:pStyle w:val="Heading3"/>
      </w:pPr>
      <w:bookmarkStart w:id="339" w:name="section_4d999406a0ab4f45a8ef03d10f911740"/>
      <w:bookmarkStart w:id="340" w:name="_Toc190324376"/>
      <w:r>
        <w:t>Expression Classifications</w:t>
      </w:r>
      <w:bookmarkEnd w:id="339"/>
      <w:bookmarkEnd w:id="340"/>
      <w:r>
        <w:fldChar w:fldCharType="begin"/>
      </w:r>
      <w:r>
        <w:instrText xml:space="preserve"> XE "expression:classifications" </w:instrText>
      </w:r>
      <w:r>
        <w:fldChar w:fldCharType="end"/>
      </w:r>
    </w:p>
    <w:p w:rsidR="00CE574B" w:rsidRDefault="00D207D5">
      <w:r>
        <w:t xml:space="preserve">Every expression has one of the following </w:t>
      </w:r>
      <w:r>
        <w:rPr>
          <w:i/>
        </w:rPr>
        <w:t>classifications</w:t>
      </w:r>
      <w:r>
        <w:t xml:space="preserve">: </w:t>
      </w:r>
    </w:p>
    <w:p w:rsidR="00CE574B" w:rsidRDefault="00D207D5">
      <w:pPr>
        <w:numPr>
          <w:ilvl w:val="0"/>
          <w:numId w:val="168"/>
        </w:numPr>
        <w:ind w:hanging="361"/>
      </w:pPr>
      <w:r>
        <w:t xml:space="preserve">A </w:t>
      </w:r>
      <w:r>
        <w:rPr>
          <w:i/>
        </w:rPr>
        <w:t>value expression</w:t>
      </w:r>
      <w:r>
        <w:t xml:space="preserve">. A value expression represents an immutable </w:t>
      </w:r>
      <w:r>
        <w:rPr>
          <w:i/>
        </w:rPr>
        <w:t>data value</w:t>
      </w:r>
      <w:r>
        <w:t xml:space="preserve">, and also has a declared type. </w:t>
      </w:r>
    </w:p>
    <w:p w:rsidR="00CE574B" w:rsidRDefault="00D207D5">
      <w:pPr>
        <w:numPr>
          <w:ilvl w:val="0"/>
          <w:numId w:val="168"/>
        </w:numPr>
        <w:ind w:hanging="361"/>
      </w:pPr>
      <w:r>
        <w:t xml:space="preserve">A </w:t>
      </w:r>
      <w:r>
        <w:rPr>
          <w:i/>
        </w:rPr>
        <w:t>variable expression</w:t>
      </w:r>
      <w:r>
        <w:t>. A var</w:t>
      </w:r>
      <w:r>
        <w:t xml:space="preserve">iable expression references a </w:t>
      </w:r>
      <w:r>
        <w:rPr>
          <w:i/>
        </w:rPr>
        <w:t>variable</w:t>
      </w:r>
      <w:r>
        <w:t xml:space="preserve"> declaration, and also has an argument list queue and a declared type. </w:t>
      </w:r>
    </w:p>
    <w:p w:rsidR="00CE574B" w:rsidRDefault="00D207D5">
      <w:pPr>
        <w:numPr>
          <w:ilvl w:val="0"/>
          <w:numId w:val="168"/>
        </w:numPr>
        <w:ind w:hanging="361"/>
      </w:pPr>
      <w:r>
        <w:t xml:space="preserve">A </w:t>
      </w:r>
      <w:r>
        <w:rPr>
          <w:i/>
        </w:rPr>
        <w:t>property expression</w:t>
      </w:r>
      <w:r>
        <w:t xml:space="preserve">. A property expression references a </w:t>
      </w:r>
      <w:r>
        <w:rPr>
          <w:i/>
        </w:rPr>
        <w:t>property</w:t>
      </w:r>
      <w:r>
        <w:t xml:space="preserve">, and also has an argument list queue and a declared type. </w:t>
      </w:r>
    </w:p>
    <w:p w:rsidR="00CE574B" w:rsidRDefault="00D207D5">
      <w:pPr>
        <w:numPr>
          <w:ilvl w:val="0"/>
          <w:numId w:val="168"/>
        </w:numPr>
        <w:ind w:hanging="361"/>
      </w:pPr>
      <w:r>
        <w:t xml:space="preserve">A </w:t>
      </w:r>
      <w:r>
        <w:rPr>
          <w:i/>
        </w:rPr>
        <w:t xml:space="preserve">function </w:t>
      </w:r>
      <w:r>
        <w:rPr>
          <w:i/>
        </w:rPr>
        <w:t>expression</w:t>
      </w:r>
      <w:r>
        <w:t xml:space="preserve">. A function expression references a </w:t>
      </w:r>
      <w:r>
        <w:rPr>
          <w:i/>
        </w:rPr>
        <w:t>function</w:t>
      </w:r>
      <w:r>
        <w:t xml:space="preserve">, and also has an argument list queue and a declared type. </w:t>
      </w:r>
    </w:p>
    <w:p w:rsidR="00CE574B" w:rsidRDefault="00D207D5">
      <w:pPr>
        <w:numPr>
          <w:ilvl w:val="0"/>
          <w:numId w:val="168"/>
        </w:numPr>
        <w:ind w:hanging="361"/>
      </w:pPr>
      <w:r>
        <w:t xml:space="preserve">A </w:t>
      </w:r>
      <w:r>
        <w:rPr>
          <w:i/>
        </w:rPr>
        <w:t>subroutine expression</w:t>
      </w:r>
      <w:r>
        <w:t xml:space="preserve">. A subroutine expression references a </w:t>
      </w:r>
      <w:r>
        <w:rPr>
          <w:i/>
        </w:rPr>
        <w:t>subroutine</w:t>
      </w:r>
      <w:r>
        <w:t xml:space="preserve">, and also has an argument list queue. </w:t>
      </w:r>
    </w:p>
    <w:p w:rsidR="00CE574B" w:rsidRDefault="00D207D5">
      <w:pPr>
        <w:numPr>
          <w:ilvl w:val="0"/>
          <w:numId w:val="168"/>
        </w:numPr>
        <w:ind w:hanging="361"/>
      </w:pPr>
      <w:r>
        <w:t xml:space="preserve">An </w:t>
      </w:r>
      <w:r>
        <w:rPr>
          <w:i/>
        </w:rPr>
        <w:t>unbound member expression</w:t>
      </w:r>
      <w:r>
        <w:t>.</w:t>
      </w:r>
      <w:r>
        <w:t xml:space="preserve"> An unbound member expression references a variable, property, subroutine or function, whose classification or target reference cannot be statically determined, and also has an optional member name and an argument list queue. </w:t>
      </w:r>
    </w:p>
    <w:p w:rsidR="00CE574B" w:rsidRDefault="00D207D5">
      <w:pPr>
        <w:numPr>
          <w:ilvl w:val="0"/>
          <w:numId w:val="168"/>
        </w:numPr>
        <w:ind w:hanging="361"/>
      </w:pPr>
      <w:r>
        <w:t xml:space="preserve">A </w:t>
      </w:r>
      <w:r>
        <w:rPr>
          <w:i/>
        </w:rPr>
        <w:t>project expression</w:t>
      </w:r>
      <w:r>
        <w:t>. A proje</w:t>
      </w:r>
      <w:r>
        <w:t xml:space="preserve">ct expression references a </w:t>
      </w:r>
      <w:r>
        <w:rPr>
          <w:i/>
        </w:rPr>
        <w:t>project</w:t>
      </w:r>
      <w:r>
        <w:t xml:space="preserve">. </w:t>
      </w:r>
    </w:p>
    <w:p w:rsidR="00CE574B" w:rsidRDefault="00D207D5">
      <w:pPr>
        <w:numPr>
          <w:ilvl w:val="0"/>
          <w:numId w:val="168"/>
        </w:numPr>
        <w:ind w:hanging="361"/>
      </w:pPr>
      <w:r>
        <w:t xml:space="preserve">A </w:t>
      </w:r>
      <w:r>
        <w:rPr>
          <w:i/>
        </w:rPr>
        <w:t>procedural module expression</w:t>
      </w:r>
      <w:r>
        <w:t xml:space="preserve">. A procedural module expression references a </w:t>
      </w:r>
      <w:r>
        <w:rPr>
          <w:i/>
        </w:rPr>
        <w:t>procedural module</w:t>
      </w:r>
      <w:r>
        <w:t xml:space="preserve">. </w:t>
      </w:r>
    </w:p>
    <w:p w:rsidR="00CE574B" w:rsidRDefault="00D207D5">
      <w:pPr>
        <w:numPr>
          <w:ilvl w:val="0"/>
          <w:numId w:val="168"/>
        </w:numPr>
        <w:ind w:hanging="361"/>
      </w:pPr>
      <w:r>
        <w:lastRenderedPageBreak/>
        <w:t xml:space="preserve">A </w:t>
      </w:r>
      <w:r>
        <w:rPr>
          <w:i/>
        </w:rPr>
        <w:t>type expression</w:t>
      </w:r>
      <w:r>
        <w:t xml:space="preserve">. A type expression references a </w:t>
      </w:r>
      <w:r>
        <w:rPr>
          <w:i/>
        </w:rPr>
        <w:t>declared type</w:t>
      </w:r>
      <w:r>
        <w:t xml:space="preserve">. </w:t>
      </w:r>
    </w:p>
    <w:p w:rsidR="00CE574B" w:rsidRDefault="00D207D5">
      <w:pPr>
        <w:pStyle w:val="Heading3"/>
      </w:pPr>
      <w:bookmarkStart w:id="341" w:name="section_1d6362a20d3c41a79c9fc3afa0a11335"/>
      <w:bookmarkStart w:id="342" w:name="_Toc190324377"/>
      <w:r>
        <w:t>Expression Evaluation</w:t>
      </w:r>
      <w:bookmarkEnd w:id="341"/>
      <w:bookmarkEnd w:id="342"/>
      <w:r>
        <w:fldChar w:fldCharType="begin"/>
      </w:r>
      <w:r>
        <w:instrText xml:space="preserve"> XE "expression:evaluation" </w:instrText>
      </w:r>
      <w:r>
        <w:fldChar w:fldCharType="end"/>
      </w:r>
    </w:p>
    <w:p w:rsidR="00CE574B" w:rsidRDefault="00D207D5">
      <w:r>
        <w:t xml:space="preserve">The </w:t>
      </w:r>
      <w:r>
        <w:rPr>
          <w:i/>
        </w:rPr>
        <w:t>d</w:t>
      </w:r>
      <w:r>
        <w:rPr>
          <w:i/>
        </w:rPr>
        <w:t>ata value</w:t>
      </w:r>
      <w:r>
        <w:t xml:space="preserve"> or </w:t>
      </w:r>
      <w:r>
        <w:rPr>
          <w:i/>
        </w:rPr>
        <w:t>simple data value</w:t>
      </w:r>
      <w:r>
        <w:t xml:space="preserve"> of an expression can be obtained through the process of </w:t>
      </w:r>
      <w:r>
        <w:rPr>
          <w:i/>
        </w:rPr>
        <w:t>expression evaluation</w:t>
      </w:r>
      <w:r>
        <w:t>. Both data values and simple data values represent an immutable value and have a declared type, but simple data values can not represent objects or</w:t>
      </w:r>
      <w:r>
        <w:t xml:space="preserve"> the value </w:t>
      </w:r>
      <w:r>
        <w:rPr>
          <w:b/>
        </w:rPr>
        <w:t>Nothing</w:t>
      </w:r>
      <w:r>
        <w:t xml:space="preserve">. </w:t>
      </w:r>
    </w:p>
    <w:p w:rsidR="00CE574B" w:rsidRDefault="00D207D5">
      <w:pPr>
        <w:pStyle w:val="Heading4"/>
      </w:pPr>
      <w:bookmarkStart w:id="343" w:name="section_ff101375b3014cba80b9e1ab59f7a8be"/>
      <w:bookmarkStart w:id="344" w:name="_Toc190324378"/>
      <w:r>
        <w:t>Evaluation to a data value</w:t>
      </w:r>
      <w:bookmarkEnd w:id="343"/>
      <w:bookmarkEnd w:id="344"/>
    </w:p>
    <w:p w:rsidR="00CE574B" w:rsidRDefault="00D207D5">
      <w:pPr>
        <w:spacing w:after="281"/>
        <w:ind w:left="10"/>
      </w:pPr>
      <w:r>
        <w:rPr>
          <w:i/>
        </w:rPr>
        <w:t>Static semantics.</w:t>
      </w:r>
      <w:r>
        <w:t xml:space="preserve"> The following types of expressions can be evaluated to produce a </w:t>
      </w:r>
      <w:r>
        <w:rPr>
          <w:i/>
        </w:rPr>
        <w:t>data value</w:t>
      </w:r>
      <w:r>
        <w:t xml:space="preserve">: </w:t>
      </w:r>
    </w:p>
    <w:p w:rsidR="00CE574B" w:rsidRDefault="00D207D5">
      <w:pPr>
        <w:pStyle w:val="ListParagraph"/>
        <w:numPr>
          <w:ilvl w:val="0"/>
          <w:numId w:val="169"/>
        </w:numPr>
      </w:pPr>
      <w:r>
        <w:t xml:space="preserve">An expression classified as a value expression or variable expression can be evaluated as a data value with the </w:t>
      </w:r>
      <w:r>
        <w:t xml:space="preserve">same declared type as the expression, based on the following rules: </w:t>
      </w:r>
    </w:p>
    <w:p w:rsidR="00CE574B" w:rsidRDefault="00D207D5">
      <w:pPr>
        <w:pStyle w:val="ListParagraph"/>
        <w:numPr>
          <w:ilvl w:val="1"/>
          <w:numId w:val="169"/>
        </w:numPr>
      </w:pPr>
      <w:r>
        <w:t xml:space="preserve">If this expression’s argument list queue is empty, the declared type of the data value is that of the value. </w:t>
      </w:r>
    </w:p>
    <w:p w:rsidR="00CE574B" w:rsidRDefault="00D207D5">
      <w:pPr>
        <w:pStyle w:val="ListParagraph"/>
        <w:numPr>
          <w:ilvl w:val="1"/>
          <w:numId w:val="169"/>
        </w:numPr>
      </w:pPr>
      <w:r>
        <w:t>Otherwise, if this expression’s argument list queue has a first unconsumed ar</w:t>
      </w:r>
      <w:r>
        <w:t xml:space="preserve">gument list (perhaps with 0 arguments): </w:t>
      </w:r>
    </w:p>
    <w:p w:rsidR="00CE574B" w:rsidRDefault="00D207D5">
      <w:pPr>
        <w:pStyle w:val="ListParagraph"/>
        <w:numPr>
          <w:ilvl w:val="2"/>
          <w:numId w:val="169"/>
        </w:numPr>
      </w:pPr>
      <w:r>
        <w:t xml:space="preserve">If the declared type of the expression is </w:t>
      </w:r>
      <w:r>
        <w:rPr>
          <w:b/>
        </w:rPr>
        <w:t>Object</w:t>
      </w:r>
      <w:r>
        <w:t xml:space="preserve"> or </w:t>
      </w:r>
      <w:r>
        <w:rPr>
          <w:b/>
        </w:rPr>
        <w:t>Variant</w:t>
      </w:r>
      <w:r>
        <w:t xml:space="preserve">, the declared type of the data value is </w:t>
      </w:r>
      <w:r>
        <w:rPr>
          <w:b/>
        </w:rPr>
        <w:t>Variant</w:t>
      </w:r>
      <w:r>
        <w:t xml:space="preserve">. </w:t>
      </w:r>
    </w:p>
    <w:p w:rsidR="00CE574B" w:rsidRDefault="00D207D5">
      <w:pPr>
        <w:pStyle w:val="ListParagraph"/>
        <w:numPr>
          <w:ilvl w:val="2"/>
          <w:numId w:val="169"/>
        </w:numPr>
      </w:pPr>
      <w:r>
        <w:t xml:space="preserve">If the declared type of the expression is a specific class: </w:t>
      </w:r>
    </w:p>
    <w:p w:rsidR="00CE574B" w:rsidRDefault="00D207D5">
      <w:pPr>
        <w:pStyle w:val="ListParagraph"/>
        <w:numPr>
          <w:ilvl w:val="3"/>
          <w:numId w:val="169"/>
        </w:numPr>
      </w:pPr>
      <w:r>
        <w:t xml:space="preserve">If the declared type of the variable has a public default </w:t>
      </w:r>
      <w:r>
        <w:rPr>
          <w:b/>
        </w:rPr>
        <w:t>Property Get</w:t>
      </w:r>
      <w:r>
        <w:t xml:space="preserve"> or function and this default member’s parameter list is compatible with this argument list, the declared type of the data value is the declared type of this default member. </w:t>
      </w:r>
    </w:p>
    <w:p w:rsidR="00CE574B" w:rsidRDefault="00D207D5">
      <w:pPr>
        <w:pStyle w:val="ListParagraph"/>
        <w:numPr>
          <w:ilvl w:val="3"/>
          <w:numId w:val="169"/>
        </w:numPr>
      </w:pPr>
      <w:r>
        <w:t xml:space="preserve">Otherwise, </w:t>
      </w:r>
      <w:r>
        <w:t xml:space="preserve">the evaluation is invalid. </w:t>
      </w:r>
    </w:p>
    <w:p w:rsidR="00CE574B" w:rsidRDefault="00D207D5">
      <w:pPr>
        <w:pStyle w:val="ListParagraph"/>
        <w:numPr>
          <w:ilvl w:val="2"/>
          <w:numId w:val="169"/>
        </w:numPr>
      </w:pPr>
      <w:r>
        <w:t xml:space="preserve">If the declared type of the expression is an array type: </w:t>
      </w:r>
    </w:p>
    <w:p w:rsidR="00CE574B" w:rsidRDefault="00D207D5">
      <w:pPr>
        <w:pStyle w:val="ListParagraph"/>
        <w:numPr>
          <w:ilvl w:val="3"/>
          <w:numId w:val="169"/>
        </w:numPr>
      </w:pPr>
      <w:r>
        <w:t xml:space="preserve">If the number of arguments specified is equal to the rank of the array, the declared type of the data value is the array’s element type. </w:t>
      </w:r>
    </w:p>
    <w:p w:rsidR="00CE574B" w:rsidRDefault="00D207D5">
      <w:pPr>
        <w:pStyle w:val="ListParagraph"/>
        <w:numPr>
          <w:ilvl w:val="3"/>
          <w:numId w:val="169"/>
        </w:numPr>
      </w:pPr>
      <w:r>
        <w:t>Otherwise, if one or more argume</w:t>
      </w:r>
      <w:r>
        <w:t xml:space="preserve">nts have been specified and the number of arguments specified is different than the rank of the array, the evaluation is invalid. </w:t>
      </w:r>
    </w:p>
    <w:p w:rsidR="00CE574B" w:rsidRDefault="00D207D5">
      <w:pPr>
        <w:pStyle w:val="ListParagraph"/>
        <w:numPr>
          <w:ilvl w:val="2"/>
          <w:numId w:val="169"/>
        </w:numPr>
      </w:pPr>
      <w:r>
        <w:t xml:space="preserve">Otherwise, if the declared type is a type other than </w:t>
      </w:r>
      <w:r>
        <w:rPr>
          <w:b/>
        </w:rPr>
        <w:t>Object</w:t>
      </w:r>
      <w:r>
        <w:t xml:space="preserve">, </w:t>
      </w:r>
      <w:r>
        <w:rPr>
          <w:b/>
        </w:rPr>
        <w:t>Variant</w:t>
      </w:r>
      <w:r>
        <w:t>, a specific class or an array type, the evaluation is in</w:t>
      </w:r>
      <w:r>
        <w:t xml:space="preserve">valid. </w:t>
      </w:r>
    </w:p>
    <w:p w:rsidR="00CE574B" w:rsidRDefault="00D207D5">
      <w:pPr>
        <w:pStyle w:val="ListParagraph"/>
        <w:numPr>
          <w:ilvl w:val="0"/>
          <w:numId w:val="169"/>
        </w:numPr>
      </w:pPr>
      <w:r>
        <w:t xml:space="preserve">An expression classified as a property with an accessible </w:t>
      </w:r>
      <w:r>
        <w:rPr>
          <w:b/>
        </w:rPr>
        <w:t>Property Get</w:t>
      </w:r>
      <w:r>
        <w:t xml:space="preserve"> or a function can be evaluated as a data value with the same declared type as the property or function. </w:t>
      </w:r>
    </w:p>
    <w:p w:rsidR="00CE574B" w:rsidRDefault="00D207D5">
      <w:pPr>
        <w:pStyle w:val="ListParagraph"/>
        <w:numPr>
          <w:ilvl w:val="0"/>
          <w:numId w:val="169"/>
        </w:numPr>
      </w:pPr>
      <w:r>
        <w:t>An expression classified as an unbound member can be evaluated as a data</w:t>
      </w:r>
      <w:r>
        <w:t xml:space="preserve"> value with a declared type of </w:t>
      </w:r>
      <w:r>
        <w:rPr>
          <w:b/>
        </w:rPr>
        <w:t>Variant</w:t>
      </w:r>
      <w:r>
        <w:t xml:space="preserve">. </w:t>
      </w:r>
    </w:p>
    <w:p w:rsidR="00CE574B" w:rsidRDefault="00D207D5">
      <w:pPr>
        <w:rPr>
          <w:i/>
        </w:rPr>
      </w:pPr>
      <w:r>
        <w:rPr>
          <w:i/>
        </w:rPr>
        <w:t xml:space="preserve">Runtime semantics. </w:t>
      </w:r>
    </w:p>
    <w:p w:rsidR="00CE574B" w:rsidRDefault="00D207D5">
      <w:r>
        <w:t xml:space="preserve">At runtime, the data value’s value is determined based on the classification of the expression, as follows: </w:t>
      </w:r>
    </w:p>
    <w:p w:rsidR="00CE574B" w:rsidRDefault="00D207D5">
      <w:pPr>
        <w:pStyle w:val="ListParagraph"/>
        <w:numPr>
          <w:ilvl w:val="0"/>
          <w:numId w:val="169"/>
        </w:numPr>
      </w:pPr>
      <w:r>
        <w:t xml:space="preserve">If the expression is classified as a value, the data value’s value is that of the expression. </w:t>
      </w:r>
    </w:p>
    <w:p w:rsidR="00CE574B" w:rsidRDefault="00D207D5">
      <w:pPr>
        <w:pStyle w:val="ListParagraph"/>
        <w:numPr>
          <w:ilvl w:val="0"/>
          <w:numId w:val="169"/>
        </w:numPr>
      </w:pPr>
      <w:r>
        <w:t xml:space="preserve">If the expression is classified as an unbound member, the member is resolved as a variable, property, function or subroutine: </w:t>
      </w:r>
    </w:p>
    <w:p w:rsidR="00CE574B" w:rsidRDefault="00D207D5">
      <w:pPr>
        <w:pStyle w:val="ListParagraph"/>
        <w:numPr>
          <w:ilvl w:val="1"/>
          <w:numId w:val="169"/>
        </w:numPr>
      </w:pPr>
      <w:r>
        <w:lastRenderedPageBreak/>
        <w:t>If the member was resolved as a va</w:t>
      </w:r>
      <w:r>
        <w:t xml:space="preserve">riable, property or function, evaluation continues as if the expression had statically been resolved as a variable expression, property expression or function expression, respectively.  </w:t>
      </w:r>
    </w:p>
    <w:p w:rsidR="00CE574B" w:rsidRDefault="00D207D5">
      <w:pPr>
        <w:pStyle w:val="ListParagraph"/>
        <w:numPr>
          <w:ilvl w:val="1"/>
          <w:numId w:val="169"/>
        </w:numPr>
      </w:pPr>
      <w:r>
        <w:t>If the member was resolved as a subroutine, the subroutine is invoked</w:t>
      </w:r>
      <w:r>
        <w:t xml:space="preserve"> with the same target and argument list as the unbound member expression. The data value’s value is the value </w:t>
      </w:r>
      <w:r>
        <w:rPr>
          <w:b/>
        </w:rPr>
        <w:t>Empty</w:t>
      </w:r>
      <w:r>
        <w:t xml:space="preserve">. </w:t>
      </w:r>
    </w:p>
    <w:p w:rsidR="00CE574B" w:rsidRDefault="00D207D5">
      <w:pPr>
        <w:pStyle w:val="ListParagraph"/>
        <w:numPr>
          <w:ilvl w:val="0"/>
          <w:numId w:val="169"/>
        </w:numPr>
      </w:pPr>
      <w:r>
        <w:t xml:space="preserve">If the expression is classified as a variable: </w:t>
      </w:r>
    </w:p>
    <w:p w:rsidR="00CE574B" w:rsidRDefault="00D207D5">
      <w:pPr>
        <w:pStyle w:val="ListParagraph"/>
        <w:numPr>
          <w:ilvl w:val="1"/>
          <w:numId w:val="169"/>
        </w:numPr>
      </w:pPr>
      <w:r>
        <w:t>If the argument list queue is empty, the data value’s value is a copy of the variable’s da</w:t>
      </w:r>
      <w:r>
        <w:t xml:space="preserve">ta value. </w:t>
      </w:r>
    </w:p>
    <w:p w:rsidR="00CE574B" w:rsidRDefault="00D207D5">
      <w:pPr>
        <w:pStyle w:val="ListParagraph"/>
        <w:numPr>
          <w:ilvl w:val="1"/>
          <w:numId w:val="169"/>
        </w:numPr>
      </w:pPr>
      <w:r>
        <w:t xml:space="preserve">Otherwise, if the argument list queue has a first unconsumed argument list (perhaps empty): </w:t>
      </w:r>
    </w:p>
    <w:p w:rsidR="00CE574B" w:rsidRDefault="00D207D5">
      <w:pPr>
        <w:pStyle w:val="ListParagraph"/>
        <w:numPr>
          <w:ilvl w:val="2"/>
          <w:numId w:val="169"/>
        </w:numPr>
      </w:pPr>
      <w:r>
        <w:t xml:space="preserve">If the value type of the expression’s target variable is a class: </w:t>
      </w:r>
    </w:p>
    <w:p w:rsidR="00CE574B" w:rsidRDefault="00D207D5">
      <w:pPr>
        <w:pStyle w:val="ListParagraph"/>
        <w:numPr>
          <w:ilvl w:val="3"/>
          <w:numId w:val="169"/>
        </w:numPr>
      </w:pPr>
      <w:r>
        <w:t xml:space="preserve">If the declared type of the target is </w:t>
      </w:r>
      <w:r>
        <w:rPr>
          <w:b/>
        </w:rPr>
        <w:t>Variant</w:t>
      </w:r>
      <w:r>
        <w:t>, runtime error 9 (Subscript out of rang</w:t>
      </w:r>
      <w:r>
        <w:t xml:space="preserve">e) is raised. </w:t>
      </w:r>
    </w:p>
    <w:p w:rsidR="00CE574B" w:rsidRDefault="00D207D5">
      <w:pPr>
        <w:pStyle w:val="ListParagraph"/>
        <w:numPr>
          <w:ilvl w:val="3"/>
          <w:numId w:val="169"/>
        </w:numPr>
      </w:pPr>
      <w:r>
        <w:t xml:space="preserve">If the declared type of the target is not </w:t>
      </w:r>
      <w:r>
        <w:rPr>
          <w:b/>
        </w:rPr>
        <w:t>Variant</w:t>
      </w:r>
      <w:r>
        <w:t xml:space="preserve">, and the target has a public default </w:t>
      </w:r>
      <w:r>
        <w:rPr>
          <w:b/>
        </w:rPr>
        <w:t>Property Get</w:t>
      </w:r>
      <w:r>
        <w:t xml:space="preserve"> or function, the data value’s value is the result of invoking this default member for that target with this argument list. This consumes the </w:t>
      </w:r>
      <w:r>
        <w:t xml:space="preserve">argument list. </w:t>
      </w:r>
    </w:p>
    <w:p w:rsidR="00CE574B" w:rsidRDefault="00D207D5">
      <w:pPr>
        <w:pStyle w:val="ListParagraph"/>
        <w:numPr>
          <w:ilvl w:val="3"/>
          <w:numId w:val="169"/>
        </w:numPr>
      </w:pPr>
      <w:r>
        <w:t xml:space="preserve">Otherwise, runtime error 438 (Object doesn’t support this property or method) is raised. </w:t>
      </w:r>
    </w:p>
    <w:p w:rsidR="00CE574B" w:rsidRDefault="00D207D5">
      <w:pPr>
        <w:pStyle w:val="ListParagraph"/>
        <w:numPr>
          <w:ilvl w:val="2"/>
          <w:numId w:val="169"/>
        </w:numPr>
      </w:pPr>
      <w:r>
        <w:t xml:space="preserve">If the value type of the expression’s target is an array type: </w:t>
      </w:r>
    </w:p>
    <w:p w:rsidR="00CE574B" w:rsidRDefault="00D207D5">
      <w:pPr>
        <w:pStyle w:val="ListParagraph"/>
        <w:numPr>
          <w:ilvl w:val="3"/>
          <w:numId w:val="169"/>
        </w:numPr>
      </w:pPr>
      <w:r>
        <w:t>If the number of arguments specified is equal to the rank of the array, and each argum</w:t>
      </w:r>
      <w:r>
        <w:t xml:space="preserve">ent is within its respective array dimension, the data value’s value is a copy of the value stored in the element of the array indexed by the argument list specified. This consumes the argument list. </w:t>
      </w:r>
    </w:p>
    <w:p w:rsidR="00CE574B" w:rsidRDefault="00D207D5">
      <w:pPr>
        <w:pStyle w:val="ListParagraph"/>
        <w:numPr>
          <w:ilvl w:val="3"/>
          <w:numId w:val="169"/>
        </w:numPr>
      </w:pPr>
      <w:r>
        <w:t xml:space="preserve">Otherwise, runtime error 9 (Subscript out of range) is </w:t>
      </w:r>
      <w:r>
        <w:t xml:space="preserve">raised. </w:t>
      </w:r>
    </w:p>
    <w:p w:rsidR="00CE574B" w:rsidRDefault="00D207D5">
      <w:pPr>
        <w:pStyle w:val="ListParagraph"/>
        <w:numPr>
          <w:ilvl w:val="2"/>
          <w:numId w:val="169"/>
        </w:numPr>
      </w:pPr>
      <w:r>
        <w:t xml:space="preserve">Otherwise, if the value type of the expression’s target variable is a type other than a class or array type, runtime error 9 (Subscript out of range) is raised. </w:t>
      </w:r>
    </w:p>
    <w:p w:rsidR="00CE574B" w:rsidRDefault="00D207D5">
      <w:pPr>
        <w:pStyle w:val="ListParagraph"/>
        <w:numPr>
          <w:ilvl w:val="0"/>
          <w:numId w:val="169"/>
        </w:numPr>
      </w:pPr>
      <w:r>
        <w:t xml:space="preserve">If the expression is classified as a property or a function: </w:t>
      </w:r>
    </w:p>
    <w:p w:rsidR="00CE574B" w:rsidRDefault="00D207D5">
      <w:pPr>
        <w:pStyle w:val="ListParagraph"/>
        <w:numPr>
          <w:ilvl w:val="1"/>
          <w:numId w:val="169"/>
        </w:numPr>
      </w:pPr>
      <w:r>
        <w:t>If the enclosing proced</w:t>
      </w:r>
      <w:r>
        <w:t xml:space="preserve">ure is either a </w:t>
      </w:r>
      <w:r>
        <w:rPr>
          <w:b/>
        </w:rPr>
        <w:t>Property Get</w:t>
      </w:r>
      <w:r>
        <w:t xml:space="preserve"> or a function, and this procedure matches the procedure referenced by the expression, evaluation restarts as if the expression was a variable expression referencing the current procedure’s return value. </w:t>
      </w:r>
    </w:p>
    <w:p w:rsidR="00CE574B" w:rsidRDefault="00D207D5">
      <w:pPr>
        <w:pStyle w:val="ListParagraph"/>
        <w:numPr>
          <w:ilvl w:val="1"/>
          <w:numId w:val="169"/>
        </w:numPr>
      </w:pPr>
      <w:r>
        <w:t>Otherwise, the data val</w:t>
      </w:r>
      <w:r>
        <w:t xml:space="preserve">ue’s value is the result of invoking this referenced property’s named </w:t>
      </w:r>
      <w:r>
        <w:rPr>
          <w:b/>
        </w:rPr>
        <w:t>Property Get</w:t>
      </w:r>
      <w:r>
        <w:t xml:space="preserve"> procedure or function for that target. The argument list for this invocation is determined as follows: </w:t>
      </w:r>
    </w:p>
    <w:p w:rsidR="00CE574B" w:rsidRDefault="00D207D5">
      <w:pPr>
        <w:pStyle w:val="ListParagraph"/>
        <w:numPr>
          <w:ilvl w:val="2"/>
          <w:numId w:val="169"/>
        </w:numPr>
      </w:pPr>
      <w:r>
        <w:t>If the procedure being invoked has a parameter list that cannot accep</w:t>
      </w:r>
      <w:r>
        <w:t xml:space="preserve">t any parameters or the argument queue is empty, the procedure is invoked with an empty argument list. In this case, if the argument queue has a first unconsumed argument list and this list is empty, this argument list is consumed. </w:t>
      </w:r>
    </w:p>
    <w:p w:rsidR="00CE574B" w:rsidRDefault="00D207D5">
      <w:pPr>
        <w:pStyle w:val="ListParagraph"/>
        <w:numPr>
          <w:ilvl w:val="2"/>
          <w:numId w:val="169"/>
        </w:numPr>
      </w:pPr>
      <w:r>
        <w:t>Otherwise, if the proce</w:t>
      </w:r>
      <w:r>
        <w:t xml:space="preserve">dure being invoked has a parameter list with at least one named or optional parameter, and the argument list queue has a first unconsumed argument list (perhaps empty), the procedure is invoked with this argument list. This consumes the argument list. </w:t>
      </w:r>
    </w:p>
    <w:p w:rsidR="00CE574B" w:rsidRDefault="00D207D5">
      <w:pPr>
        <w:pStyle w:val="Heading4"/>
      </w:pPr>
      <w:bookmarkStart w:id="345" w:name="section_f1cc9a8de6814e209c5ee3385545440e"/>
      <w:bookmarkStart w:id="346" w:name="_Toc190324379"/>
      <w:r>
        <w:lastRenderedPageBreak/>
        <w:t>Eva</w:t>
      </w:r>
      <w:r>
        <w:t>luation to a simple data value</w:t>
      </w:r>
      <w:bookmarkEnd w:id="345"/>
      <w:bookmarkEnd w:id="346"/>
    </w:p>
    <w:p w:rsidR="00CE574B" w:rsidRDefault="00D207D5">
      <w:pPr>
        <w:spacing w:after="281"/>
        <w:ind w:left="10"/>
      </w:pPr>
      <w:r>
        <w:rPr>
          <w:i/>
        </w:rPr>
        <w:t>Static semantics.</w:t>
      </w:r>
      <w:r>
        <w:t xml:space="preserve"> The following types of expressions can be evaluated to produce a </w:t>
      </w:r>
      <w:r>
        <w:rPr>
          <w:i/>
        </w:rPr>
        <w:t>simple data value</w:t>
      </w:r>
      <w:r>
        <w:t xml:space="preserve">: </w:t>
      </w:r>
    </w:p>
    <w:p w:rsidR="00CE574B" w:rsidRDefault="00D207D5">
      <w:pPr>
        <w:pStyle w:val="ListParagraph"/>
        <w:numPr>
          <w:ilvl w:val="0"/>
          <w:numId w:val="170"/>
        </w:numPr>
      </w:pPr>
      <w:r>
        <w:t xml:space="preserve">An expression classified as a value expression can be evaluated as a simple data value based on the following rules: </w:t>
      </w:r>
    </w:p>
    <w:p w:rsidR="00CE574B" w:rsidRDefault="00D207D5">
      <w:pPr>
        <w:pStyle w:val="ListParagraph"/>
        <w:numPr>
          <w:ilvl w:val="1"/>
          <w:numId w:val="170"/>
        </w:numPr>
      </w:pPr>
      <w:r>
        <w:t xml:space="preserve">If the declared type of the expression is a type other than a specific class, </w:t>
      </w:r>
      <w:r>
        <w:rPr>
          <w:b/>
        </w:rPr>
        <w:t>Variant</w:t>
      </w:r>
      <w:r>
        <w:t xml:space="preserve"> or </w:t>
      </w:r>
      <w:r>
        <w:rPr>
          <w:b/>
        </w:rPr>
        <w:t>Object</w:t>
      </w:r>
      <w:r>
        <w:t xml:space="preserve">, the declared type of the simple data value is that of the expression. </w:t>
      </w:r>
    </w:p>
    <w:p w:rsidR="00CE574B" w:rsidRDefault="00D207D5">
      <w:pPr>
        <w:pStyle w:val="ListParagraph"/>
        <w:numPr>
          <w:ilvl w:val="1"/>
          <w:numId w:val="170"/>
        </w:numPr>
      </w:pPr>
      <w:r>
        <w:t xml:space="preserve">If the declared type of the expression is </w:t>
      </w:r>
      <w:r>
        <w:rPr>
          <w:b/>
        </w:rPr>
        <w:t>Variant</w:t>
      </w:r>
      <w:r>
        <w:t xml:space="preserve"> or </w:t>
      </w:r>
      <w:r>
        <w:rPr>
          <w:b/>
        </w:rPr>
        <w:t>Object</w:t>
      </w:r>
      <w:r>
        <w:t xml:space="preserve">, the declared type of the simple data value is </w:t>
      </w:r>
      <w:r>
        <w:rPr>
          <w:b/>
        </w:rPr>
        <w:t>Variant</w:t>
      </w:r>
      <w:r>
        <w:t xml:space="preserve">. </w:t>
      </w:r>
    </w:p>
    <w:p w:rsidR="00CE574B" w:rsidRDefault="00D207D5">
      <w:pPr>
        <w:pStyle w:val="ListParagraph"/>
        <w:numPr>
          <w:ilvl w:val="1"/>
          <w:numId w:val="170"/>
        </w:numPr>
      </w:pPr>
      <w:r>
        <w:t xml:space="preserve">If the declared type of the expression is a specific class: </w:t>
      </w:r>
    </w:p>
    <w:p w:rsidR="00CE574B" w:rsidRDefault="00D207D5">
      <w:pPr>
        <w:pStyle w:val="ListParagraph"/>
        <w:numPr>
          <w:ilvl w:val="2"/>
          <w:numId w:val="170"/>
        </w:numPr>
      </w:pPr>
      <w:r>
        <w:t xml:space="preserve">If this class has a public default </w:t>
      </w:r>
      <w:r>
        <w:rPr>
          <w:b/>
        </w:rPr>
        <w:t>Property Get</w:t>
      </w:r>
      <w:r>
        <w:t xml:space="preserve"> or function and this default member’s parameter list is compatible with an argument list </w:t>
      </w:r>
      <w:r>
        <w:t xml:space="preserve">containing 0 parameters, simple data value evaluation restarts as if this default member was the expression. </w:t>
      </w:r>
    </w:p>
    <w:p w:rsidR="00CE574B" w:rsidRDefault="00D207D5">
      <w:pPr>
        <w:pStyle w:val="ListParagraph"/>
        <w:numPr>
          <w:ilvl w:val="0"/>
          <w:numId w:val="170"/>
        </w:numPr>
      </w:pPr>
      <w:r>
        <w:t>An expression classified as an unbound member, variable, property or function can be evaluated as a simple data value if it is both valid to evalu</w:t>
      </w:r>
      <w:r>
        <w:t xml:space="preserve">ate the expression as a data value, and valid to evaluate an expression with the resulting classification and declared type as a simple data value. </w:t>
      </w:r>
    </w:p>
    <w:p w:rsidR="00CE574B" w:rsidRDefault="00D207D5">
      <w:pPr>
        <w:spacing w:after="279"/>
        <w:ind w:left="10"/>
      </w:pPr>
      <w:r>
        <w:rPr>
          <w:i/>
        </w:rPr>
        <w:t>Runtime semantics.</w:t>
      </w:r>
      <w:r>
        <w:t xml:space="preserve"> At runtime, the simple data value’s value and value type are determined based on the cla</w:t>
      </w:r>
      <w:r>
        <w:t xml:space="preserve">ssification of the expression, as follows: </w:t>
      </w:r>
    </w:p>
    <w:p w:rsidR="00CE574B" w:rsidRDefault="00D207D5">
      <w:pPr>
        <w:pStyle w:val="ListParagraph"/>
        <w:numPr>
          <w:ilvl w:val="0"/>
          <w:numId w:val="171"/>
        </w:numPr>
      </w:pPr>
      <w:r>
        <w:t xml:space="preserve">If the expression is a value expression: </w:t>
      </w:r>
    </w:p>
    <w:p w:rsidR="00CE574B" w:rsidRDefault="00D207D5">
      <w:pPr>
        <w:pStyle w:val="ListParagraph"/>
        <w:numPr>
          <w:ilvl w:val="1"/>
          <w:numId w:val="171"/>
        </w:numPr>
      </w:pPr>
      <w:r>
        <w:t xml:space="preserve">If the expression’s value type is a type other than a specific class or </w:t>
      </w:r>
      <w:r>
        <w:rPr>
          <w:b/>
        </w:rPr>
        <w:t>Nothing</w:t>
      </w:r>
      <w:r>
        <w:t xml:space="preserve">, the simple data value’s value is that of the expression. </w:t>
      </w:r>
    </w:p>
    <w:p w:rsidR="00CE574B" w:rsidRDefault="00D207D5">
      <w:pPr>
        <w:pStyle w:val="ListParagraph"/>
        <w:numPr>
          <w:ilvl w:val="1"/>
          <w:numId w:val="171"/>
        </w:numPr>
      </w:pPr>
      <w:r>
        <w:t xml:space="preserve">If the expression’s value type </w:t>
      </w:r>
      <w:r>
        <w:t xml:space="preserve">is a specific class: </w:t>
      </w:r>
    </w:p>
    <w:p w:rsidR="00CE574B" w:rsidRDefault="00D207D5">
      <w:pPr>
        <w:pStyle w:val="ListParagraph"/>
        <w:numPr>
          <w:ilvl w:val="2"/>
          <w:numId w:val="171"/>
        </w:numPr>
      </w:pPr>
      <w:r>
        <w:t xml:space="preserve">If the source object has a public default </w:t>
      </w:r>
      <w:r>
        <w:rPr>
          <w:b/>
        </w:rPr>
        <w:t>Property Get</w:t>
      </w:r>
      <w:r>
        <w:t xml:space="preserve"> or a public default function, and this default member’s parameter list is compatible with an argument list containing 0 parameters, the simple data value’s value is the result of </w:t>
      </w:r>
      <w:r>
        <w:t xml:space="preserve">evaluating this default member as a simple data value.  </w:t>
      </w:r>
    </w:p>
    <w:p w:rsidR="00CE574B" w:rsidRDefault="00D207D5">
      <w:pPr>
        <w:pStyle w:val="ListParagraph"/>
        <w:numPr>
          <w:ilvl w:val="2"/>
          <w:numId w:val="171"/>
        </w:numPr>
      </w:pPr>
      <w:r>
        <w:t xml:space="preserve">Otherwise, if the source object does not have a public default </w:t>
      </w:r>
      <w:r>
        <w:rPr>
          <w:b/>
        </w:rPr>
        <w:t>Property Get</w:t>
      </w:r>
      <w:r>
        <w:t xml:space="preserve"> or a public default function, runtime error 438 (Object doesn’t support this property or method) is raised. </w:t>
      </w:r>
    </w:p>
    <w:p w:rsidR="00CE574B" w:rsidRDefault="00D207D5">
      <w:pPr>
        <w:pStyle w:val="ListParagraph"/>
        <w:numPr>
          <w:ilvl w:val="1"/>
          <w:numId w:val="171"/>
        </w:numPr>
      </w:pPr>
      <w:r>
        <w:t>If the express</w:t>
      </w:r>
      <w:r>
        <w:t xml:space="preserve">ion’s value type is </w:t>
      </w:r>
      <w:r>
        <w:rPr>
          <w:b/>
        </w:rPr>
        <w:t>Nothing</w:t>
      </w:r>
      <w:r>
        <w:t xml:space="preserve">, runtime error 91 (Object variable or </w:t>
      </w:r>
      <w:r>
        <w:rPr>
          <w:b/>
        </w:rPr>
        <w:t>With</w:t>
      </w:r>
      <w:r>
        <w:t xml:space="preserve"> block variable not set) is raised. </w:t>
      </w:r>
    </w:p>
    <w:p w:rsidR="00CE574B" w:rsidRDefault="00D207D5">
      <w:pPr>
        <w:pStyle w:val="ListParagraph"/>
        <w:numPr>
          <w:ilvl w:val="0"/>
          <w:numId w:val="171"/>
        </w:numPr>
      </w:pPr>
      <w:r>
        <w:t xml:space="preserve">If the expression is classified as an unbound member, variable, property or function, the expression is first evaluated as a data value and then the </w:t>
      </w:r>
      <w:r>
        <w:t xml:space="preserve">resulting expression is reevaluated as a simple data value. </w:t>
      </w:r>
    </w:p>
    <w:p w:rsidR="00CE574B" w:rsidRDefault="00D207D5">
      <w:pPr>
        <w:pStyle w:val="Heading4"/>
      </w:pPr>
      <w:bookmarkStart w:id="347" w:name="section_b57f9c36de214fe3afa653668192ae18"/>
      <w:bookmarkStart w:id="348" w:name="_Toc190324380"/>
      <w:r>
        <w:t>Default Member Recursion Limits</w:t>
      </w:r>
      <w:bookmarkEnd w:id="347"/>
      <w:bookmarkEnd w:id="348"/>
    </w:p>
    <w:p w:rsidR="00CE574B" w:rsidRDefault="00D207D5">
      <w:pPr>
        <w:spacing w:after="267"/>
        <w:ind w:left="10"/>
      </w:pPr>
      <w:r>
        <w:t xml:space="preserve">Evaluation of an object whose default </w:t>
      </w:r>
      <w:r>
        <w:rPr>
          <w:b/>
        </w:rPr>
        <w:t>Property Get</w:t>
      </w:r>
      <w:r>
        <w:t xml:space="preserve"> or default function returns another object can lead to a recursive evaluation process if the returned object has</w:t>
      </w:r>
      <w:r>
        <w:t xml:space="preserve"> a further default member. Recursion through this chain of </w:t>
      </w:r>
      <w:r>
        <w:rPr>
          <w:i/>
        </w:rPr>
        <w:t>default members</w:t>
      </w:r>
      <w:r>
        <w:t xml:space="preserve"> can be implicit if evaluating to a simple data value and each default member has an empty parameter list, or explicit if index expressions are specified that specifically parameteri</w:t>
      </w:r>
      <w:r>
        <w:t xml:space="preserve">ze each default member. </w:t>
      </w:r>
    </w:p>
    <w:p w:rsidR="00CE574B" w:rsidRDefault="00D207D5">
      <w:pPr>
        <w:spacing w:after="263"/>
        <w:ind w:left="10"/>
      </w:pPr>
      <w:r>
        <w:lastRenderedPageBreak/>
        <w:t>An implementation can define limits on when such a recursive default member evaluation is valid. The limits can depend on factors such as the depth of the recursion, implicit vs. explicit specification of empty argument lists, whet</w:t>
      </w:r>
      <w:r>
        <w:t xml:space="preserve">her members return specific classes vs. returning </w:t>
      </w:r>
      <w:r>
        <w:rPr>
          <w:b/>
        </w:rPr>
        <w:t>Object</w:t>
      </w:r>
      <w:r>
        <w:t xml:space="preserve"> or </w:t>
      </w:r>
      <w:r>
        <w:rPr>
          <w:b/>
        </w:rPr>
        <w:t>Variant</w:t>
      </w:r>
      <w:r>
        <w:t xml:space="preserve">, whether the default members are functions vs. </w:t>
      </w:r>
      <w:r>
        <w:rPr>
          <w:b/>
        </w:rPr>
        <w:t>Property Get</w:t>
      </w:r>
      <w:r>
        <w:t>s, and whether the expression occurs on the left side of an assignment. The implementation can determine such an evaluation to be</w:t>
      </w:r>
      <w:r>
        <w:t xml:space="preserve"> invalid statically or can raise error 9 (Subscript out of range) or 13 (Type mismatch) during evaluation at runtime. </w:t>
      </w:r>
    </w:p>
    <w:p w:rsidR="00CE574B" w:rsidRDefault="00D207D5">
      <w:pPr>
        <w:pStyle w:val="Heading3"/>
      </w:pPr>
      <w:bookmarkStart w:id="349" w:name="section_5ef0cb6d7cb348068edf926a530b4b89"/>
      <w:bookmarkStart w:id="350" w:name="_Toc190324381"/>
      <w:r>
        <w:t>Member Resolution</w:t>
      </w:r>
      <w:bookmarkEnd w:id="349"/>
      <w:bookmarkEnd w:id="350"/>
      <w:r>
        <w:fldChar w:fldCharType="begin"/>
      </w:r>
      <w:r>
        <w:instrText xml:space="preserve"> XE "Member resolution" </w:instrText>
      </w:r>
      <w:r>
        <w:fldChar w:fldCharType="end"/>
      </w:r>
    </w:p>
    <w:p w:rsidR="00CE574B" w:rsidRDefault="00D207D5">
      <w:r>
        <w:t>An expression statically classified as a member can be resolved at runtime to produce a varia</w:t>
      </w:r>
      <w:r>
        <w:t xml:space="preserve">ble, property, function or subroutine reference through the process of </w:t>
      </w:r>
      <w:r>
        <w:rPr>
          <w:i/>
        </w:rPr>
        <w:t>member resolution</w:t>
      </w:r>
      <w:r>
        <w:t xml:space="preserve">. </w:t>
      </w:r>
    </w:p>
    <w:p w:rsidR="00CE574B" w:rsidRDefault="00D207D5">
      <w:pPr>
        <w:spacing w:after="279"/>
        <w:ind w:left="10"/>
      </w:pPr>
      <w:r>
        <w:rPr>
          <w:i/>
        </w:rPr>
        <w:t>Runtime semantics.</w:t>
      </w:r>
      <w:r>
        <w:t xml:space="preserve"> </w:t>
      </w:r>
    </w:p>
    <w:p w:rsidR="00CE574B" w:rsidRDefault="00D207D5">
      <w:pPr>
        <w:spacing w:after="279"/>
        <w:ind w:left="10"/>
      </w:pPr>
      <w:r>
        <w:t xml:space="preserve">At runtime, an unbound member expression can be resolved as a variable, property, function or subroutine as follows: </w:t>
      </w:r>
    </w:p>
    <w:p w:rsidR="00CE574B" w:rsidRDefault="00D207D5">
      <w:pPr>
        <w:pStyle w:val="ListParagraph"/>
        <w:numPr>
          <w:ilvl w:val="0"/>
          <w:numId w:val="172"/>
        </w:numPr>
      </w:pPr>
      <w:r>
        <w:t>First, the target entity is</w:t>
      </w:r>
      <w:r>
        <w:t xml:space="preserve"> evaluated to a target data value. Member resolution continues if the value type of the data value is a class or a UDT. </w:t>
      </w:r>
    </w:p>
    <w:p w:rsidR="00CE574B" w:rsidRDefault="00D207D5">
      <w:pPr>
        <w:pStyle w:val="ListParagraph"/>
        <w:numPr>
          <w:ilvl w:val="1"/>
          <w:numId w:val="172"/>
        </w:numPr>
      </w:pPr>
      <w:r>
        <w:t xml:space="preserve">If the value type of the target data value is </w:t>
      </w:r>
      <w:r>
        <w:rPr>
          <w:b/>
        </w:rPr>
        <w:t>Nothing</w:t>
      </w:r>
      <w:r>
        <w:t xml:space="preserve">, runtime error 91 (Object variable or With block variable not set) is raised. </w:t>
      </w:r>
    </w:p>
    <w:p w:rsidR="00CE574B" w:rsidRDefault="00D207D5">
      <w:pPr>
        <w:pStyle w:val="ListParagraph"/>
        <w:numPr>
          <w:ilvl w:val="1"/>
          <w:numId w:val="172"/>
        </w:numPr>
      </w:pPr>
      <w:r>
        <w:t xml:space="preserve">If the value type of the target data value is a type other than a class, a UDT or </w:t>
      </w:r>
      <w:r>
        <w:rPr>
          <w:b/>
        </w:rPr>
        <w:t>Nothing</w:t>
      </w:r>
      <w:r>
        <w:t xml:space="preserve">, runtime error 424 (Object required) is raised. </w:t>
      </w:r>
    </w:p>
    <w:p w:rsidR="00CE574B" w:rsidRDefault="00D207D5">
      <w:pPr>
        <w:pStyle w:val="ListParagraph"/>
        <w:numPr>
          <w:ilvl w:val="0"/>
          <w:numId w:val="172"/>
        </w:numPr>
      </w:pPr>
      <w:r>
        <w:t>If a member name has been specified and an accessible variable, property, function or subroutine with the given membe</w:t>
      </w:r>
      <w:r>
        <w:t>r name exists on the target data value, the member resolves as a variable expression, property expression, function expression or subroutine expression, respectively, referencing the named member with the target data value as the target entity and with the</w:t>
      </w:r>
      <w:r>
        <w:t xml:space="preserve"> same argument list queue. </w:t>
      </w:r>
    </w:p>
    <w:p w:rsidR="00CE574B" w:rsidRDefault="00D207D5">
      <w:pPr>
        <w:pStyle w:val="ListParagraph"/>
        <w:numPr>
          <w:ilvl w:val="0"/>
          <w:numId w:val="172"/>
        </w:numPr>
      </w:pPr>
      <w:r>
        <w:t xml:space="preserve">If no member name has been specified, and the target data value has a public default </w:t>
      </w:r>
      <w:r>
        <w:rPr>
          <w:b/>
        </w:rPr>
        <w:t>Property Get</w:t>
      </w:r>
      <w:r>
        <w:t xml:space="preserve"> or a public default function, the member resolves as a property expression or function expression respectively, referencing this d</w:t>
      </w:r>
      <w:r>
        <w:t xml:space="preserve">efault member with the target data value as the target entity and with the same argument list queue. </w:t>
      </w:r>
    </w:p>
    <w:p w:rsidR="00CE574B" w:rsidRDefault="00D207D5">
      <w:pPr>
        <w:pStyle w:val="ListParagraph"/>
        <w:numPr>
          <w:ilvl w:val="0"/>
          <w:numId w:val="172"/>
        </w:numPr>
      </w:pPr>
      <w:r>
        <w:t xml:space="preserve">Otherwise, if no resolution was possible: </w:t>
      </w:r>
    </w:p>
    <w:p w:rsidR="00CE574B" w:rsidRDefault="00D207D5">
      <w:pPr>
        <w:pStyle w:val="ListParagraph"/>
        <w:numPr>
          <w:ilvl w:val="1"/>
          <w:numId w:val="172"/>
        </w:numPr>
      </w:pPr>
      <w:r>
        <w:t>If the value type of the target entity is a class, runtime error 438 (Object doesn’t support this property or m</w:t>
      </w:r>
      <w:r>
        <w:t xml:space="preserve">ethod) is raised. o If the value type of the target entity is a UDT, runtime error 461 (Method or data member not found) is raised. </w:t>
      </w:r>
    </w:p>
    <w:p w:rsidR="00CE574B" w:rsidRDefault="00D207D5">
      <w:pPr>
        <w:pStyle w:val="Heading3"/>
      </w:pPr>
      <w:bookmarkStart w:id="351" w:name="section_b892f8d6cd0e419e8a02bc932b8eff5c"/>
      <w:bookmarkStart w:id="352" w:name="_Toc190324382"/>
      <w:r>
        <w:t>Expression Binding Contexts</w:t>
      </w:r>
      <w:bookmarkEnd w:id="351"/>
      <w:bookmarkEnd w:id="352"/>
      <w:r>
        <w:fldChar w:fldCharType="begin"/>
      </w:r>
      <w:r>
        <w:instrText xml:space="preserve"> XE "expression:binding context" </w:instrText>
      </w:r>
      <w:r>
        <w:fldChar w:fldCharType="end"/>
      </w:r>
    </w:p>
    <w:p w:rsidR="00CE574B" w:rsidRDefault="00D207D5">
      <w:r>
        <w:t xml:space="preserve">An expression can perform name lookup using one of the following </w:t>
      </w:r>
      <w:r>
        <w:rPr>
          <w:i/>
        </w:rPr>
        <w:t>binding contexts</w:t>
      </w:r>
      <w:r>
        <w:t xml:space="preserve">: </w:t>
      </w:r>
    </w:p>
    <w:p w:rsidR="00CE574B" w:rsidRDefault="00D207D5">
      <w:pPr>
        <w:numPr>
          <w:ilvl w:val="0"/>
          <w:numId w:val="173"/>
        </w:numPr>
      </w:pPr>
      <w:r>
        <w:t xml:space="preserve">The </w:t>
      </w:r>
      <w:r>
        <w:rPr>
          <w:i/>
        </w:rPr>
        <w:t>default binding context</w:t>
      </w:r>
      <w:r>
        <w:t xml:space="preserve">. This is the binding context used by most expressions. </w:t>
      </w:r>
    </w:p>
    <w:p w:rsidR="00CE574B" w:rsidRDefault="00D207D5">
      <w:pPr>
        <w:numPr>
          <w:ilvl w:val="0"/>
          <w:numId w:val="173"/>
        </w:numPr>
      </w:pPr>
      <w:r>
        <w:t xml:space="preserve">The </w:t>
      </w:r>
      <w:r>
        <w:rPr>
          <w:i/>
        </w:rPr>
        <w:t>type binding context</w:t>
      </w:r>
      <w:r>
        <w:t>. This is the binding context used by expressions that expect to</w:t>
      </w:r>
      <w:r>
        <w:t xml:space="preserve"> reference a type or class name. </w:t>
      </w:r>
    </w:p>
    <w:p w:rsidR="00CE574B" w:rsidRDefault="00D207D5">
      <w:pPr>
        <w:numPr>
          <w:ilvl w:val="0"/>
          <w:numId w:val="173"/>
        </w:numPr>
      </w:pPr>
      <w:r>
        <w:t xml:space="preserve">The </w:t>
      </w:r>
      <w:r>
        <w:rPr>
          <w:i/>
        </w:rPr>
        <w:t>procedure pointer binding context</w:t>
      </w:r>
      <w:r>
        <w:t xml:space="preserve">. This is the binding context used by expressions that expect to return a pointer to a procedure. </w:t>
      </w:r>
    </w:p>
    <w:p w:rsidR="00CE574B" w:rsidRDefault="00D207D5">
      <w:pPr>
        <w:numPr>
          <w:ilvl w:val="0"/>
          <w:numId w:val="173"/>
        </w:numPr>
        <w:spacing w:after="270"/>
      </w:pPr>
      <w:r>
        <w:t xml:space="preserve">The </w:t>
      </w:r>
      <w:r>
        <w:rPr>
          <w:i/>
        </w:rPr>
        <w:t>conditional compilation binding context</w:t>
      </w:r>
      <w:r>
        <w:t>. This is the binding context used by expre</w:t>
      </w:r>
      <w:r>
        <w:t xml:space="preserve">ssions within conditional compilation statements. </w:t>
      </w:r>
    </w:p>
    <w:p w:rsidR="00CE574B" w:rsidRDefault="00D207D5">
      <w:pPr>
        <w:spacing w:after="265"/>
        <w:ind w:left="10"/>
      </w:pPr>
      <w:r>
        <w:lastRenderedPageBreak/>
        <w:t xml:space="preserve">Unless otherwise specified, expressions use the default binding context to perform name lookup. </w:t>
      </w:r>
    </w:p>
    <w:p w:rsidR="00CE574B" w:rsidRDefault="00D207D5">
      <w:pPr>
        <w:pStyle w:val="Heading3"/>
      </w:pPr>
      <w:bookmarkStart w:id="353" w:name="section_13557712af014c82acfa01a440a27262"/>
      <w:bookmarkStart w:id="354" w:name="_Toc190324383"/>
      <w:r>
        <w:t>Literal Expressions</w:t>
      </w:r>
      <w:bookmarkEnd w:id="353"/>
      <w:bookmarkEnd w:id="354"/>
      <w:r>
        <w:fldChar w:fldCharType="begin"/>
      </w:r>
      <w:r>
        <w:instrText xml:space="preserve"> XE "literal expression" </w:instrText>
      </w:r>
      <w:r>
        <w:fldChar w:fldCharType="end"/>
      </w:r>
      <w:r>
        <w:fldChar w:fldCharType="begin"/>
      </w:r>
      <w:r>
        <w:instrText xml:space="preserve"> XE "expression:literal" </w:instrText>
      </w:r>
      <w:r>
        <w:fldChar w:fldCharType="end"/>
      </w:r>
      <w:r>
        <w:fldChar w:fldCharType="begin"/>
      </w:r>
      <w:r>
        <w:instrText xml:space="preserve"> XE "&lt;literal-expression&gt;" </w:instrText>
      </w:r>
      <w:r>
        <w:fldChar w:fldCharType="end"/>
      </w:r>
    </w:p>
    <w:p w:rsidR="00CE574B" w:rsidRDefault="00D207D5">
      <w:pPr>
        <w:spacing w:after="270"/>
        <w:ind w:left="10"/>
      </w:pPr>
      <w:r>
        <w:t xml:space="preserve">A </w:t>
      </w:r>
      <w:r>
        <w:rPr>
          <w:i/>
        </w:rPr>
        <w:t>lit</w:t>
      </w:r>
      <w:r>
        <w:rPr>
          <w:i/>
        </w:rPr>
        <w:t>eral expression</w:t>
      </w:r>
      <w:r>
        <w:t xml:space="preserve"> consists of a literal. </w:t>
      </w:r>
    </w:p>
    <w:p w:rsidR="00CE574B" w:rsidRDefault="00D207D5">
      <w:pPr>
        <w:spacing w:after="246"/>
        <w:ind w:left="10"/>
      </w:pPr>
      <w:r>
        <w:rPr>
          <w:i/>
        </w:rPr>
        <w:t>Static semantics.</w:t>
      </w:r>
      <w:r>
        <w:t xml:space="preserve"> A literal expression is classified as a value. The declared type of a literal expression is that of the specified token. </w:t>
      </w:r>
    </w:p>
    <w:p w:rsidR="00CE574B" w:rsidRDefault="00D207D5">
      <w:pPr>
        <w:pStyle w:val="Code"/>
      </w:pPr>
      <w:r>
        <w:t>literal-expression = INTEGER / FLOAT / DATE / STRING / (literal-identifier [</w:t>
      </w:r>
      <w:r>
        <w:t xml:space="preserve">type-suffix]) </w:t>
      </w:r>
    </w:p>
    <w:p w:rsidR="00CE574B" w:rsidRDefault="00D207D5">
      <w:pPr>
        <w:spacing w:after="270"/>
        <w:ind w:left="10"/>
      </w:pPr>
      <w:r>
        <w:rPr>
          <w:i/>
        </w:rPr>
        <w:t>Runtime semantics.</w:t>
      </w:r>
      <w:r>
        <w:t xml:space="preserve"> A literal expression evaluates to the data value represented by the specified token. The value type of a literal expression is that of the specified token. </w:t>
      </w:r>
    </w:p>
    <w:p w:rsidR="00CE574B" w:rsidRDefault="00D207D5">
      <w:pPr>
        <w:spacing w:after="266"/>
        <w:ind w:left="10"/>
      </w:pPr>
      <w:r>
        <w:t>Any &lt;type-suffix&gt; following a &lt;literal-identifier&gt; has no effect.</w:t>
      </w:r>
      <w:r>
        <w:t xml:space="preserve"> </w:t>
      </w:r>
    </w:p>
    <w:p w:rsidR="00CE574B" w:rsidRDefault="00D207D5">
      <w:pPr>
        <w:pStyle w:val="Heading3"/>
      </w:pPr>
      <w:bookmarkStart w:id="355" w:name="section_8c1b7427670d45e2bc4b39ab84ba5b20"/>
      <w:bookmarkStart w:id="356" w:name="_Toc190324384"/>
      <w:r>
        <w:t>Parenthesized Expressions</w:t>
      </w:r>
      <w:bookmarkEnd w:id="355"/>
      <w:bookmarkEnd w:id="356"/>
      <w:r>
        <w:fldChar w:fldCharType="begin"/>
      </w:r>
      <w:r>
        <w:instrText xml:space="preserve"> XE "parenthesized expression" </w:instrText>
      </w:r>
      <w:r>
        <w:fldChar w:fldCharType="end"/>
      </w:r>
      <w:r>
        <w:fldChar w:fldCharType="begin"/>
      </w:r>
      <w:r>
        <w:instrText xml:space="preserve"> XE "expression:parenthesized" </w:instrText>
      </w:r>
      <w:r>
        <w:fldChar w:fldCharType="end"/>
      </w:r>
      <w:r>
        <w:fldChar w:fldCharType="begin"/>
      </w:r>
      <w:r>
        <w:instrText xml:space="preserve"> XE "&lt;parenthesized-expression&gt;" </w:instrText>
      </w:r>
      <w:r>
        <w:fldChar w:fldCharType="end"/>
      </w:r>
    </w:p>
    <w:p w:rsidR="00CE574B" w:rsidRDefault="00D207D5">
      <w:r>
        <w:t xml:space="preserve">A </w:t>
      </w:r>
      <w:r>
        <w:rPr>
          <w:i/>
        </w:rPr>
        <w:t>parenthesized expression</w:t>
      </w:r>
      <w:r>
        <w:t xml:space="preserve"> consists of an expression enclosed in parentheses. </w:t>
      </w:r>
    </w:p>
    <w:p w:rsidR="00CE574B" w:rsidRDefault="00D207D5">
      <w:pPr>
        <w:spacing w:after="246"/>
        <w:ind w:left="10"/>
      </w:pPr>
      <w:r>
        <w:rPr>
          <w:i/>
        </w:rPr>
        <w:t>Static semantics.</w:t>
      </w:r>
      <w:r>
        <w:t xml:space="preserve"> A parenthesized expression is </w:t>
      </w:r>
      <w:r>
        <w:t xml:space="preserve">classified as a value expression, and the enclosed expression MUST able to be evaluated to a simple data value. The declared type of a parenthesized expression is that of the enclosed expression. </w:t>
      </w:r>
    </w:p>
    <w:p w:rsidR="00CE574B" w:rsidRDefault="00D207D5">
      <w:pPr>
        <w:pStyle w:val="Code"/>
      </w:pPr>
      <w:r>
        <w:t xml:space="preserve">parenthesized-expression = "(" expression ")" </w:t>
      </w:r>
    </w:p>
    <w:p w:rsidR="00CE574B" w:rsidRDefault="00D207D5">
      <w:pPr>
        <w:spacing w:after="263"/>
        <w:ind w:left="10"/>
      </w:pPr>
      <w:r>
        <w:rPr>
          <w:i/>
        </w:rPr>
        <w:t xml:space="preserve">Runtime semantics. </w:t>
      </w:r>
      <w:r>
        <w:t xml:space="preserve">A parenthesized expression evaluates to the simple data value of its enclosed expression. The value type of a parenthesized expression is that of the enclosed expression. </w:t>
      </w:r>
    </w:p>
    <w:p w:rsidR="00CE574B" w:rsidRDefault="00D207D5">
      <w:pPr>
        <w:pStyle w:val="Heading3"/>
      </w:pPr>
      <w:bookmarkStart w:id="357" w:name="section_22d0220a65bc412a9052adb02aadb875"/>
      <w:bookmarkStart w:id="358" w:name="_Toc190324385"/>
      <w:r>
        <w:t>TypeOf…Is Expressions</w:t>
      </w:r>
      <w:bookmarkEnd w:id="357"/>
      <w:bookmarkEnd w:id="358"/>
      <w:r>
        <w:fldChar w:fldCharType="begin"/>
      </w:r>
      <w:r>
        <w:instrText xml:space="preserve"> XE "TypeOf ... Is expression" </w:instrText>
      </w:r>
      <w:r>
        <w:fldChar w:fldCharType="end"/>
      </w:r>
      <w:r>
        <w:fldChar w:fldCharType="begin"/>
      </w:r>
      <w:r>
        <w:instrText xml:space="preserve"> XE "expres</w:instrText>
      </w:r>
      <w:r>
        <w:instrText xml:space="preserve">sion:TypeOf ... Is" </w:instrText>
      </w:r>
      <w:r>
        <w:fldChar w:fldCharType="end"/>
      </w:r>
      <w:r>
        <w:fldChar w:fldCharType="begin"/>
      </w:r>
      <w:r>
        <w:instrText xml:space="preserve"> XE "&lt;typeof-is-expression&gt;" </w:instrText>
      </w:r>
      <w:r>
        <w:fldChar w:fldCharType="end"/>
      </w:r>
    </w:p>
    <w:p w:rsidR="00CE574B" w:rsidRDefault="00D207D5">
      <w:r>
        <w:t xml:space="preserve">A </w:t>
      </w:r>
      <w:r>
        <w:rPr>
          <w:b/>
          <w:i/>
        </w:rPr>
        <w:t>TypeOf...Is</w:t>
      </w:r>
      <w:r>
        <w:rPr>
          <w:i/>
        </w:rPr>
        <w:t xml:space="preserve"> expression</w:t>
      </w:r>
      <w:r>
        <w:t xml:space="preserve"> is used to check whether the value type of a value is compatible with a given type.</w:t>
      </w:r>
      <w:r>
        <w:rPr>
          <w:i/>
        </w:rPr>
        <w:t xml:space="preserve"> </w:t>
      </w:r>
    </w:p>
    <w:p w:rsidR="00CE574B" w:rsidRDefault="00D207D5">
      <w:pPr>
        <w:pStyle w:val="Code"/>
      </w:pPr>
      <w:r>
        <w:t xml:space="preserve">typeof-is-expression = "typeof" expression "is" type-expression </w:t>
      </w:r>
    </w:p>
    <w:p w:rsidR="00CE574B" w:rsidRDefault="00D207D5">
      <w:pPr>
        <w:spacing w:after="270"/>
        <w:ind w:left="10"/>
      </w:pPr>
      <w:r>
        <w:rPr>
          <w:i/>
        </w:rPr>
        <w:t xml:space="preserve">Static semantics. </w:t>
      </w:r>
      <w:r>
        <w:t xml:space="preserve">A </w:t>
      </w:r>
      <w:r>
        <w:rPr>
          <w:b/>
        </w:rPr>
        <w:t>TypeOf.</w:t>
      </w:r>
      <w:r>
        <w:rPr>
          <w:b/>
        </w:rPr>
        <w:t>..Is</w:t>
      </w:r>
      <w:r>
        <w:t xml:space="preserve"> expression is classified as a value and has a declared type of </w:t>
      </w:r>
      <w:r>
        <w:rPr>
          <w:b/>
        </w:rPr>
        <w:t>Boolean</w:t>
      </w:r>
      <w:r>
        <w:t xml:space="preserve">. &lt;expression&gt; MUST be classified as a variable, function, property with a visible </w:t>
      </w:r>
      <w:r>
        <w:rPr>
          <w:b/>
        </w:rPr>
        <w:t>Property Get</w:t>
      </w:r>
      <w:r>
        <w:t>, or unbound member and MUST have a declared type of a specific UDT, a specific class,</w:t>
      </w:r>
      <w:r>
        <w:t xml:space="preserve"> </w:t>
      </w:r>
      <w:r>
        <w:rPr>
          <w:b/>
        </w:rPr>
        <w:t>Object</w:t>
      </w:r>
      <w:r>
        <w:t xml:space="preserve"> or </w:t>
      </w:r>
      <w:r>
        <w:rPr>
          <w:b/>
        </w:rPr>
        <w:t>Variant</w:t>
      </w:r>
      <w:r>
        <w:t xml:space="preserve">. </w:t>
      </w:r>
    </w:p>
    <w:p w:rsidR="00CE574B" w:rsidRDefault="00D207D5">
      <w:pPr>
        <w:spacing w:after="281"/>
        <w:ind w:left="10"/>
      </w:pPr>
      <w:r>
        <w:rPr>
          <w:i/>
        </w:rPr>
        <w:t>Runtime semantics.</w:t>
      </w:r>
      <w:r>
        <w:t xml:space="preserve"> The expression evaluates to </w:t>
      </w:r>
      <w:r>
        <w:rPr>
          <w:b/>
        </w:rPr>
        <w:t>True</w:t>
      </w:r>
      <w:r>
        <w:t xml:space="preserve"> if any of the following are true: </w:t>
      </w:r>
    </w:p>
    <w:p w:rsidR="00CE574B" w:rsidRDefault="00D207D5">
      <w:pPr>
        <w:numPr>
          <w:ilvl w:val="0"/>
          <w:numId w:val="174"/>
        </w:numPr>
      </w:pPr>
      <w:r>
        <w:t xml:space="preserve">The value type of &lt;expression&gt; is the exact type specified by &lt;type-expression&gt;. </w:t>
      </w:r>
    </w:p>
    <w:p w:rsidR="00CE574B" w:rsidRDefault="00D207D5">
      <w:pPr>
        <w:numPr>
          <w:ilvl w:val="0"/>
          <w:numId w:val="174"/>
        </w:numPr>
      </w:pPr>
      <w:r>
        <w:t>The value type of &lt;expression&gt;</w:t>
      </w:r>
      <w:r>
        <w:t xml:space="preserve"> is a specific class that implements the interface type specified by &lt;type-expression&gt;. </w:t>
      </w:r>
    </w:p>
    <w:p w:rsidR="00CE574B" w:rsidRDefault="00D207D5">
      <w:pPr>
        <w:numPr>
          <w:ilvl w:val="0"/>
          <w:numId w:val="174"/>
        </w:numPr>
        <w:spacing w:after="273" w:line="246" w:lineRule="auto"/>
      </w:pPr>
      <w:r>
        <w:t xml:space="preserve">The value type of &lt;expression&gt; is any class and &lt;type-expression&gt; specifies the type </w:t>
      </w:r>
      <w:r>
        <w:rPr>
          <w:b/>
        </w:rPr>
        <w:t>Object</w:t>
      </w:r>
      <w:r>
        <w:t xml:space="preserve">. </w:t>
      </w:r>
    </w:p>
    <w:p w:rsidR="00CE574B" w:rsidRDefault="00D207D5">
      <w:pPr>
        <w:spacing w:after="272"/>
        <w:ind w:left="10"/>
      </w:pPr>
      <w:r>
        <w:t xml:space="preserve"> Otherwise the expression evaluates to </w:t>
      </w:r>
      <w:r>
        <w:rPr>
          <w:b/>
        </w:rPr>
        <w:t>False</w:t>
      </w:r>
      <w:r>
        <w:t xml:space="preserve">. </w:t>
      </w:r>
    </w:p>
    <w:p w:rsidR="00CE574B" w:rsidRDefault="00D207D5">
      <w:pPr>
        <w:spacing w:after="263"/>
        <w:ind w:left="10"/>
      </w:pPr>
      <w:r>
        <w:lastRenderedPageBreak/>
        <w:t>If the value type of &lt;expr</w:t>
      </w:r>
      <w:r>
        <w:t xml:space="preserve">ession&gt; is </w:t>
      </w:r>
      <w:r>
        <w:rPr>
          <w:b/>
        </w:rPr>
        <w:t>Nothing</w:t>
      </w:r>
      <w:r>
        <w:t xml:space="preserve">, runtime error 91 (Object variable or </w:t>
      </w:r>
      <w:r>
        <w:rPr>
          <w:b/>
        </w:rPr>
        <w:t>With</w:t>
      </w:r>
      <w:r>
        <w:t xml:space="preserve"> block variable not set) is raised. </w:t>
      </w:r>
    </w:p>
    <w:p w:rsidR="00CE574B" w:rsidRDefault="00D207D5">
      <w:pPr>
        <w:pStyle w:val="Heading3"/>
      </w:pPr>
      <w:bookmarkStart w:id="359" w:name="section_b16c311f364845fca3821e6ddea34191"/>
      <w:bookmarkStart w:id="360" w:name="_Toc190324386"/>
      <w:r>
        <w:t>New Expressions</w:t>
      </w:r>
      <w:bookmarkEnd w:id="359"/>
      <w:bookmarkEnd w:id="360"/>
      <w:r>
        <w:fldChar w:fldCharType="begin"/>
      </w:r>
      <w:r>
        <w:instrText xml:space="preserve"> XE "New expression" </w:instrText>
      </w:r>
      <w:r>
        <w:fldChar w:fldCharType="end"/>
      </w:r>
      <w:r>
        <w:fldChar w:fldCharType="begin"/>
      </w:r>
      <w:r>
        <w:instrText xml:space="preserve"> XE "expression:New" </w:instrText>
      </w:r>
      <w:r>
        <w:fldChar w:fldCharType="end"/>
      </w:r>
      <w:r>
        <w:fldChar w:fldCharType="begin"/>
      </w:r>
      <w:r>
        <w:instrText xml:space="preserve"> XE "&lt;new-expression&gt;" </w:instrText>
      </w:r>
      <w:r>
        <w:fldChar w:fldCharType="end"/>
      </w:r>
    </w:p>
    <w:p w:rsidR="00CE574B" w:rsidRDefault="00D207D5">
      <w:pPr>
        <w:spacing w:after="246"/>
        <w:ind w:left="10"/>
      </w:pPr>
      <w:r>
        <w:t xml:space="preserve">A </w:t>
      </w:r>
      <w:r>
        <w:rPr>
          <w:b/>
          <w:i/>
        </w:rPr>
        <w:t xml:space="preserve">New </w:t>
      </w:r>
      <w:r>
        <w:rPr>
          <w:i/>
        </w:rPr>
        <w:t>expression</w:t>
      </w:r>
      <w:r>
        <w:t xml:space="preserve"> is used to instantiate an object of a specific class. </w:t>
      </w:r>
    </w:p>
    <w:p w:rsidR="00CE574B" w:rsidRDefault="00D207D5">
      <w:pPr>
        <w:pStyle w:val="Code"/>
      </w:pPr>
      <w:r>
        <w:t xml:space="preserve">new-expression = "New" type-expression </w:t>
      </w:r>
    </w:p>
    <w:p w:rsidR="00CE574B" w:rsidRDefault="00D207D5">
      <w:pPr>
        <w:spacing w:after="268"/>
        <w:ind w:left="10"/>
      </w:pPr>
      <w:r>
        <w:rPr>
          <w:i/>
        </w:rPr>
        <w:t>Static semantics.</w:t>
      </w:r>
      <w:r>
        <w:t xml:space="preserve"> A </w:t>
      </w:r>
      <w:r>
        <w:rPr>
          <w:b/>
        </w:rPr>
        <w:t>New</w:t>
      </w:r>
      <w:r>
        <w:t xml:space="preserve"> expression is invalid if the type referenced by &lt;type-expression&gt; is not instantiable. </w:t>
      </w:r>
    </w:p>
    <w:p w:rsidR="00CE574B" w:rsidRDefault="00D207D5">
      <w:pPr>
        <w:ind w:left="10"/>
      </w:pPr>
      <w:r>
        <w:t xml:space="preserve">A </w:t>
      </w:r>
      <w:r>
        <w:rPr>
          <w:b/>
        </w:rPr>
        <w:t>New</w:t>
      </w:r>
      <w:r>
        <w:t xml:space="preserve"> expression is classified as a value and its declared type is the type referenced by &lt;type-express</w:t>
      </w:r>
      <w:r>
        <w:t xml:space="preserve">ion&gt;. </w:t>
      </w:r>
    </w:p>
    <w:p w:rsidR="00CE574B" w:rsidRDefault="00D207D5">
      <w:pPr>
        <w:spacing w:after="263"/>
        <w:ind w:left="10"/>
      </w:pPr>
      <w:r>
        <w:rPr>
          <w:i/>
        </w:rPr>
        <w:t>Runtime semantics.</w:t>
      </w:r>
      <w:r>
        <w:t xml:space="preserve"> Evaluation of a </w:t>
      </w:r>
      <w:r>
        <w:rPr>
          <w:b/>
        </w:rPr>
        <w:t>New</w:t>
      </w:r>
      <w:r>
        <w:t xml:space="preserve"> expression instantiates a new object of the type referenced by &lt;type-expression&gt; and returns that object. </w:t>
      </w:r>
    </w:p>
    <w:p w:rsidR="00CE574B" w:rsidRDefault="00D207D5">
      <w:pPr>
        <w:pStyle w:val="Heading3"/>
      </w:pPr>
      <w:bookmarkStart w:id="361" w:name="section_4d159cdd679643c78a61021cc81d0594"/>
      <w:bookmarkStart w:id="362" w:name="_Toc190324387"/>
      <w:r>
        <w:t>Operator Expressions</w:t>
      </w:r>
      <w:bookmarkEnd w:id="361"/>
      <w:bookmarkEnd w:id="362"/>
      <w:r>
        <w:fldChar w:fldCharType="begin"/>
      </w:r>
      <w:r>
        <w:instrText xml:space="preserve"> XE "expression:operator" </w:instrText>
      </w:r>
      <w:r>
        <w:fldChar w:fldCharType="end"/>
      </w:r>
      <w:r>
        <w:fldChar w:fldCharType="begin"/>
      </w:r>
      <w:r>
        <w:instrText xml:space="preserve"> XE "operator expression" </w:instrText>
      </w:r>
      <w:r>
        <w:fldChar w:fldCharType="end"/>
      </w:r>
      <w:r>
        <w:fldChar w:fldCharType="begin"/>
      </w:r>
      <w:r>
        <w:instrText xml:space="preserve"> XE "&lt;operator-expression&gt;"</w:instrText>
      </w:r>
      <w:r>
        <w:instrText xml:space="preserve"> </w:instrText>
      </w:r>
      <w:r>
        <w:fldChar w:fldCharType="end"/>
      </w:r>
    </w:p>
    <w:p w:rsidR="00CE574B" w:rsidRDefault="00D207D5">
      <w:r>
        <w:t xml:space="preserve">There are two kinds of operators. </w:t>
      </w:r>
      <w:r>
        <w:rPr>
          <w:i/>
        </w:rPr>
        <w:t>Unary operators</w:t>
      </w:r>
      <w:r>
        <w:t xml:space="preserve"> take one operand and use prefix notation (for example, –x). </w:t>
      </w:r>
      <w:r>
        <w:rPr>
          <w:i/>
        </w:rPr>
        <w:t>Binary operators</w:t>
      </w:r>
      <w:r>
        <w:t xml:space="preserve"> take two operands and use infix notation (for example, x + y). With the exception of the relational operators, which result i</w:t>
      </w:r>
      <w:r>
        <w:t xml:space="preserve">n </w:t>
      </w:r>
      <w:r>
        <w:rPr>
          <w:b/>
        </w:rPr>
        <w:t>Boolean</w:t>
      </w:r>
      <w:r>
        <w:t xml:space="preserve">, an operator defined for a particular type results in that type. The operands to an operator MUST be classified as a value; the result of an operator expression is classified as a value. </w:t>
      </w:r>
    </w:p>
    <w:p w:rsidR="00CE574B" w:rsidRDefault="00D207D5">
      <w:pPr>
        <w:pStyle w:val="Code"/>
      </w:pPr>
      <w:r>
        <w:t xml:space="preserve">operator-expression = arithmetic-operator-expression / </w:t>
      </w:r>
      <w:r>
        <w:t>concatenation-operator-expression / relational-operator-expression / like-operator-expression / is-operator-expression / logical-operator-expression</w:t>
      </w:r>
    </w:p>
    <w:p w:rsidR="00CE574B" w:rsidRDefault="00D207D5">
      <w:pPr>
        <w:spacing w:after="265"/>
        <w:ind w:left="10"/>
      </w:pPr>
      <w:r>
        <w:rPr>
          <w:i/>
        </w:rPr>
        <w:t>Static semantics.</w:t>
      </w:r>
      <w:r>
        <w:t xml:space="preserve"> An operator expression is classified as a value. </w:t>
      </w:r>
    </w:p>
    <w:p w:rsidR="00CE574B" w:rsidRDefault="00D207D5">
      <w:pPr>
        <w:pStyle w:val="Heading4"/>
      </w:pPr>
      <w:bookmarkStart w:id="363" w:name="section_24cb214aef264e36973d43f715c8b127"/>
      <w:bookmarkStart w:id="364" w:name="_Toc190324388"/>
      <w:r>
        <w:t>Operator Precedence and Associativity</w:t>
      </w:r>
      <w:bookmarkEnd w:id="363"/>
      <w:bookmarkEnd w:id="364"/>
    </w:p>
    <w:p w:rsidR="00CE574B" w:rsidRDefault="00D207D5">
      <w:pPr>
        <w:spacing w:after="231"/>
        <w:ind w:left="10"/>
      </w:pPr>
      <w:r>
        <w:t>W</w:t>
      </w:r>
      <w:r>
        <w:t xml:space="preserve">hen an expression contains multiple binary operators, the </w:t>
      </w:r>
      <w:r>
        <w:rPr>
          <w:i/>
        </w:rPr>
        <w:t>precedence</w:t>
      </w:r>
      <w:r>
        <w:t xml:space="preserve"> of the operators controls the order in which the individual binary operators are evaluated. For example, in the expression x + y * z is evaluated as x + (y * z) because the </w:t>
      </w:r>
      <w:r>
        <w:rPr>
          <w:b/>
        </w:rPr>
        <w:t>*</w:t>
      </w:r>
      <w:r>
        <w:t xml:space="preserve"> operator has</w:t>
      </w:r>
      <w:r>
        <w:t xml:space="preserve"> higher precedence than the </w:t>
      </w:r>
      <w:r>
        <w:rPr>
          <w:b/>
        </w:rPr>
        <w:t>+</w:t>
      </w:r>
      <w:r>
        <w:t xml:space="preserve"> operator. The following table lists the binary operators in descending order of precedence: </w:t>
      </w:r>
    </w:p>
    <w:tbl>
      <w:tblPr>
        <w:tblStyle w:val="Table-ShadedHeader"/>
        <w:tblW w:w="6225" w:type="dxa"/>
        <w:tblLook w:val="04A0" w:firstRow="1" w:lastRow="0" w:firstColumn="1" w:lastColumn="0" w:noHBand="0" w:noVBand="1"/>
      </w:tblPr>
      <w:tblGrid>
        <w:gridCol w:w="2108"/>
        <w:gridCol w:w="4117"/>
      </w:tblGrid>
      <w:tr w:rsidR="00CE574B" w:rsidTr="00CE574B">
        <w:trPr>
          <w:cnfStyle w:val="100000000000" w:firstRow="1" w:lastRow="0" w:firstColumn="0" w:lastColumn="0" w:oddVBand="0" w:evenVBand="0" w:oddHBand="0" w:evenHBand="0" w:firstRowFirstColumn="0" w:firstRowLastColumn="0" w:lastRowFirstColumn="0" w:lastRowLastColumn="0"/>
          <w:trHeight w:val="286"/>
          <w:tblHeader/>
        </w:trPr>
        <w:tc>
          <w:tcPr>
            <w:tcW w:w="2108" w:type="dxa"/>
          </w:tcPr>
          <w:p w:rsidR="00CE574B" w:rsidRDefault="00D207D5">
            <w:pPr>
              <w:pStyle w:val="TableHeaderText"/>
              <w:spacing w:after="0" w:line="276" w:lineRule="auto"/>
            </w:pPr>
            <w:r>
              <w:t xml:space="preserve">Category </w:t>
            </w:r>
          </w:p>
        </w:tc>
        <w:tc>
          <w:tcPr>
            <w:tcW w:w="4117" w:type="dxa"/>
          </w:tcPr>
          <w:p w:rsidR="00CE574B" w:rsidRDefault="00D207D5">
            <w:pPr>
              <w:pStyle w:val="TableHeaderText"/>
              <w:spacing w:after="0" w:line="276" w:lineRule="auto"/>
              <w:ind w:left="72"/>
            </w:pPr>
            <w:r>
              <w:t xml:space="preserve">Operators </w:t>
            </w:r>
          </w:p>
        </w:tc>
      </w:tr>
      <w:tr w:rsidR="00CE574B" w:rsidTr="00CE574B">
        <w:trPr>
          <w:trHeight w:val="560"/>
        </w:trPr>
        <w:tc>
          <w:tcPr>
            <w:tcW w:w="2108" w:type="dxa"/>
          </w:tcPr>
          <w:p w:rsidR="00CE574B" w:rsidRDefault="00D207D5">
            <w:pPr>
              <w:pStyle w:val="TableBodyText"/>
              <w:spacing w:after="0" w:line="276" w:lineRule="auto"/>
            </w:pPr>
            <w:r>
              <w:rPr>
                <w:b/>
              </w:rPr>
              <w:t xml:space="preserve">Primary </w:t>
            </w:r>
          </w:p>
        </w:tc>
        <w:tc>
          <w:tcPr>
            <w:tcW w:w="4117" w:type="dxa"/>
          </w:tcPr>
          <w:p w:rsidR="00CE574B" w:rsidRDefault="00D207D5">
            <w:pPr>
              <w:pStyle w:val="TableBodyText"/>
              <w:spacing w:after="0" w:line="276" w:lineRule="auto"/>
              <w:ind w:left="72"/>
            </w:pPr>
            <w:r>
              <w:t xml:space="preserve">All expressions not explicitly listed in this table </w:t>
            </w:r>
          </w:p>
        </w:tc>
      </w:tr>
      <w:tr w:rsidR="00CE574B" w:rsidTr="00CE574B">
        <w:trPr>
          <w:trHeight w:val="288"/>
        </w:trPr>
        <w:tc>
          <w:tcPr>
            <w:tcW w:w="2108" w:type="dxa"/>
          </w:tcPr>
          <w:p w:rsidR="00CE574B" w:rsidRDefault="00D207D5">
            <w:pPr>
              <w:pStyle w:val="TableBodyText"/>
              <w:spacing w:after="0" w:line="276" w:lineRule="auto"/>
            </w:pPr>
            <w:r>
              <w:rPr>
                <w:b/>
              </w:rPr>
              <w:t xml:space="preserve">Exponentiation </w:t>
            </w:r>
          </w:p>
        </w:tc>
        <w:tc>
          <w:tcPr>
            <w:tcW w:w="4117" w:type="dxa"/>
          </w:tcPr>
          <w:p w:rsidR="00CE574B" w:rsidRDefault="00D207D5">
            <w:pPr>
              <w:pStyle w:val="TableBodyText"/>
              <w:spacing w:after="0" w:line="276" w:lineRule="auto"/>
              <w:ind w:left="72"/>
            </w:pPr>
            <w:r>
              <w:rPr>
                <w:b/>
              </w:rPr>
              <w:t>^</w:t>
            </w:r>
            <w:r>
              <w:t xml:space="preserve"> </w:t>
            </w:r>
          </w:p>
        </w:tc>
      </w:tr>
      <w:tr w:rsidR="00CE574B" w:rsidTr="00CE574B">
        <w:trPr>
          <w:trHeight w:val="288"/>
        </w:trPr>
        <w:tc>
          <w:tcPr>
            <w:tcW w:w="2108" w:type="dxa"/>
          </w:tcPr>
          <w:p w:rsidR="00CE574B" w:rsidRDefault="00D207D5">
            <w:pPr>
              <w:pStyle w:val="TableBodyText"/>
              <w:spacing w:after="0" w:line="276" w:lineRule="auto"/>
            </w:pPr>
            <w:r>
              <w:rPr>
                <w:b/>
              </w:rPr>
              <w:t xml:space="preserve">Unary negation </w:t>
            </w:r>
          </w:p>
        </w:tc>
        <w:tc>
          <w:tcPr>
            <w:tcW w:w="4117" w:type="dxa"/>
          </w:tcPr>
          <w:p w:rsidR="00CE574B" w:rsidRDefault="00D207D5">
            <w:pPr>
              <w:pStyle w:val="TableBodyText"/>
              <w:spacing w:after="0" w:line="276" w:lineRule="auto"/>
              <w:ind w:left="72"/>
            </w:pPr>
            <w:r>
              <w:rPr>
                <w:b/>
              </w:rPr>
              <w:t xml:space="preserve">- </w:t>
            </w:r>
          </w:p>
        </w:tc>
      </w:tr>
      <w:tr w:rsidR="00CE574B" w:rsidTr="00CE574B">
        <w:trPr>
          <w:trHeight w:val="290"/>
        </w:trPr>
        <w:tc>
          <w:tcPr>
            <w:tcW w:w="2108" w:type="dxa"/>
          </w:tcPr>
          <w:p w:rsidR="00CE574B" w:rsidRDefault="00D207D5">
            <w:pPr>
              <w:pStyle w:val="TableBodyText"/>
              <w:spacing w:after="0" w:line="276" w:lineRule="auto"/>
            </w:pPr>
            <w:r>
              <w:rPr>
                <w:b/>
              </w:rPr>
              <w:t xml:space="preserve">Multiplicative </w:t>
            </w:r>
          </w:p>
        </w:tc>
        <w:tc>
          <w:tcPr>
            <w:tcW w:w="4117" w:type="dxa"/>
          </w:tcPr>
          <w:p w:rsidR="00CE574B" w:rsidRDefault="00D207D5">
            <w:pPr>
              <w:pStyle w:val="TableBodyText"/>
              <w:spacing w:after="0" w:line="276" w:lineRule="auto"/>
              <w:ind w:left="72"/>
            </w:pPr>
            <w:r>
              <w:rPr>
                <w:b/>
              </w:rPr>
              <w:t>*</w:t>
            </w:r>
            <w:r>
              <w:t xml:space="preserve">, </w:t>
            </w:r>
            <w:r>
              <w:rPr>
                <w:b/>
              </w:rPr>
              <w:t>/</w:t>
            </w:r>
            <w:r>
              <w:t xml:space="preserve"> </w:t>
            </w:r>
          </w:p>
        </w:tc>
      </w:tr>
      <w:tr w:rsidR="00CE574B" w:rsidTr="00CE574B">
        <w:trPr>
          <w:trHeight w:val="288"/>
        </w:trPr>
        <w:tc>
          <w:tcPr>
            <w:tcW w:w="2108" w:type="dxa"/>
          </w:tcPr>
          <w:p w:rsidR="00CE574B" w:rsidRDefault="00D207D5">
            <w:pPr>
              <w:pStyle w:val="TableBodyText"/>
              <w:spacing w:after="0" w:line="276" w:lineRule="auto"/>
            </w:pPr>
            <w:r>
              <w:rPr>
                <w:b/>
              </w:rPr>
              <w:t xml:space="preserve">Integer division </w:t>
            </w:r>
          </w:p>
        </w:tc>
        <w:tc>
          <w:tcPr>
            <w:tcW w:w="4117" w:type="dxa"/>
          </w:tcPr>
          <w:p w:rsidR="00CE574B" w:rsidRDefault="00D207D5">
            <w:pPr>
              <w:pStyle w:val="TableBodyText"/>
              <w:spacing w:after="0" w:line="276" w:lineRule="auto"/>
              <w:ind w:left="72"/>
            </w:pPr>
            <w:r>
              <w:rPr>
                <w:b/>
              </w:rPr>
              <w:t>\</w:t>
            </w:r>
            <w:r>
              <w:t xml:space="preserve"> </w:t>
            </w:r>
          </w:p>
        </w:tc>
      </w:tr>
      <w:tr w:rsidR="00CE574B" w:rsidTr="00CE574B">
        <w:trPr>
          <w:trHeight w:val="288"/>
        </w:trPr>
        <w:tc>
          <w:tcPr>
            <w:tcW w:w="2108" w:type="dxa"/>
          </w:tcPr>
          <w:p w:rsidR="00CE574B" w:rsidRDefault="00D207D5">
            <w:pPr>
              <w:pStyle w:val="TableBodyText"/>
              <w:spacing w:after="0" w:line="276" w:lineRule="auto"/>
            </w:pPr>
            <w:r>
              <w:rPr>
                <w:b/>
              </w:rPr>
              <w:t xml:space="preserve">Modulus </w:t>
            </w:r>
          </w:p>
        </w:tc>
        <w:tc>
          <w:tcPr>
            <w:tcW w:w="4117" w:type="dxa"/>
          </w:tcPr>
          <w:p w:rsidR="00CE574B" w:rsidRDefault="00D207D5">
            <w:pPr>
              <w:pStyle w:val="TableBodyText"/>
              <w:spacing w:after="0" w:line="276" w:lineRule="auto"/>
              <w:ind w:left="72"/>
            </w:pPr>
            <w:r>
              <w:rPr>
                <w:b/>
              </w:rPr>
              <w:t>Mod</w:t>
            </w:r>
            <w:r>
              <w:t xml:space="preserve"> </w:t>
            </w:r>
          </w:p>
        </w:tc>
      </w:tr>
      <w:tr w:rsidR="00CE574B" w:rsidTr="00CE574B">
        <w:trPr>
          <w:trHeight w:val="288"/>
        </w:trPr>
        <w:tc>
          <w:tcPr>
            <w:tcW w:w="2108" w:type="dxa"/>
          </w:tcPr>
          <w:p w:rsidR="00CE574B" w:rsidRDefault="00D207D5">
            <w:pPr>
              <w:pStyle w:val="TableBodyText"/>
              <w:spacing w:after="0" w:line="276" w:lineRule="auto"/>
            </w:pPr>
            <w:r>
              <w:rPr>
                <w:b/>
              </w:rPr>
              <w:t xml:space="preserve">Additive </w:t>
            </w:r>
          </w:p>
        </w:tc>
        <w:tc>
          <w:tcPr>
            <w:tcW w:w="4117" w:type="dxa"/>
          </w:tcPr>
          <w:p w:rsidR="00CE574B" w:rsidRDefault="00D207D5">
            <w:pPr>
              <w:pStyle w:val="TableBodyText"/>
              <w:spacing w:after="0" w:line="276" w:lineRule="auto"/>
              <w:ind w:left="72"/>
            </w:pPr>
            <w:r>
              <w:rPr>
                <w:b/>
              </w:rPr>
              <w:t>+</w:t>
            </w:r>
            <w:r>
              <w:t xml:space="preserve">, </w:t>
            </w:r>
            <w:r>
              <w:rPr>
                <w:b/>
              </w:rPr>
              <w:t>-</w:t>
            </w:r>
            <w:r>
              <w:t xml:space="preserve"> </w:t>
            </w:r>
          </w:p>
        </w:tc>
      </w:tr>
      <w:tr w:rsidR="00CE574B" w:rsidTr="00CE574B">
        <w:trPr>
          <w:trHeight w:val="290"/>
        </w:trPr>
        <w:tc>
          <w:tcPr>
            <w:tcW w:w="2108" w:type="dxa"/>
          </w:tcPr>
          <w:p w:rsidR="00CE574B" w:rsidRDefault="00D207D5">
            <w:pPr>
              <w:pStyle w:val="TableBodyText"/>
              <w:spacing w:after="0" w:line="276" w:lineRule="auto"/>
            </w:pPr>
            <w:r>
              <w:rPr>
                <w:b/>
              </w:rPr>
              <w:lastRenderedPageBreak/>
              <w:t xml:space="preserve">Concatenation </w:t>
            </w:r>
          </w:p>
        </w:tc>
        <w:tc>
          <w:tcPr>
            <w:tcW w:w="4117" w:type="dxa"/>
          </w:tcPr>
          <w:p w:rsidR="00CE574B" w:rsidRDefault="00D207D5">
            <w:pPr>
              <w:pStyle w:val="TableBodyText"/>
              <w:spacing w:after="0" w:line="276" w:lineRule="auto"/>
              <w:ind w:left="72"/>
            </w:pPr>
            <w:r>
              <w:rPr>
                <w:b/>
              </w:rPr>
              <w:t>&amp;</w:t>
            </w:r>
            <w:r>
              <w:t xml:space="preserve"> </w:t>
            </w:r>
          </w:p>
        </w:tc>
      </w:tr>
      <w:tr w:rsidR="00CE574B" w:rsidTr="00CE574B">
        <w:trPr>
          <w:trHeight w:val="288"/>
        </w:trPr>
        <w:tc>
          <w:tcPr>
            <w:tcW w:w="2108" w:type="dxa"/>
          </w:tcPr>
          <w:p w:rsidR="00CE574B" w:rsidRDefault="00D207D5">
            <w:pPr>
              <w:pStyle w:val="TableBodyText"/>
              <w:spacing w:after="0" w:line="276" w:lineRule="auto"/>
            </w:pPr>
            <w:r>
              <w:rPr>
                <w:b/>
              </w:rPr>
              <w:t xml:space="preserve">Relational </w:t>
            </w:r>
          </w:p>
        </w:tc>
        <w:tc>
          <w:tcPr>
            <w:tcW w:w="4117" w:type="dxa"/>
          </w:tcPr>
          <w:p w:rsidR="00CE574B" w:rsidRDefault="00D207D5">
            <w:pPr>
              <w:pStyle w:val="TableBodyText"/>
              <w:spacing w:after="0" w:line="276" w:lineRule="auto"/>
              <w:ind w:left="72"/>
            </w:pPr>
            <w:r>
              <w:rPr>
                <w:b/>
              </w:rPr>
              <w:t>=</w:t>
            </w:r>
            <w:r>
              <w:t xml:space="preserve">, </w:t>
            </w:r>
            <w:r>
              <w:rPr>
                <w:b/>
              </w:rPr>
              <w:t>&lt;&gt;</w:t>
            </w:r>
            <w:r>
              <w:t xml:space="preserve">, </w:t>
            </w:r>
            <w:r>
              <w:rPr>
                <w:b/>
              </w:rPr>
              <w:t>&lt;</w:t>
            </w:r>
            <w:r>
              <w:t xml:space="preserve">, </w:t>
            </w:r>
            <w:r>
              <w:rPr>
                <w:b/>
              </w:rPr>
              <w:t>&gt;</w:t>
            </w:r>
            <w:r>
              <w:t xml:space="preserve">, </w:t>
            </w:r>
            <w:r>
              <w:rPr>
                <w:b/>
              </w:rPr>
              <w:t>&lt;=</w:t>
            </w:r>
            <w:r>
              <w:t xml:space="preserve">, </w:t>
            </w:r>
            <w:r>
              <w:rPr>
                <w:b/>
              </w:rPr>
              <w:t>&gt;=</w:t>
            </w:r>
            <w:r>
              <w:t xml:space="preserve">, </w:t>
            </w:r>
            <w:r>
              <w:rPr>
                <w:b/>
              </w:rPr>
              <w:t>Like</w:t>
            </w:r>
            <w:r>
              <w:t xml:space="preserve">, </w:t>
            </w:r>
            <w:r>
              <w:rPr>
                <w:b/>
              </w:rPr>
              <w:t>Is</w:t>
            </w:r>
            <w:r>
              <w:t xml:space="preserve"> </w:t>
            </w:r>
          </w:p>
        </w:tc>
      </w:tr>
      <w:tr w:rsidR="00CE574B" w:rsidTr="00CE574B">
        <w:trPr>
          <w:trHeight w:val="288"/>
        </w:trPr>
        <w:tc>
          <w:tcPr>
            <w:tcW w:w="2108" w:type="dxa"/>
          </w:tcPr>
          <w:p w:rsidR="00CE574B" w:rsidRDefault="00D207D5">
            <w:pPr>
              <w:pStyle w:val="TableBodyText"/>
              <w:spacing w:after="0" w:line="276" w:lineRule="auto"/>
            </w:pPr>
            <w:r>
              <w:rPr>
                <w:b/>
              </w:rPr>
              <w:t xml:space="preserve">Logical NOT </w:t>
            </w:r>
          </w:p>
        </w:tc>
        <w:tc>
          <w:tcPr>
            <w:tcW w:w="4117" w:type="dxa"/>
          </w:tcPr>
          <w:p w:rsidR="00CE574B" w:rsidRDefault="00D207D5">
            <w:pPr>
              <w:pStyle w:val="TableBodyText"/>
              <w:spacing w:after="0" w:line="276" w:lineRule="auto"/>
              <w:ind w:left="72"/>
            </w:pPr>
            <w:r>
              <w:rPr>
                <w:b/>
              </w:rPr>
              <w:t>Not</w:t>
            </w:r>
            <w:r>
              <w:t xml:space="preserve"> </w:t>
            </w:r>
          </w:p>
        </w:tc>
      </w:tr>
      <w:tr w:rsidR="00CE574B" w:rsidTr="00CE574B">
        <w:trPr>
          <w:trHeight w:val="288"/>
        </w:trPr>
        <w:tc>
          <w:tcPr>
            <w:tcW w:w="2108" w:type="dxa"/>
          </w:tcPr>
          <w:p w:rsidR="00CE574B" w:rsidRDefault="00D207D5">
            <w:pPr>
              <w:pStyle w:val="TableBodyText"/>
              <w:spacing w:after="0" w:line="276" w:lineRule="auto"/>
            </w:pPr>
            <w:r>
              <w:rPr>
                <w:b/>
              </w:rPr>
              <w:t xml:space="preserve">Logical AND </w:t>
            </w:r>
          </w:p>
        </w:tc>
        <w:tc>
          <w:tcPr>
            <w:tcW w:w="4117" w:type="dxa"/>
          </w:tcPr>
          <w:p w:rsidR="00CE574B" w:rsidRDefault="00D207D5">
            <w:pPr>
              <w:pStyle w:val="TableBodyText"/>
              <w:spacing w:after="0" w:line="276" w:lineRule="auto"/>
              <w:ind w:left="72"/>
            </w:pPr>
            <w:r>
              <w:rPr>
                <w:b/>
              </w:rPr>
              <w:t>And</w:t>
            </w:r>
            <w:r>
              <w:t xml:space="preserve"> </w:t>
            </w:r>
          </w:p>
        </w:tc>
      </w:tr>
      <w:tr w:rsidR="00CE574B" w:rsidTr="00CE574B">
        <w:trPr>
          <w:trHeight w:val="290"/>
        </w:trPr>
        <w:tc>
          <w:tcPr>
            <w:tcW w:w="2108" w:type="dxa"/>
          </w:tcPr>
          <w:p w:rsidR="00CE574B" w:rsidRDefault="00D207D5">
            <w:pPr>
              <w:pStyle w:val="TableBodyText"/>
              <w:spacing w:after="0" w:line="276" w:lineRule="auto"/>
            </w:pPr>
            <w:r>
              <w:rPr>
                <w:b/>
              </w:rPr>
              <w:t xml:space="preserve">Logical OR </w:t>
            </w:r>
          </w:p>
        </w:tc>
        <w:tc>
          <w:tcPr>
            <w:tcW w:w="4117" w:type="dxa"/>
          </w:tcPr>
          <w:p w:rsidR="00CE574B" w:rsidRDefault="00D207D5">
            <w:pPr>
              <w:pStyle w:val="TableBodyText"/>
              <w:spacing w:after="0" w:line="276" w:lineRule="auto"/>
              <w:ind w:left="72"/>
            </w:pPr>
            <w:r>
              <w:rPr>
                <w:b/>
              </w:rPr>
              <w:t>Or</w:t>
            </w:r>
            <w:r>
              <w:t xml:space="preserve"> </w:t>
            </w:r>
          </w:p>
        </w:tc>
      </w:tr>
      <w:tr w:rsidR="00CE574B" w:rsidTr="00CE574B">
        <w:trPr>
          <w:trHeight w:val="289"/>
        </w:trPr>
        <w:tc>
          <w:tcPr>
            <w:tcW w:w="2108" w:type="dxa"/>
          </w:tcPr>
          <w:p w:rsidR="00CE574B" w:rsidRDefault="00D207D5">
            <w:pPr>
              <w:pStyle w:val="TableBodyText"/>
              <w:spacing w:after="0" w:line="276" w:lineRule="auto"/>
            </w:pPr>
            <w:r>
              <w:rPr>
                <w:b/>
              </w:rPr>
              <w:t xml:space="preserve">Logical XOR </w:t>
            </w:r>
          </w:p>
        </w:tc>
        <w:tc>
          <w:tcPr>
            <w:tcW w:w="4117" w:type="dxa"/>
          </w:tcPr>
          <w:p w:rsidR="00CE574B" w:rsidRDefault="00D207D5">
            <w:pPr>
              <w:pStyle w:val="TableBodyText"/>
              <w:spacing w:after="0" w:line="276" w:lineRule="auto"/>
              <w:ind w:left="72"/>
            </w:pPr>
            <w:r>
              <w:rPr>
                <w:b/>
              </w:rPr>
              <w:t>Xor</w:t>
            </w:r>
            <w:r>
              <w:t xml:space="preserve"> </w:t>
            </w:r>
          </w:p>
        </w:tc>
      </w:tr>
      <w:tr w:rsidR="00CE574B" w:rsidTr="00CE574B">
        <w:trPr>
          <w:trHeight w:val="288"/>
        </w:trPr>
        <w:tc>
          <w:tcPr>
            <w:tcW w:w="2108" w:type="dxa"/>
          </w:tcPr>
          <w:p w:rsidR="00CE574B" w:rsidRDefault="00D207D5">
            <w:pPr>
              <w:pStyle w:val="TableBodyText"/>
              <w:spacing w:after="0" w:line="276" w:lineRule="auto"/>
            </w:pPr>
            <w:r>
              <w:rPr>
                <w:b/>
              </w:rPr>
              <w:t xml:space="preserve">Logical EQV </w:t>
            </w:r>
          </w:p>
        </w:tc>
        <w:tc>
          <w:tcPr>
            <w:tcW w:w="4117" w:type="dxa"/>
          </w:tcPr>
          <w:p w:rsidR="00CE574B" w:rsidRDefault="00D207D5">
            <w:pPr>
              <w:pStyle w:val="TableBodyText"/>
              <w:spacing w:after="0" w:line="276" w:lineRule="auto"/>
              <w:ind w:left="72"/>
            </w:pPr>
            <w:r>
              <w:rPr>
                <w:b/>
              </w:rPr>
              <w:t xml:space="preserve">Eqv </w:t>
            </w:r>
          </w:p>
        </w:tc>
      </w:tr>
      <w:tr w:rsidR="00CE574B" w:rsidTr="00CE574B">
        <w:trPr>
          <w:trHeight w:val="290"/>
        </w:trPr>
        <w:tc>
          <w:tcPr>
            <w:tcW w:w="2108" w:type="dxa"/>
          </w:tcPr>
          <w:p w:rsidR="00CE574B" w:rsidRDefault="00D207D5">
            <w:pPr>
              <w:pStyle w:val="TableBodyText"/>
              <w:spacing w:after="0" w:line="276" w:lineRule="auto"/>
            </w:pPr>
            <w:r>
              <w:rPr>
                <w:b/>
              </w:rPr>
              <w:t xml:space="preserve">Logical IMP </w:t>
            </w:r>
          </w:p>
        </w:tc>
        <w:tc>
          <w:tcPr>
            <w:tcW w:w="4117" w:type="dxa"/>
          </w:tcPr>
          <w:p w:rsidR="00CE574B" w:rsidRDefault="00D207D5">
            <w:pPr>
              <w:pStyle w:val="TableBodyText"/>
              <w:spacing w:after="0" w:line="276" w:lineRule="auto"/>
              <w:ind w:left="72"/>
            </w:pPr>
            <w:r>
              <w:rPr>
                <w:b/>
              </w:rPr>
              <w:t xml:space="preserve">Imp </w:t>
            </w:r>
          </w:p>
        </w:tc>
      </w:tr>
    </w:tbl>
    <w:p w:rsidR="00CE574B" w:rsidRDefault="00D207D5">
      <w:pPr>
        <w:spacing w:after="0"/>
      </w:pPr>
      <w:r>
        <w:t xml:space="preserve"> </w:t>
      </w:r>
    </w:p>
    <w:p w:rsidR="00CE574B" w:rsidRDefault="00D207D5">
      <w:pPr>
        <w:spacing w:after="263"/>
        <w:ind w:left="10"/>
      </w:pPr>
      <w:r>
        <w:t xml:space="preserve">When an expression contains two operators with the same precedence, the </w:t>
      </w:r>
      <w:r>
        <w:rPr>
          <w:i/>
        </w:rPr>
        <w:t>associativity</w:t>
      </w:r>
      <w:r>
        <w:t xml:space="preserve"> of the operators controls the order in which the operations are performed. All binary operators are left-associative, meaning that operations are performed from left to r</w:t>
      </w:r>
      <w:r>
        <w:t xml:space="preserve">ight. Precedence and associativity can be controlled using parenthetical expressions. </w:t>
      </w:r>
    </w:p>
    <w:p w:rsidR="00CE574B" w:rsidRDefault="00D207D5">
      <w:pPr>
        <w:pStyle w:val="Heading4"/>
      </w:pPr>
      <w:bookmarkStart w:id="365" w:name="section_dccbdeae5b2e4c2e857e1ad9b861e196"/>
      <w:bookmarkStart w:id="366" w:name="_Toc190324389"/>
      <w:r>
        <w:t>Simple Data Operators</w:t>
      </w:r>
      <w:bookmarkEnd w:id="365"/>
      <w:bookmarkEnd w:id="366"/>
    </w:p>
    <w:p w:rsidR="00CE574B" w:rsidRDefault="00D207D5">
      <w:pPr>
        <w:spacing w:after="267"/>
        <w:ind w:left="10"/>
      </w:pPr>
      <w:r>
        <w:rPr>
          <w:i/>
        </w:rPr>
        <w:t>Simple data operators</w:t>
      </w:r>
      <w:r>
        <w:t xml:space="preserve"> are operators that first evaluate their operands as simple data values. Specific operators defined in later sections can be d</w:t>
      </w:r>
      <w:r>
        <w:t xml:space="preserve">esignated as simple data operators. </w:t>
      </w:r>
    </w:p>
    <w:p w:rsidR="00CE574B" w:rsidRDefault="00D207D5">
      <w:pPr>
        <w:spacing w:after="268"/>
        <w:ind w:left="10"/>
      </w:pPr>
      <w:r>
        <w:rPr>
          <w:i/>
        </w:rPr>
        <w:t>Static semantics.</w:t>
      </w:r>
      <w:r>
        <w:t xml:space="preserve"> A simple data operator is valid only if it is statically valid to evaluate each of its operands as a simple data value. The declared types of the operands after this static validation are used when det</w:t>
      </w:r>
      <w:r>
        <w:t xml:space="preserve">ermining the declared type of the operator, as defined in each operator’s specific section. </w:t>
      </w:r>
    </w:p>
    <w:p w:rsidR="00CE574B" w:rsidRDefault="00D207D5">
      <w:pPr>
        <w:spacing w:after="263"/>
        <w:ind w:left="10"/>
      </w:pPr>
      <w:r>
        <w:rPr>
          <w:i/>
        </w:rPr>
        <w:t xml:space="preserve">Runtime semantics. </w:t>
      </w:r>
      <w:r>
        <w:t>A simple data operator’s operands are first evaluated as simple data values before proceeding with the runtime semantics of operator evaluation.</w:t>
      </w:r>
      <w:r>
        <w:t xml:space="preserve"> </w:t>
      </w:r>
    </w:p>
    <w:p w:rsidR="00CE574B" w:rsidRDefault="00D207D5">
      <w:pPr>
        <w:pStyle w:val="Heading4"/>
      </w:pPr>
      <w:bookmarkStart w:id="367" w:name="section_e070115f8d4040cfac6dab18b9c6c906"/>
      <w:bookmarkStart w:id="368" w:name="_Toc190324390"/>
      <w:r>
        <w:t>Arithmetic Operators</w:t>
      </w:r>
      <w:bookmarkEnd w:id="367"/>
      <w:bookmarkEnd w:id="368"/>
      <w:r>
        <w:fldChar w:fldCharType="begin"/>
      </w:r>
      <w:r>
        <w:instrText xml:space="preserve"> XE "&lt;arithmetic-operator&gt;" </w:instrText>
      </w:r>
      <w:r>
        <w:fldChar w:fldCharType="end"/>
      </w:r>
    </w:p>
    <w:p w:rsidR="00CE574B" w:rsidRDefault="00D207D5">
      <w:r>
        <w:rPr>
          <w:i/>
        </w:rPr>
        <w:t>Arithmetic operators</w:t>
      </w:r>
      <w:r>
        <w:t xml:space="preserve"> are simple data operators that perform numerical computations on their operands. </w:t>
      </w:r>
    </w:p>
    <w:p w:rsidR="00CE574B" w:rsidRDefault="00D207D5">
      <w:pPr>
        <w:pStyle w:val="Code"/>
      </w:pPr>
      <w:r>
        <w:t xml:space="preserve">arithmetic-operator-expression = unary-minus-operator-expression / addition-operator-expression / </w:t>
      </w:r>
      <w:r>
        <w:t>subtraction-operator-expression / multiplication-operator-expression / division-operator-expression / integer-division-operator-expression / modulo-operator-expression / exponentiation-operator-expression</w:t>
      </w:r>
    </w:p>
    <w:p w:rsidR="00CE574B" w:rsidRDefault="00D207D5">
      <w:pPr>
        <w:spacing w:after="272"/>
        <w:ind w:left="10"/>
      </w:pPr>
      <w:r>
        <w:rPr>
          <w:i/>
        </w:rPr>
        <w:t>Static semantics.</w:t>
      </w:r>
      <w:r>
        <w:t xml:space="preserve"> Arithmetic operators are statical</w:t>
      </w:r>
      <w:r>
        <w:t xml:space="preserve">ly resolved as simple data operators. </w:t>
      </w:r>
    </w:p>
    <w:p w:rsidR="00CE574B" w:rsidRDefault="00D207D5">
      <w:pPr>
        <w:spacing w:after="270"/>
        <w:ind w:left="10"/>
      </w:pPr>
      <w:r>
        <w:t xml:space="preserve">An arithmetic operator is invalid if the declared type of any operand is an array or a UDT. </w:t>
      </w:r>
    </w:p>
    <w:p w:rsidR="00CE574B" w:rsidRDefault="00D207D5">
      <w:pPr>
        <w:spacing w:after="270"/>
        <w:ind w:left="10"/>
      </w:pPr>
      <w:r>
        <w:t>For unary arithmetic operators, unless otherwise specified in the specific operator’s section, the operator has the followin</w:t>
      </w:r>
      <w:r>
        <w:t xml:space="preserve">g declared type, based on the declared type of its operand: </w:t>
      </w:r>
    </w:p>
    <w:tbl>
      <w:tblPr>
        <w:tblStyle w:val="Table-ShadedHeader"/>
        <w:tblW w:w="6858" w:type="dxa"/>
        <w:tblLook w:val="04A0" w:firstRow="1" w:lastRow="0" w:firstColumn="1" w:lastColumn="0" w:noHBand="0" w:noVBand="1"/>
      </w:tblPr>
      <w:tblGrid>
        <w:gridCol w:w="3429"/>
        <w:gridCol w:w="3429"/>
      </w:tblGrid>
      <w:tr w:rsidR="00CE574B" w:rsidTr="00CE574B">
        <w:trPr>
          <w:cnfStyle w:val="100000000000" w:firstRow="1" w:lastRow="0" w:firstColumn="0" w:lastColumn="0" w:oddVBand="0" w:evenVBand="0" w:oddHBand="0" w:evenHBand="0" w:firstRowFirstColumn="0" w:firstRowLastColumn="0" w:lastRowFirstColumn="0" w:lastRowLastColumn="0"/>
          <w:trHeight w:val="290"/>
          <w:tblHeader/>
        </w:trPr>
        <w:tc>
          <w:tcPr>
            <w:tcW w:w="3429" w:type="dxa"/>
          </w:tcPr>
          <w:p w:rsidR="00CE574B" w:rsidRDefault="00D207D5">
            <w:pPr>
              <w:pStyle w:val="TableHeaderText"/>
              <w:spacing w:after="0" w:line="276" w:lineRule="auto"/>
            </w:pPr>
            <w:r>
              <w:t>Operand Declared Type</w:t>
            </w:r>
          </w:p>
        </w:tc>
        <w:tc>
          <w:tcPr>
            <w:tcW w:w="3429" w:type="dxa"/>
          </w:tcPr>
          <w:p w:rsidR="00CE574B" w:rsidRDefault="00D207D5">
            <w:pPr>
              <w:pStyle w:val="TableHeaderText"/>
              <w:spacing w:after="0" w:line="276" w:lineRule="auto"/>
              <w:ind w:left="4"/>
            </w:pPr>
            <w:r>
              <w:t>Operator Declared Type</w:t>
            </w:r>
          </w:p>
        </w:tc>
      </w:tr>
      <w:tr w:rsidR="00CE574B" w:rsidTr="00CE574B">
        <w:trPr>
          <w:trHeight w:val="290"/>
        </w:trPr>
        <w:tc>
          <w:tcPr>
            <w:tcW w:w="3429" w:type="dxa"/>
          </w:tcPr>
          <w:p w:rsidR="00CE574B" w:rsidRDefault="00D207D5">
            <w:pPr>
              <w:pStyle w:val="TableBodyText"/>
              <w:spacing w:after="0" w:line="276" w:lineRule="auto"/>
            </w:pPr>
            <w:r>
              <w:rPr>
                <w:b/>
              </w:rPr>
              <w:t xml:space="preserve">Byte </w:t>
            </w:r>
          </w:p>
        </w:tc>
        <w:tc>
          <w:tcPr>
            <w:tcW w:w="3429" w:type="dxa"/>
          </w:tcPr>
          <w:p w:rsidR="00CE574B" w:rsidRDefault="00D207D5">
            <w:pPr>
              <w:pStyle w:val="TableBodyText"/>
              <w:spacing w:after="0" w:line="276" w:lineRule="auto"/>
              <w:ind w:left="4"/>
            </w:pPr>
            <w:r>
              <w:rPr>
                <w:b/>
              </w:rPr>
              <w:t xml:space="preserve">Byte </w:t>
            </w:r>
          </w:p>
        </w:tc>
      </w:tr>
      <w:tr w:rsidR="00CE574B" w:rsidTr="00CE574B">
        <w:trPr>
          <w:trHeight w:val="288"/>
        </w:trPr>
        <w:tc>
          <w:tcPr>
            <w:tcW w:w="3429" w:type="dxa"/>
          </w:tcPr>
          <w:p w:rsidR="00CE574B" w:rsidRDefault="00D207D5">
            <w:pPr>
              <w:pStyle w:val="TableBodyText"/>
              <w:spacing w:after="0" w:line="276" w:lineRule="auto"/>
            </w:pPr>
            <w:r>
              <w:rPr>
                <w:b/>
              </w:rPr>
              <w:lastRenderedPageBreak/>
              <w:t>Boolean</w:t>
            </w:r>
            <w:r>
              <w:rPr>
                <w:i/>
              </w:rPr>
              <w:t xml:space="preserve"> or </w:t>
            </w:r>
            <w:r>
              <w:rPr>
                <w:b/>
              </w:rPr>
              <w:t xml:space="preserve">Integer </w:t>
            </w:r>
          </w:p>
        </w:tc>
        <w:tc>
          <w:tcPr>
            <w:tcW w:w="3429" w:type="dxa"/>
          </w:tcPr>
          <w:p w:rsidR="00CE574B" w:rsidRDefault="00D207D5">
            <w:pPr>
              <w:pStyle w:val="TableBodyText"/>
              <w:spacing w:after="0" w:line="276" w:lineRule="auto"/>
              <w:ind w:left="4"/>
            </w:pPr>
            <w:r>
              <w:rPr>
                <w:b/>
              </w:rPr>
              <w:t xml:space="preserve">Integer </w:t>
            </w:r>
          </w:p>
        </w:tc>
      </w:tr>
      <w:tr w:rsidR="00CE574B" w:rsidTr="00CE574B">
        <w:trPr>
          <w:trHeight w:val="288"/>
        </w:trPr>
        <w:tc>
          <w:tcPr>
            <w:tcW w:w="3429" w:type="dxa"/>
          </w:tcPr>
          <w:p w:rsidR="00CE574B" w:rsidRDefault="00D207D5">
            <w:pPr>
              <w:pStyle w:val="TableBodyText"/>
              <w:spacing w:after="0" w:line="276" w:lineRule="auto"/>
            </w:pPr>
            <w:r>
              <w:rPr>
                <w:b/>
              </w:rPr>
              <w:t xml:space="preserve">Long </w:t>
            </w:r>
          </w:p>
        </w:tc>
        <w:tc>
          <w:tcPr>
            <w:tcW w:w="3429" w:type="dxa"/>
          </w:tcPr>
          <w:p w:rsidR="00CE574B" w:rsidRDefault="00D207D5">
            <w:pPr>
              <w:pStyle w:val="TableBodyText"/>
              <w:spacing w:after="0" w:line="276" w:lineRule="auto"/>
              <w:ind w:left="4"/>
            </w:pPr>
            <w:r>
              <w:rPr>
                <w:b/>
              </w:rPr>
              <w:t xml:space="preserve">Long </w:t>
            </w:r>
          </w:p>
        </w:tc>
      </w:tr>
      <w:tr w:rsidR="00CE574B" w:rsidTr="00CE574B">
        <w:trPr>
          <w:trHeight w:val="290"/>
        </w:trPr>
        <w:tc>
          <w:tcPr>
            <w:tcW w:w="3429" w:type="dxa"/>
          </w:tcPr>
          <w:p w:rsidR="00CE574B" w:rsidRDefault="00D207D5">
            <w:pPr>
              <w:pStyle w:val="TableBodyText"/>
              <w:spacing w:after="0" w:line="276" w:lineRule="auto"/>
            </w:pPr>
            <w:r>
              <w:rPr>
                <w:b/>
              </w:rPr>
              <w:t xml:space="preserve">LongLong </w:t>
            </w:r>
          </w:p>
        </w:tc>
        <w:tc>
          <w:tcPr>
            <w:tcW w:w="3429" w:type="dxa"/>
          </w:tcPr>
          <w:p w:rsidR="00CE574B" w:rsidRDefault="00D207D5">
            <w:pPr>
              <w:pStyle w:val="TableBodyText"/>
              <w:spacing w:after="0" w:line="276" w:lineRule="auto"/>
              <w:ind w:left="4"/>
            </w:pPr>
            <w:r>
              <w:rPr>
                <w:b/>
              </w:rPr>
              <w:t xml:space="preserve">LongLong </w:t>
            </w:r>
          </w:p>
        </w:tc>
      </w:tr>
      <w:tr w:rsidR="00CE574B" w:rsidTr="00CE574B">
        <w:trPr>
          <w:trHeight w:val="288"/>
        </w:trPr>
        <w:tc>
          <w:tcPr>
            <w:tcW w:w="3429" w:type="dxa"/>
          </w:tcPr>
          <w:p w:rsidR="00CE574B" w:rsidRDefault="00D207D5">
            <w:pPr>
              <w:pStyle w:val="TableBodyText"/>
              <w:spacing w:after="0" w:line="276" w:lineRule="auto"/>
            </w:pPr>
            <w:r>
              <w:rPr>
                <w:b/>
              </w:rPr>
              <w:t xml:space="preserve">Single </w:t>
            </w:r>
          </w:p>
        </w:tc>
        <w:tc>
          <w:tcPr>
            <w:tcW w:w="3429" w:type="dxa"/>
          </w:tcPr>
          <w:p w:rsidR="00CE574B" w:rsidRDefault="00D207D5">
            <w:pPr>
              <w:pStyle w:val="TableBodyText"/>
              <w:spacing w:after="0" w:line="276" w:lineRule="auto"/>
              <w:ind w:left="4"/>
            </w:pPr>
            <w:r>
              <w:rPr>
                <w:b/>
              </w:rPr>
              <w:t xml:space="preserve">Single </w:t>
            </w:r>
          </w:p>
        </w:tc>
      </w:tr>
      <w:tr w:rsidR="00CE574B" w:rsidTr="00CE574B">
        <w:trPr>
          <w:trHeight w:val="289"/>
        </w:trPr>
        <w:tc>
          <w:tcPr>
            <w:tcW w:w="3429" w:type="dxa"/>
          </w:tcPr>
          <w:p w:rsidR="00CE574B" w:rsidRDefault="00D207D5">
            <w:pPr>
              <w:pStyle w:val="TableBodyText"/>
              <w:spacing w:after="0" w:line="276" w:lineRule="auto"/>
            </w:pPr>
            <w:r>
              <w:rPr>
                <w:b/>
              </w:rPr>
              <w:t>Double</w:t>
            </w:r>
            <w:r>
              <w:rPr>
                <w:i/>
              </w:rPr>
              <w:t xml:space="preserve">, </w:t>
            </w:r>
            <w:r>
              <w:rPr>
                <w:b/>
              </w:rPr>
              <w:t>String</w:t>
            </w:r>
            <w:r>
              <w:rPr>
                <w:i/>
              </w:rPr>
              <w:t xml:space="preserve"> or </w:t>
            </w:r>
            <w:r>
              <w:rPr>
                <w:b/>
              </w:rPr>
              <w:t xml:space="preserve">String * </w:t>
            </w:r>
            <w:r>
              <w:rPr>
                <w:i/>
              </w:rPr>
              <w:t>length</w:t>
            </w:r>
            <w:r>
              <w:rPr>
                <w:b/>
              </w:rPr>
              <w:t xml:space="preserve"> </w:t>
            </w:r>
          </w:p>
        </w:tc>
        <w:tc>
          <w:tcPr>
            <w:tcW w:w="3429" w:type="dxa"/>
          </w:tcPr>
          <w:p w:rsidR="00CE574B" w:rsidRDefault="00D207D5">
            <w:pPr>
              <w:pStyle w:val="TableBodyText"/>
              <w:spacing w:after="0" w:line="276" w:lineRule="auto"/>
              <w:ind w:left="4"/>
            </w:pPr>
            <w:r>
              <w:rPr>
                <w:b/>
              </w:rPr>
              <w:t xml:space="preserve">Double </w:t>
            </w:r>
          </w:p>
        </w:tc>
      </w:tr>
      <w:tr w:rsidR="00CE574B" w:rsidTr="00CE574B">
        <w:trPr>
          <w:trHeight w:val="288"/>
        </w:trPr>
        <w:tc>
          <w:tcPr>
            <w:tcW w:w="3429" w:type="dxa"/>
          </w:tcPr>
          <w:p w:rsidR="00CE574B" w:rsidRDefault="00D207D5">
            <w:pPr>
              <w:pStyle w:val="TableBodyText"/>
              <w:spacing w:after="0" w:line="276" w:lineRule="auto"/>
            </w:pPr>
            <w:r>
              <w:rPr>
                <w:b/>
              </w:rPr>
              <w:t xml:space="preserve">Currency </w:t>
            </w:r>
          </w:p>
        </w:tc>
        <w:tc>
          <w:tcPr>
            <w:tcW w:w="3429" w:type="dxa"/>
          </w:tcPr>
          <w:p w:rsidR="00CE574B" w:rsidRDefault="00D207D5">
            <w:pPr>
              <w:pStyle w:val="TableBodyText"/>
              <w:spacing w:after="0" w:line="276" w:lineRule="auto"/>
              <w:ind w:left="4"/>
            </w:pPr>
            <w:r>
              <w:rPr>
                <w:b/>
              </w:rPr>
              <w:t xml:space="preserve">Currency </w:t>
            </w:r>
          </w:p>
        </w:tc>
      </w:tr>
      <w:tr w:rsidR="00CE574B" w:rsidTr="00CE574B">
        <w:trPr>
          <w:trHeight w:val="288"/>
        </w:trPr>
        <w:tc>
          <w:tcPr>
            <w:tcW w:w="3429" w:type="dxa"/>
          </w:tcPr>
          <w:p w:rsidR="00CE574B" w:rsidRDefault="00D207D5">
            <w:pPr>
              <w:pStyle w:val="TableBodyText"/>
              <w:spacing w:after="0" w:line="276" w:lineRule="auto"/>
            </w:pPr>
            <w:r>
              <w:rPr>
                <w:b/>
              </w:rPr>
              <w:t xml:space="preserve">Date </w:t>
            </w:r>
          </w:p>
        </w:tc>
        <w:tc>
          <w:tcPr>
            <w:tcW w:w="3429" w:type="dxa"/>
          </w:tcPr>
          <w:p w:rsidR="00CE574B" w:rsidRDefault="00D207D5">
            <w:pPr>
              <w:pStyle w:val="TableBodyText"/>
              <w:spacing w:after="0" w:line="276" w:lineRule="auto"/>
              <w:ind w:left="4"/>
            </w:pPr>
            <w:r>
              <w:rPr>
                <w:b/>
              </w:rPr>
              <w:t>Date</w:t>
            </w:r>
            <w:r>
              <w:t xml:space="preserve"> </w:t>
            </w:r>
          </w:p>
        </w:tc>
      </w:tr>
      <w:tr w:rsidR="00CE574B" w:rsidTr="00CE574B">
        <w:trPr>
          <w:trHeight w:val="290"/>
        </w:trPr>
        <w:tc>
          <w:tcPr>
            <w:tcW w:w="3429" w:type="dxa"/>
          </w:tcPr>
          <w:p w:rsidR="00CE574B" w:rsidRDefault="00D207D5">
            <w:pPr>
              <w:pStyle w:val="TableBodyText"/>
              <w:spacing w:after="0" w:line="276" w:lineRule="auto"/>
            </w:pPr>
            <w:r>
              <w:rPr>
                <w:b/>
              </w:rPr>
              <w:t xml:space="preserve">Variant </w:t>
            </w:r>
          </w:p>
        </w:tc>
        <w:tc>
          <w:tcPr>
            <w:tcW w:w="3429" w:type="dxa"/>
          </w:tcPr>
          <w:p w:rsidR="00CE574B" w:rsidRDefault="00D207D5">
            <w:pPr>
              <w:pStyle w:val="TableBodyText"/>
              <w:spacing w:after="0" w:line="276" w:lineRule="auto"/>
              <w:ind w:left="4"/>
            </w:pPr>
            <w:r>
              <w:rPr>
                <w:b/>
              </w:rPr>
              <w:t xml:space="preserve">Variant </w:t>
            </w:r>
          </w:p>
        </w:tc>
      </w:tr>
    </w:tbl>
    <w:p w:rsidR="00CE574B" w:rsidRDefault="00D207D5">
      <w:pPr>
        <w:spacing w:after="73"/>
      </w:pPr>
      <w:r>
        <w:t xml:space="preserve"> </w:t>
      </w:r>
    </w:p>
    <w:p w:rsidR="00CE574B" w:rsidRDefault="00D207D5">
      <w:pPr>
        <w:spacing w:after="270"/>
        <w:ind w:left="10"/>
      </w:pPr>
      <w:r>
        <w:t xml:space="preserve">For binary arithmetic operators, unless otherwise specified in the specific operator’s section, the operator has the following declared type, based on the declared type of its operands: </w:t>
      </w:r>
    </w:p>
    <w:tbl>
      <w:tblPr>
        <w:tblStyle w:val="Table-ShadedHeader"/>
        <w:tblW w:w="9090" w:type="dxa"/>
        <w:tblLook w:val="04A0" w:firstRow="1" w:lastRow="0" w:firstColumn="1" w:lastColumn="0" w:noHBand="0" w:noVBand="1"/>
      </w:tblPr>
      <w:tblGrid>
        <w:gridCol w:w="3190"/>
        <w:gridCol w:w="3200"/>
        <w:gridCol w:w="2700"/>
      </w:tblGrid>
      <w:tr w:rsidR="00CE574B" w:rsidTr="00CE574B">
        <w:trPr>
          <w:cnfStyle w:val="100000000000" w:firstRow="1" w:lastRow="0" w:firstColumn="0" w:lastColumn="0" w:oddVBand="0" w:evenVBand="0" w:oddHBand="0" w:evenHBand="0" w:firstRowFirstColumn="0" w:firstRowLastColumn="0" w:lastRowFirstColumn="0" w:lastRowLastColumn="0"/>
          <w:trHeight w:val="290"/>
          <w:tblHeader/>
        </w:trPr>
        <w:tc>
          <w:tcPr>
            <w:tcW w:w="3190" w:type="dxa"/>
          </w:tcPr>
          <w:p w:rsidR="00CE574B" w:rsidRDefault="00D207D5">
            <w:pPr>
              <w:pStyle w:val="TableHeaderText"/>
              <w:spacing w:after="0" w:line="276" w:lineRule="auto"/>
            </w:pPr>
            <w:r>
              <w:t xml:space="preserve">Left Operand Declared </w:t>
            </w:r>
            <w:r>
              <w:t>Type</w:t>
            </w:r>
          </w:p>
        </w:tc>
        <w:tc>
          <w:tcPr>
            <w:tcW w:w="3200" w:type="dxa"/>
          </w:tcPr>
          <w:p w:rsidR="00CE574B" w:rsidRDefault="00D207D5">
            <w:pPr>
              <w:pStyle w:val="TableHeaderText"/>
              <w:spacing w:after="0" w:line="276" w:lineRule="auto"/>
              <w:ind w:left="2"/>
            </w:pPr>
            <w:r>
              <w:t>Right Operand Declared Type</w:t>
            </w:r>
          </w:p>
        </w:tc>
        <w:tc>
          <w:tcPr>
            <w:tcW w:w="2700" w:type="dxa"/>
          </w:tcPr>
          <w:p w:rsidR="00CE574B" w:rsidRDefault="00D207D5">
            <w:pPr>
              <w:pStyle w:val="TableHeaderText"/>
              <w:spacing w:after="0" w:line="276" w:lineRule="auto"/>
              <w:ind w:left="2"/>
            </w:pPr>
            <w:r>
              <w:t>Operator Declared Type</w:t>
            </w:r>
          </w:p>
        </w:tc>
      </w:tr>
      <w:tr w:rsidR="00CE574B" w:rsidTr="00CE574B">
        <w:trPr>
          <w:trHeight w:val="290"/>
        </w:trPr>
        <w:tc>
          <w:tcPr>
            <w:tcW w:w="3190" w:type="dxa"/>
          </w:tcPr>
          <w:p w:rsidR="00CE574B" w:rsidRDefault="00D207D5">
            <w:pPr>
              <w:pStyle w:val="TableBodyText"/>
              <w:spacing w:after="0" w:line="276" w:lineRule="auto"/>
            </w:pPr>
            <w:r>
              <w:rPr>
                <w:b/>
              </w:rPr>
              <w:t xml:space="preserve">Byte </w:t>
            </w:r>
          </w:p>
        </w:tc>
        <w:tc>
          <w:tcPr>
            <w:tcW w:w="3200" w:type="dxa"/>
          </w:tcPr>
          <w:p w:rsidR="00CE574B" w:rsidRDefault="00D207D5">
            <w:pPr>
              <w:pStyle w:val="TableBodyText"/>
              <w:spacing w:after="0" w:line="276" w:lineRule="auto"/>
              <w:ind w:left="2"/>
            </w:pPr>
            <w:r>
              <w:rPr>
                <w:b/>
              </w:rPr>
              <w:t xml:space="preserve">Byte </w:t>
            </w:r>
          </w:p>
        </w:tc>
        <w:tc>
          <w:tcPr>
            <w:tcW w:w="2700" w:type="dxa"/>
          </w:tcPr>
          <w:p w:rsidR="00CE574B" w:rsidRDefault="00D207D5">
            <w:pPr>
              <w:pStyle w:val="TableBodyText"/>
              <w:spacing w:after="0" w:line="276" w:lineRule="auto"/>
              <w:ind w:left="2"/>
            </w:pPr>
            <w:r>
              <w:rPr>
                <w:b/>
              </w:rPr>
              <w:t xml:space="preserve">Byte </w:t>
            </w:r>
          </w:p>
        </w:tc>
      </w:tr>
      <w:tr w:rsidR="00CE574B" w:rsidTr="00CE574B">
        <w:trPr>
          <w:trHeight w:val="288"/>
        </w:trPr>
        <w:tc>
          <w:tcPr>
            <w:tcW w:w="3190" w:type="dxa"/>
          </w:tcPr>
          <w:p w:rsidR="00CE574B" w:rsidRDefault="00D207D5">
            <w:pPr>
              <w:pStyle w:val="TableBodyText"/>
              <w:spacing w:after="0" w:line="276" w:lineRule="auto"/>
            </w:pPr>
            <w:r>
              <w:rPr>
                <w:b/>
              </w:rPr>
              <w:t>Boolean</w:t>
            </w:r>
            <w:r>
              <w:rPr>
                <w:i/>
              </w:rPr>
              <w:t xml:space="preserve"> or </w:t>
            </w:r>
            <w:r>
              <w:rPr>
                <w:b/>
              </w:rPr>
              <w:t xml:space="preserve">Integer </w:t>
            </w:r>
          </w:p>
        </w:tc>
        <w:tc>
          <w:tcPr>
            <w:tcW w:w="3200" w:type="dxa"/>
          </w:tcPr>
          <w:p w:rsidR="00CE574B" w:rsidRDefault="00D207D5">
            <w:pPr>
              <w:pStyle w:val="TableBodyText"/>
              <w:spacing w:after="0" w:line="276" w:lineRule="auto"/>
              <w:ind w:left="2"/>
            </w:pPr>
            <w:r>
              <w:rPr>
                <w:b/>
              </w:rPr>
              <w:t>Byte</w:t>
            </w:r>
            <w:r>
              <w:rPr>
                <w:i/>
              </w:rPr>
              <w:t xml:space="preserve">, </w:t>
            </w:r>
            <w:r>
              <w:rPr>
                <w:b/>
              </w:rPr>
              <w:t>Boolean</w:t>
            </w:r>
            <w:r>
              <w:rPr>
                <w:i/>
              </w:rPr>
              <w:t xml:space="preserve"> or </w:t>
            </w:r>
            <w:r>
              <w:rPr>
                <w:b/>
              </w:rPr>
              <w:t xml:space="preserve">Integer </w:t>
            </w:r>
          </w:p>
        </w:tc>
        <w:tc>
          <w:tcPr>
            <w:tcW w:w="2700" w:type="dxa"/>
          </w:tcPr>
          <w:p w:rsidR="00CE574B" w:rsidRDefault="00D207D5">
            <w:pPr>
              <w:pStyle w:val="TableBodyText"/>
              <w:spacing w:after="0" w:line="276" w:lineRule="auto"/>
              <w:ind w:left="2"/>
            </w:pPr>
            <w:r>
              <w:rPr>
                <w:b/>
              </w:rPr>
              <w:t xml:space="preserve">Integer </w:t>
            </w:r>
          </w:p>
        </w:tc>
      </w:tr>
      <w:tr w:rsidR="00CE574B" w:rsidTr="00CE574B">
        <w:trPr>
          <w:trHeight w:val="288"/>
        </w:trPr>
        <w:tc>
          <w:tcPr>
            <w:tcW w:w="3190" w:type="dxa"/>
          </w:tcPr>
          <w:p w:rsidR="00CE574B" w:rsidRDefault="00D207D5">
            <w:pPr>
              <w:pStyle w:val="TableBodyText"/>
              <w:spacing w:after="0" w:line="276" w:lineRule="auto"/>
            </w:pPr>
            <w:r>
              <w:rPr>
                <w:b/>
              </w:rPr>
              <w:t>Byte</w:t>
            </w:r>
            <w:r>
              <w:rPr>
                <w:i/>
              </w:rPr>
              <w:t xml:space="preserve">, </w:t>
            </w:r>
            <w:r>
              <w:rPr>
                <w:b/>
              </w:rPr>
              <w:t>Boolean</w:t>
            </w:r>
            <w:r>
              <w:rPr>
                <w:i/>
              </w:rPr>
              <w:t xml:space="preserve"> or </w:t>
            </w:r>
            <w:r>
              <w:rPr>
                <w:b/>
              </w:rPr>
              <w:t xml:space="preserve">Integer </w:t>
            </w:r>
          </w:p>
        </w:tc>
        <w:tc>
          <w:tcPr>
            <w:tcW w:w="3200" w:type="dxa"/>
          </w:tcPr>
          <w:p w:rsidR="00CE574B" w:rsidRDefault="00D207D5">
            <w:pPr>
              <w:pStyle w:val="TableBodyText"/>
              <w:spacing w:after="0" w:line="276" w:lineRule="auto"/>
              <w:ind w:left="2"/>
            </w:pPr>
            <w:r>
              <w:rPr>
                <w:b/>
              </w:rPr>
              <w:t>Boolean</w:t>
            </w:r>
            <w:r>
              <w:rPr>
                <w:i/>
              </w:rPr>
              <w:t xml:space="preserve"> or </w:t>
            </w:r>
            <w:r>
              <w:rPr>
                <w:b/>
              </w:rPr>
              <w:t xml:space="preserve">Integer </w:t>
            </w:r>
          </w:p>
        </w:tc>
        <w:tc>
          <w:tcPr>
            <w:tcW w:w="2700" w:type="dxa"/>
          </w:tcPr>
          <w:p w:rsidR="00CE574B" w:rsidRDefault="00D207D5">
            <w:pPr>
              <w:pStyle w:val="TableBodyText"/>
              <w:spacing w:after="0" w:line="276" w:lineRule="auto"/>
              <w:ind w:left="2"/>
            </w:pPr>
            <w:r>
              <w:rPr>
                <w:b/>
              </w:rPr>
              <w:t xml:space="preserve">Integer </w:t>
            </w:r>
          </w:p>
        </w:tc>
      </w:tr>
      <w:tr w:rsidR="00CE574B" w:rsidTr="00CE574B">
        <w:trPr>
          <w:trHeight w:val="288"/>
        </w:trPr>
        <w:tc>
          <w:tcPr>
            <w:tcW w:w="3190" w:type="dxa"/>
          </w:tcPr>
          <w:p w:rsidR="00CE574B" w:rsidRDefault="00D207D5">
            <w:pPr>
              <w:pStyle w:val="TableBodyText"/>
              <w:spacing w:after="0" w:line="276" w:lineRule="auto"/>
            </w:pPr>
            <w:r>
              <w:rPr>
                <w:b/>
              </w:rPr>
              <w:t xml:space="preserve">Long </w:t>
            </w:r>
          </w:p>
        </w:tc>
        <w:tc>
          <w:tcPr>
            <w:tcW w:w="3200" w:type="dxa"/>
          </w:tcPr>
          <w:p w:rsidR="00CE574B" w:rsidRDefault="00D207D5">
            <w:pPr>
              <w:pStyle w:val="TableBodyText"/>
              <w:spacing w:after="0" w:line="276" w:lineRule="auto"/>
              <w:ind w:left="2"/>
            </w:pPr>
            <w:r>
              <w:rPr>
                <w:b/>
              </w:rPr>
              <w:t>Byte</w:t>
            </w:r>
            <w:r>
              <w:rPr>
                <w:i/>
              </w:rPr>
              <w:t xml:space="preserve">, </w:t>
            </w:r>
            <w:r>
              <w:rPr>
                <w:b/>
              </w:rPr>
              <w:t>Boolean</w:t>
            </w:r>
            <w:r>
              <w:rPr>
                <w:i/>
              </w:rPr>
              <w:t xml:space="preserve">, </w:t>
            </w:r>
            <w:r>
              <w:rPr>
                <w:b/>
              </w:rPr>
              <w:t>Integer</w:t>
            </w:r>
            <w:r>
              <w:rPr>
                <w:i/>
              </w:rPr>
              <w:t xml:space="preserve"> or </w:t>
            </w:r>
            <w:r>
              <w:rPr>
                <w:b/>
              </w:rPr>
              <w:t>Long</w:t>
            </w:r>
            <w:r>
              <w:rPr>
                <w:i/>
              </w:rPr>
              <w:t xml:space="preserve"> </w:t>
            </w:r>
          </w:p>
        </w:tc>
        <w:tc>
          <w:tcPr>
            <w:tcW w:w="2700" w:type="dxa"/>
          </w:tcPr>
          <w:p w:rsidR="00CE574B" w:rsidRDefault="00D207D5">
            <w:pPr>
              <w:pStyle w:val="TableBodyText"/>
              <w:spacing w:after="0" w:line="276" w:lineRule="auto"/>
              <w:ind w:left="2"/>
            </w:pPr>
            <w:r>
              <w:rPr>
                <w:b/>
              </w:rPr>
              <w:t xml:space="preserve">Long </w:t>
            </w:r>
          </w:p>
        </w:tc>
      </w:tr>
      <w:tr w:rsidR="00CE574B" w:rsidTr="00CE574B">
        <w:trPr>
          <w:trHeight w:val="288"/>
        </w:trPr>
        <w:tc>
          <w:tcPr>
            <w:tcW w:w="3190" w:type="dxa"/>
          </w:tcPr>
          <w:p w:rsidR="00CE574B" w:rsidRDefault="00D207D5">
            <w:pPr>
              <w:pStyle w:val="TableBodyText"/>
              <w:spacing w:after="0" w:line="276" w:lineRule="auto"/>
            </w:pPr>
            <w:r>
              <w:rPr>
                <w:b/>
              </w:rPr>
              <w:t>Byte</w:t>
            </w:r>
            <w:r>
              <w:rPr>
                <w:i/>
              </w:rPr>
              <w:t xml:space="preserve">, </w:t>
            </w:r>
            <w:r>
              <w:rPr>
                <w:b/>
              </w:rPr>
              <w:t>Boolean</w:t>
            </w:r>
            <w:r>
              <w:rPr>
                <w:i/>
              </w:rPr>
              <w:t xml:space="preserve">, </w:t>
            </w:r>
            <w:r>
              <w:rPr>
                <w:b/>
              </w:rPr>
              <w:t>Integer</w:t>
            </w:r>
            <w:r>
              <w:rPr>
                <w:i/>
              </w:rPr>
              <w:t xml:space="preserve"> or </w:t>
            </w:r>
            <w:r>
              <w:rPr>
                <w:b/>
              </w:rPr>
              <w:t xml:space="preserve">Long </w:t>
            </w:r>
          </w:p>
        </w:tc>
        <w:tc>
          <w:tcPr>
            <w:tcW w:w="3200" w:type="dxa"/>
          </w:tcPr>
          <w:p w:rsidR="00CE574B" w:rsidRDefault="00D207D5">
            <w:pPr>
              <w:pStyle w:val="TableBodyText"/>
              <w:spacing w:after="0" w:line="276" w:lineRule="auto"/>
              <w:ind w:left="2"/>
            </w:pPr>
            <w:r>
              <w:rPr>
                <w:b/>
              </w:rPr>
              <w:t xml:space="preserve">Long </w:t>
            </w:r>
          </w:p>
        </w:tc>
        <w:tc>
          <w:tcPr>
            <w:tcW w:w="2700" w:type="dxa"/>
          </w:tcPr>
          <w:p w:rsidR="00CE574B" w:rsidRDefault="00D207D5">
            <w:pPr>
              <w:pStyle w:val="TableBodyText"/>
              <w:spacing w:after="0" w:line="276" w:lineRule="auto"/>
              <w:ind w:left="2"/>
            </w:pPr>
            <w:r>
              <w:rPr>
                <w:b/>
              </w:rPr>
              <w:t xml:space="preserve">Long </w:t>
            </w:r>
          </w:p>
        </w:tc>
      </w:tr>
      <w:tr w:rsidR="00CE574B" w:rsidTr="00CE574B">
        <w:trPr>
          <w:trHeight w:val="288"/>
        </w:trPr>
        <w:tc>
          <w:tcPr>
            <w:tcW w:w="3190" w:type="dxa"/>
          </w:tcPr>
          <w:p w:rsidR="00CE574B" w:rsidRDefault="00D207D5">
            <w:pPr>
              <w:pStyle w:val="TableBodyText"/>
              <w:spacing w:after="0" w:line="276" w:lineRule="auto"/>
            </w:pPr>
            <w:r>
              <w:rPr>
                <w:b/>
              </w:rPr>
              <w:t xml:space="preserve">LongLong </w:t>
            </w:r>
          </w:p>
        </w:tc>
        <w:tc>
          <w:tcPr>
            <w:tcW w:w="3200" w:type="dxa"/>
          </w:tcPr>
          <w:p w:rsidR="00CE574B" w:rsidRDefault="00D207D5">
            <w:pPr>
              <w:pStyle w:val="TableBodyText"/>
              <w:spacing w:after="0" w:line="276" w:lineRule="auto"/>
              <w:ind w:left="2"/>
            </w:pPr>
            <w:r>
              <w:rPr>
                <w:i/>
              </w:rPr>
              <w:t xml:space="preserve">Any integral numeric type </w:t>
            </w:r>
          </w:p>
        </w:tc>
        <w:tc>
          <w:tcPr>
            <w:tcW w:w="2700" w:type="dxa"/>
          </w:tcPr>
          <w:p w:rsidR="00CE574B" w:rsidRDefault="00D207D5">
            <w:pPr>
              <w:pStyle w:val="TableBodyText"/>
              <w:spacing w:after="0" w:line="276" w:lineRule="auto"/>
              <w:ind w:left="2"/>
            </w:pPr>
            <w:r>
              <w:rPr>
                <w:b/>
              </w:rPr>
              <w:t xml:space="preserve">LongLong </w:t>
            </w:r>
          </w:p>
        </w:tc>
      </w:tr>
      <w:tr w:rsidR="00CE574B" w:rsidTr="00CE574B">
        <w:trPr>
          <w:trHeight w:val="288"/>
        </w:trPr>
        <w:tc>
          <w:tcPr>
            <w:tcW w:w="3190" w:type="dxa"/>
          </w:tcPr>
          <w:p w:rsidR="00CE574B" w:rsidRDefault="00D207D5">
            <w:pPr>
              <w:pStyle w:val="TableBodyText"/>
              <w:spacing w:after="0" w:line="276" w:lineRule="auto"/>
            </w:pPr>
            <w:r>
              <w:rPr>
                <w:i/>
              </w:rPr>
              <w:t>Any integral numeric type</w:t>
            </w:r>
            <w:r>
              <w:rPr>
                <w:b/>
              </w:rPr>
              <w:t xml:space="preserve"> </w:t>
            </w:r>
          </w:p>
        </w:tc>
        <w:tc>
          <w:tcPr>
            <w:tcW w:w="3200" w:type="dxa"/>
          </w:tcPr>
          <w:p w:rsidR="00CE574B" w:rsidRDefault="00D207D5">
            <w:pPr>
              <w:pStyle w:val="TableBodyText"/>
              <w:spacing w:after="0" w:line="276" w:lineRule="auto"/>
              <w:ind w:left="2"/>
            </w:pPr>
            <w:r>
              <w:rPr>
                <w:b/>
              </w:rPr>
              <w:t xml:space="preserve">LongLong </w:t>
            </w:r>
          </w:p>
        </w:tc>
        <w:tc>
          <w:tcPr>
            <w:tcW w:w="2700" w:type="dxa"/>
          </w:tcPr>
          <w:p w:rsidR="00CE574B" w:rsidRDefault="00D207D5">
            <w:pPr>
              <w:pStyle w:val="TableBodyText"/>
              <w:spacing w:after="0" w:line="276" w:lineRule="auto"/>
              <w:ind w:left="2"/>
            </w:pPr>
            <w:r>
              <w:rPr>
                <w:b/>
              </w:rPr>
              <w:t xml:space="preserve">LongLong </w:t>
            </w:r>
          </w:p>
        </w:tc>
      </w:tr>
      <w:tr w:rsidR="00CE574B" w:rsidTr="00CE574B">
        <w:trPr>
          <w:trHeight w:val="290"/>
        </w:trPr>
        <w:tc>
          <w:tcPr>
            <w:tcW w:w="3190" w:type="dxa"/>
          </w:tcPr>
          <w:p w:rsidR="00CE574B" w:rsidRDefault="00D207D5">
            <w:pPr>
              <w:pStyle w:val="TableBodyText"/>
              <w:spacing w:after="0" w:line="276" w:lineRule="auto"/>
            </w:pPr>
            <w:r>
              <w:rPr>
                <w:b/>
              </w:rPr>
              <w:t xml:space="preserve">Single </w:t>
            </w:r>
          </w:p>
        </w:tc>
        <w:tc>
          <w:tcPr>
            <w:tcW w:w="3200" w:type="dxa"/>
          </w:tcPr>
          <w:p w:rsidR="00CE574B" w:rsidRDefault="00D207D5">
            <w:pPr>
              <w:pStyle w:val="TableBodyText"/>
              <w:spacing w:after="0" w:line="276" w:lineRule="auto"/>
              <w:ind w:left="2"/>
            </w:pPr>
            <w:r>
              <w:rPr>
                <w:b/>
              </w:rPr>
              <w:t>Byte</w:t>
            </w:r>
            <w:r>
              <w:rPr>
                <w:i/>
              </w:rPr>
              <w:t xml:space="preserve">, </w:t>
            </w:r>
            <w:r>
              <w:rPr>
                <w:b/>
              </w:rPr>
              <w:t>Boolean</w:t>
            </w:r>
            <w:r>
              <w:rPr>
                <w:i/>
              </w:rPr>
              <w:t xml:space="preserve">, </w:t>
            </w:r>
            <w:r>
              <w:rPr>
                <w:b/>
              </w:rPr>
              <w:t>Integer</w:t>
            </w:r>
            <w:r>
              <w:rPr>
                <w:i/>
              </w:rPr>
              <w:t xml:space="preserve"> or </w:t>
            </w:r>
            <w:r>
              <w:rPr>
                <w:b/>
              </w:rPr>
              <w:t xml:space="preserve">Single </w:t>
            </w:r>
          </w:p>
        </w:tc>
        <w:tc>
          <w:tcPr>
            <w:tcW w:w="2700" w:type="dxa"/>
          </w:tcPr>
          <w:p w:rsidR="00CE574B" w:rsidRDefault="00D207D5">
            <w:pPr>
              <w:pStyle w:val="TableBodyText"/>
              <w:spacing w:after="0" w:line="276" w:lineRule="auto"/>
              <w:ind w:left="2"/>
            </w:pPr>
            <w:r>
              <w:rPr>
                <w:b/>
              </w:rPr>
              <w:t xml:space="preserve">Single </w:t>
            </w:r>
          </w:p>
        </w:tc>
      </w:tr>
      <w:tr w:rsidR="00CE574B" w:rsidTr="00CE574B">
        <w:trPr>
          <w:trHeight w:val="290"/>
        </w:trPr>
        <w:tc>
          <w:tcPr>
            <w:tcW w:w="3190" w:type="dxa"/>
          </w:tcPr>
          <w:p w:rsidR="00CE574B" w:rsidRDefault="00D207D5">
            <w:pPr>
              <w:pStyle w:val="TableBodyText"/>
              <w:spacing w:after="0" w:line="276" w:lineRule="auto"/>
            </w:pPr>
            <w:r>
              <w:rPr>
                <w:b/>
              </w:rPr>
              <w:t>Byte</w:t>
            </w:r>
            <w:r>
              <w:rPr>
                <w:i/>
              </w:rPr>
              <w:t xml:space="preserve">, </w:t>
            </w:r>
            <w:r>
              <w:rPr>
                <w:b/>
              </w:rPr>
              <w:t>Boolean</w:t>
            </w:r>
            <w:r>
              <w:rPr>
                <w:i/>
              </w:rPr>
              <w:t xml:space="preserve">, </w:t>
            </w:r>
            <w:r>
              <w:rPr>
                <w:b/>
              </w:rPr>
              <w:t>Integer</w:t>
            </w:r>
            <w:r>
              <w:rPr>
                <w:i/>
              </w:rPr>
              <w:t xml:space="preserve"> or </w:t>
            </w:r>
            <w:r>
              <w:rPr>
                <w:b/>
              </w:rPr>
              <w:t xml:space="preserve">Single </w:t>
            </w:r>
          </w:p>
        </w:tc>
        <w:tc>
          <w:tcPr>
            <w:tcW w:w="3200" w:type="dxa"/>
          </w:tcPr>
          <w:p w:rsidR="00CE574B" w:rsidRDefault="00D207D5">
            <w:pPr>
              <w:pStyle w:val="TableBodyText"/>
              <w:spacing w:after="0" w:line="276" w:lineRule="auto"/>
              <w:ind w:left="2"/>
            </w:pPr>
            <w:r>
              <w:rPr>
                <w:b/>
              </w:rPr>
              <w:t>Single</w:t>
            </w:r>
            <w:r>
              <w:rPr>
                <w:i/>
              </w:rPr>
              <w:t xml:space="preserve"> </w:t>
            </w:r>
          </w:p>
        </w:tc>
        <w:tc>
          <w:tcPr>
            <w:tcW w:w="2700" w:type="dxa"/>
          </w:tcPr>
          <w:p w:rsidR="00CE574B" w:rsidRDefault="00D207D5">
            <w:pPr>
              <w:pStyle w:val="TableBodyText"/>
              <w:spacing w:after="0" w:line="276" w:lineRule="auto"/>
              <w:ind w:left="2"/>
            </w:pPr>
            <w:r>
              <w:rPr>
                <w:b/>
              </w:rPr>
              <w:t xml:space="preserve">Single </w:t>
            </w:r>
          </w:p>
        </w:tc>
      </w:tr>
      <w:tr w:rsidR="00CE574B" w:rsidTr="00CE574B">
        <w:trPr>
          <w:trHeight w:val="288"/>
        </w:trPr>
        <w:tc>
          <w:tcPr>
            <w:tcW w:w="3190" w:type="dxa"/>
          </w:tcPr>
          <w:p w:rsidR="00CE574B" w:rsidRDefault="00D207D5">
            <w:pPr>
              <w:pStyle w:val="TableBodyText"/>
              <w:spacing w:after="0" w:line="276" w:lineRule="auto"/>
            </w:pPr>
            <w:r>
              <w:rPr>
                <w:b/>
              </w:rPr>
              <w:t xml:space="preserve">Single </w:t>
            </w:r>
          </w:p>
        </w:tc>
        <w:tc>
          <w:tcPr>
            <w:tcW w:w="3200" w:type="dxa"/>
          </w:tcPr>
          <w:p w:rsidR="00CE574B" w:rsidRDefault="00D207D5">
            <w:pPr>
              <w:pStyle w:val="TableBodyText"/>
              <w:spacing w:after="0" w:line="276" w:lineRule="auto"/>
              <w:ind w:left="2"/>
            </w:pPr>
            <w:r>
              <w:rPr>
                <w:b/>
              </w:rPr>
              <w:t>Long</w:t>
            </w:r>
            <w:r>
              <w:rPr>
                <w:i/>
              </w:rPr>
              <w:t xml:space="preserve"> or </w:t>
            </w:r>
            <w:r>
              <w:rPr>
                <w:b/>
              </w:rPr>
              <w:t xml:space="preserve">LongLong </w:t>
            </w:r>
          </w:p>
        </w:tc>
        <w:tc>
          <w:tcPr>
            <w:tcW w:w="2700" w:type="dxa"/>
          </w:tcPr>
          <w:p w:rsidR="00CE574B" w:rsidRDefault="00D207D5">
            <w:pPr>
              <w:pStyle w:val="TableBodyText"/>
              <w:spacing w:after="0" w:line="276" w:lineRule="auto"/>
              <w:ind w:left="2"/>
            </w:pPr>
            <w:r>
              <w:rPr>
                <w:b/>
              </w:rPr>
              <w:t xml:space="preserve">Double </w:t>
            </w:r>
          </w:p>
        </w:tc>
      </w:tr>
      <w:tr w:rsidR="00CE574B" w:rsidTr="00CE574B">
        <w:trPr>
          <w:trHeight w:val="288"/>
        </w:trPr>
        <w:tc>
          <w:tcPr>
            <w:tcW w:w="3190" w:type="dxa"/>
          </w:tcPr>
          <w:p w:rsidR="00CE574B" w:rsidRDefault="00D207D5">
            <w:pPr>
              <w:pStyle w:val="TableBodyText"/>
              <w:spacing w:after="0" w:line="276" w:lineRule="auto"/>
            </w:pPr>
            <w:r>
              <w:rPr>
                <w:b/>
              </w:rPr>
              <w:t>Long</w:t>
            </w:r>
            <w:r>
              <w:rPr>
                <w:i/>
              </w:rPr>
              <w:t xml:space="preserve"> or </w:t>
            </w:r>
            <w:r>
              <w:rPr>
                <w:b/>
              </w:rPr>
              <w:t xml:space="preserve">LongLong </w:t>
            </w:r>
          </w:p>
        </w:tc>
        <w:tc>
          <w:tcPr>
            <w:tcW w:w="3200" w:type="dxa"/>
          </w:tcPr>
          <w:p w:rsidR="00CE574B" w:rsidRDefault="00D207D5">
            <w:pPr>
              <w:pStyle w:val="TableBodyText"/>
              <w:spacing w:after="0" w:line="276" w:lineRule="auto"/>
              <w:ind w:left="2"/>
            </w:pPr>
            <w:r>
              <w:rPr>
                <w:b/>
              </w:rPr>
              <w:t>Single</w:t>
            </w:r>
            <w:r>
              <w:rPr>
                <w:i/>
              </w:rPr>
              <w:t xml:space="preserve"> </w:t>
            </w:r>
          </w:p>
        </w:tc>
        <w:tc>
          <w:tcPr>
            <w:tcW w:w="2700" w:type="dxa"/>
          </w:tcPr>
          <w:p w:rsidR="00CE574B" w:rsidRDefault="00D207D5">
            <w:pPr>
              <w:pStyle w:val="TableBodyText"/>
              <w:spacing w:after="0" w:line="276" w:lineRule="auto"/>
              <w:ind w:left="2"/>
            </w:pPr>
            <w:r>
              <w:rPr>
                <w:b/>
              </w:rPr>
              <w:t xml:space="preserve">Double </w:t>
            </w:r>
          </w:p>
        </w:tc>
      </w:tr>
      <w:tr w:rsidR="00CE574B" w:rsidTr="00CE574B">
        <w:trPr>
          <w:trHeight w:val="288"/>
        </w:trPr>
        <w:tc>
          <w:tcPr>
            <w:tcW w:w="3190" w:type="dxa"/>
          </w:tcPr>
          <w:p w:rsidR="00CE574B" w:rsidRDefault="00D207D5">
            <w:pPr>
              <w:pStyle w:val="TableBodyText"/>
              <w:spacing w:after="0" w:line="276" w:lineRule="auto"/>
            </w:pPr>
            <w:r>
              <w:rPr>
                <w:b/>
              </w:rPr>
              <w:t>Double</w:t>
            </w:r>
            <w:r>
              <w:rPr>
                <w:i/>
              </w:rPr>
              <w:t xml:space="preserve">, </w:t>
            </w:r>
            <w:r>
              <w:rPr>
                <w:b/>
              </w:rPr>
              <w:t>String</w:t>
            </w:r>
            <w:r>
              <w:rPr>
                <w:i/>
              </w:rPr>
              <w:t xml:space="preserve"> or </w:t>
            </w:r>
            <w:r>
              <w:rPr>
                <w:b/>
              </w:rPr>
              <w:t xml:space="preserve">String * </w:t>
            </w:r>
            <w:r>
              <w:rPr>
                <w:i/>
              </w:rPr>
              <w:t>length</w:t>
            </w:r>
            <w:r>
              <w:rPr>
                <w:b/>
              </w:rPr>
              <w:t xml:space="preserve"> </w:t>
            </w:r>
          </w:p>
        </w:tc>
        <w:tc>
          <w:tcPr>
            <w:tcW w:w="3200" w:type="dxa"/>
          </w:tcPr>
          <w:p w:rsidR="00CE574B" w:rsidRDefault="00D207D5">
            <w:pPr>
              <w:pStyle w:val="TableBodyText"/>
              <w:spacing w:after="0" w:line="276" w:lineRule="auto"/>
              <w:ind w:left="2"/>
            </w:pPr>
            <w:r>
              <w:rPr>
                <w:i/>
              </w:rPr>
              <w:t xml:space="preserve">Any integral or floating-point numeric type, </w:t>
            </w:r>
            <w:r>
              <w:rPr>
                <w:b/>
              </w:rPr>
              <w:t>String</w:t>
            </w:r>
            <w:r>
              <w:rPr>
                <w:i/>
              </w:rPr>
              <w:t xml:space="preserve"> or </w:t>
            </w:r>
            <w:r>
              <w:rPr>
                <w:b/>
              </w:rPr>
              <w:t xml:space="preserve">String * </w:t>
            </w:r>
            <w:r>
              <w:rPr>
                <w:i/>
              </w:rPr>
              <w:t>length</w:t>
            </w:r>
            <w:r>
              <w:rPr>
                <w:b/>
              </w:rPr>
              <w:t xml:space="preserve"> </w:t>
            </w:r>
          </w:p>
        </w:tc>
        <w:tc>
          <w:tcPr>
            <w:tcW w:w="2700" w:type="dxa"/>
          </w:tcPr>
          <w:p w:rsidR="00CE574B" w:rsidRDefault="00D207D5">
            <w:pPr>
              <w:pStyle w:val="TableBodyText"/>
              <w:spacing w:after="0" w:line="276" w:lineRule="auto"/>
              <w:ind w:left="2"/>
            </w:pPr>
            <w:r>
              <w:rPr>
                <w:b/>
              </w:rPr>
              <w:t xml:space="preserve">Double </w:t>
            </w:r>
          </w:p>
        </w:tc>
      </w:tr>
      <w:tr w:rsidR="00CE574B" w:rsidTr="00CE574B">
        <w:trPr>
          <w:trHeight w:val="288"/>
        </w:trPr>
        <w:tc>
          <w:tcPr>
            <w:tcW w:w="3190" w:type="dxa"/>
          </w:tcPr>
          <w:p w:rsidR="00CE574B" w:rsidRDefault="00D207D5">
            <w:pPr>
              <w:pStyle w:val="TableBodyText"/>
              <w:spacing w:after="0" w:line="276" w:lineRule="auto"/>
            </w:pPr>
            <w:r>
              <w:rPr>
                <w:i/>
              </w:rPr>
              <w:t xml:space="preserve">Any integral or floating-point numeric type, </w:t>
            </w:r>
            <w:r>
              <w:rPr>
                <w:b/>
              </w:rPr>
              <w:t>String</w:t>
            </w:r>
            <w:r>
              <w:rPr>
                <w:i/>
              </w:rPr>
              <w:t xml:space="preserve"> or </w:t>
            </w:r>
            <w:r>
              <w:rPr>
                <w:b/>
              </w:rPr>
              <w:t xml:space="preserve">String * </w:t>
            </w:r>
            <w:r>
              <w:rPr>
                <w:i/>
              </w:rPr>
              <w:t>length</w:t>
            </w:r>
            <w:r>
              <w:rPr>
                <w:b/>
              </w:rPr>
              <w:t xml:space="preserve"> </w:t>
            </w:r>
          </w:p>
        </w:tc>
        <w:tc>
          <w:tcPr>
            <w:tcW w:w="3200" w:type="dxa"/>
          </w:tcPr>
          <w:p w:rsidR="00CE574B" w:rsidRDefault="00D207D5">
            <w:pPr>
              <w:pStyle w:val="TableBodyText"/>
              <w:spacing w:after="0" w:line="276" w:lineRule="auto"/>
              <w:ind w:left="2"/>
            </w:pPr>
            <w:r>
              <w:rPr>
                <w:b/>
              </w:rPr>
              <w:t>Double</w:t>
            </w:r>
            <w:r>
              <w:rPr>
                <w:i/>
              </w:rPr>
              <w:t xml:space="preserve">, </w:t>
            </w:r>
            <w:r>
              <w:rPr>
                <w:b/>
              </w:rPr>
              <w:t>String</w:t>
            </w:r>
            <w:r>
              <w:rPr>
                <w:i/>
              </w:rPr>
              <w:t xml:space="preserve"> or </w:t>
            </w:r>
            <w:r>
              <w:rPr>
                <w:b/>
              </w:rPr>
              <w:t xml:space="preserve">String * </w:t>
            </w:r>
            <w:r>
              <w:rPr>
                <w:i/>
              </w:rPr>
              <w:t>length</w:t>
            </w:r>
            <w:r>
              <w:rPr>
                <w:b/>
              </w:rPr>
              <w:t xml:space="preserve"> </w:t>
            </w:r>
          </w:p>
        </w:tc>
        <w:tc>
          <w:tcPr>
            <w:tcW w:w="2700" w:type="dxa"/>
          </w:tcPr>
          <w:p w:rsidR="00CE574B" w:rsidRDefault="00D207D5">
            <w:pPr>
              <w:pStyle w:val="TableBodyText"/>
              <w:spacing w:after="0" w:line="276" w:lineRule="auto"/>
              <w:ind w:left="2"/>
            </w:pPr>
            <w:r>
              <w:rPr>
                <w:b/>
              </w:rPr>
              <w:t xml:space="preserve">Double </w:t>
            </w:r>
          </w:p>
        </w:tc>
      </w:tr>
      <w:tr w:rsidR="00CE574B" w:rsidTr="00CE574B">
        <w:trPr>
          <w:trHeight w:val="560"/>
        </w:trPr>
        <w:tc>
          <w:tcPr>
            <w:tcW w:w="3190" w:type="dxa"/>
          </w:tcPr>
          <w:p w:rsidR="00CE574B" w:rsidRDefault="00D207D5">
            <w:pPr>
              <w:pStyle w:val="TableBodyText"/>
              <w:spacing w:after="0" w:line="276" w:lineRule="auto"/>
            </w:pPr>
            <w:r>
              <w:rPr>
                <w:b/>
              </w:rPr>
              <w:t xml:space="preserve">Currency </w:t>
            </w:r>
          </w:p>
        </w:tc>
        <w:tc>
          <w:tcPr>
            <w:tcW w:w="3200" w:type="dxa"/>
          </w:tcPr>
          <w:p w:rsidR="00CE574B" w:rsidRDefault="00D207D5">
            <w:pPr>
              <w:pStyle w:val="TableBodyText"/>
              <w:spacing w:after="0" w:line="276" w:lineRule="auto"/>
              <w:ind w:left="2"/>
            </w:pPr>
            <w:r>
              <w:rPr>
                <w:i/>
              </w:rPr>
              <w:t xml:space="preserve">Any numeric type, </w:t>
            </w:r>
            <w:r>
              <w:rPr>
                <w:b/>
              </w:rPr>
              <w:t>String</w:t>
            </w:r>
            <w:r>
              <w:rPr>
                <w:i/>
              </w:rPr>
              <w:t xml:space="preserve"> or </w:t>
            </w:r>
            <w:r>
              <w:rPr>
                <w:b/>
              </w:rPr>
              <w:t xml:space="preserve">String * </w:t>
            </w:r>
            <w:r>
              <w:rPr>
                <w:i/>
              </w:rPr>
              <w:t>length</w:t>
            </w:r>
            <w:r>
              <w:rPr>
                <w:b/>
              </w:rPr>
              <w:t xml:space="preserve"> </w:t>
            </w:r>
          </w:p>
        </w:tc>
        <w:tc>
          <w:tcPr>
            <w:tcW w:w="2700" w:type="dxa"/>
          </w:tcPr>
          <w:p w:rsidR="00CE574B" w:rsidRDefault="00D207D5">
            <w:pPr>
              <w:pStyle w:val="TableBodyText"/>
              <w:spacing w:after="0" w:line="276" w:lineRule="auto"/>
              <w:ind w:left="2"/>
            </w:pPr>
            <w:r>
              <w:rPr>
                <w:b/>
              </w:rPr>
              <w:t xml:space="preserve">Currency </w:t>
            </w:r>
          </w:p>
        </w:tc>
      </w:tr>
      <w:tr w:rsidR="00CE574B" w:rsidTr="00CE574B">
        <w:trPr>
          <w:trHeight w:val="560"/>
        </w:trPr>
        <w:tc>
          <w:tcPr>
            <w:tcW w:w="3190" w:type="dxa"/>
          </w:tcPr>
          <w:p w:rsidR="00CE574B" w:rsidRDefault="00D207D5">
            <w:pPr>
              <w:pStyle w:val="TableBodyText"/>
              <w:spacing w:after="0" w:line="276" w:lineRule="auto"/>
            </w:pPr>
            <w:r>
              <w:rPr>
                <w:i/>
              </w:rPr>
              <w:t xml:space="preserve">Any numeric type, </w:t>
            </w:r>
            <w:r>
              <w:rPr>
                <w:b/>
              </w:rPr>
              <w:t>String</w:t>
            </w:r>
            <w:r>
              <w:rPr>
                <w:i/>
              </w:rPr>
              <w:t xml:space="preserve"> or </w:t>
            </w:r>
            <w:r>
              <w:rPr>
                <w:b/>
              </w:rPr>
              <w:t xml:space="preserve">String * </w:t>
            </w:r>
            <w:r>
              <w:rPr>
                <w:i/>
              </w:rPr>
              <w:t>length</w:t>
            </w:r>
            <w:r>
              <w:rPr>
                <w:b/>
              </w:rPr>
              <w:t xml:space="preserve"> </w:t>
            </w:r>
          </w:p>
        </w:tc>
        <w:tc>
          <w:tcPr>
            <w:tcW w:w="3200" w:type="dxa"/>
          </w:tcPr>
          <w:p w:rsidR="00CE574B" w:rsidRDefault="00D207D5">
            <w:pPr>
              <w:pStyle w:val="TableBodyText"/>
              <w:spacing w:after="0" w:line="276" w:lineRule="auto"/>
              <w:ind w:left="2"/>
            </w:pPr>
            <w:r>
              <w:rPr>
                <w:b/>
              </w:rPr>
              <w:t xml:space="preserve">Currency </w:t>
            </w:r>
          </w:p>
        </w:tc>
        <w:tc>
          <w:tcPr>
            <w:tcW w:w="2700" w:type="dxa"/>
          </w:tcPr>
          <w:p w:rsidR="00CE574B" w:rsidRDefault="00D207D5">
            <w:pPr>
              <w:pStyle w:val="TableBodyText"/>
              <w:spacing w:after="0" w:line="276" w:lineRule="auto"/>
              <w:ind w:left="2"/>
            </w:pPr>
            <w:r>
              <w:rPr>
                <w:b/>
              </w:rPr>
              <w:t xml:space="preserve">Currency </w:t>
            </w:r>
          </w:p>
        </w:tc>
      </w:tr>
      <w:tr w:rsidR="00CE574B" w:rsidTr="00CE574B">
        <w:trPr>
          <w:trHeight w:val="557"/>
        </w:trPr>
        <w:tc>
          <w:tcPr>
            <w:tcW w:w="3190" w:type="dxa"/>
          </w:tcPr>
          <w:p w:rsidR="00CE574B" w:rsidRDefault="00D207D5">
            <w:pPr>
              <w:pStyle w:val="TableBodyText"/>
              <w:spacing w:after="0" w:line="276" w:lineRule="auto"/>
            </w:pPr>
            <w:r>
              <w:rPr>
                <w:b/>
              </w:rPr>
              <w:t xml:space="preserve">Date </w:t>
            </w:r>
          </w:p>
        </w:tc>
        <w:tc>
          <w:tcPr>
            <w:tcW w:w="3200" w:type="dxa"/>
          </w:tcPr>
          <w:p w:rsidR="00CE574B" w:rsidRDefault="00D207D5">
            <w:pPr>
              <w:pStyle w:val="TableBodyText"/>
              <w:spacing w:after="0" w:line="276" w:lineRule="auto"/>
              <w:ind w:left="2"/>
            </w:pPr>
            <w:r>
              <w:rPr>
                <w:i/>
              </w:rPr>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2700" w:type="dxa"/>
          </w:tcPr>
          <w:p w:rsidR="00CE574B" w:rsidRDefault="00D207D5">
            <w:pPr>
              <w:pStyle w:val="TableBodyText"/>
              <w:spacing w:after="0" w:line="276" w:lineRule="auto"/>
              <w:ind w:left="2"/>
            </w:pPr>
            <w:r>
              <w:rPr>
                <w:b/>
              </w:rPr>
              <w:t xml:space="preserve">Date </w:t>
            </w:r>
          </w:p>
        </w:tc>
      </w:tr>
      <w:tr w:rsidR="00CE574B" w:rsidTr="00CE574B">
        <w:trPr>
          <w:trHeight w:val="557"/>
        </w:trPr>
        <w:tc>
          <w:tcPr>
            <w:tcW w:w="3190" w:type="dxa"/>
          </w:tcPr>
          <w:p w:rsidR="00CE574B" w:rsidRDefault="00D207D5">
            <w:pPr>
              <w:pStyle w:val="TableBodyText"/>
              <w:spacing w:after="0" w:line="276" w:lineRule="auto"/>
            </w:pPr>
            <w:r>
              <w:rPr>
                <w:i/>
              </w:rPr>
              <w:lastRenderedPageBreak/>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3200" w:type="dxa"/>
          </w:tcPr>
          <w:p w:rsidR="00CE574B" w:rsidRDefault="00D207D5">
            <w:pPr>
              <w:pStyle w:val="TableBodyText"/>
              <w:spacing w:after="0" w:line="276" w:lineRule="auto"/>
              <w:ind w:left="2"/>
            </w:pPr>
            <w:r>
              <w:rPr>
                <w:b/>
              </w:rPr>
              <w:t>Date</w:t>
            </w:r>
            <w:r>
              <w:rPr>
                <w:i/>
              </w:rPr>
              <w:t xml:space="preserve"> </w:t>
            </w:r>
          </w:p>
        </w:tc>
        <w:tc>
          <w:tcPr>
            <w:tcW w:w="2700" w:type="dxa"/>
          </w:tcPr>
          <w:p w:rsidR="00CE574B" w:rsidRDefault="00D207D5">
            <w:pPr>
              <w:pStyle w:val="TableBodyText"/>
              <w:spacing w:after="0" w:line="276" w:lineRule="auto"/>
              <w:ind w:left="2"/>
            </w:pPr>
            <w:r>
              <w:rPr>
                <w:b/>
              </w:rPr>
              <w:t xml:space="preserve">Date </w:t>
            </w:r>
          </w:p>
        </w:tc>
      </w:tr>
      <w:tr w:rsidR="00CE574B" w:rsidTr="00CE574B">
        <w:trPr>
          <w:trHeight w:val="288"/>
        </w:trPr>
        <w:tc>
          <w:tcPr>
            <w:tcW w:w="3190" w:type="dxa"/>
          </w:tcPr>
          <w:p w:rsidR="00CE574B" w:rsidRDefault="00D207D5">
            <w:pPr>
              <w:pStyle w:val="TableBodyText"/>
              <w:spacing w:after="0" w:line="276" w:lineRule="auto"/>
            </w:pPr>
            <w:r>
              <w:rPr>
                <w:i/>
              </w:rPr>
              <w:t xml:space="preserve">Any type except an array or UDT </w:t>
            </w:r>
          </w:p>
        </w:tc>
        <w:tc>
          <w:tcPr>
            <w:tcW w:w="3200" w:type="dxa"/>
          </w:tcPr>
          <w:p w:rsidR="00CE574B" w:rsidRDefault="00D207D5">
            <w:pPr>
              <w:pStyle w:val="TableBodyText"/>
              <w:spacing w:after="0" w:line="276" w:lineRule="auto"/>
              <w:ind w:left="2"/>
            </w:pPr>
            <w:r>
              <w:rPr>
                <w:b/>
              </w:rPr>
              <w:t xml:space="preserve">Variant </w:t>
            </w:r>
          </w:p>
        </w:tc>
        <w:tc>
          <w:tcPr>
            <w:tcW w:w="2700" w:type="dxa"/>
          </w:tcPr>
          <w:p w:rsidR="00CE574B" w:rsidRDefault="00D207D5">
            <w:pPr>
              <w:pStyle w:val="TableBodyText"/>
              <w:spacing w:after="0" w:line="276" w:lineRule="auto"/>
              <w:ind w:left="2"/>
            </w:pPr>
            <w:r>
              <w:rPr>
                <w:b/>
              </w:rPr>
              <w:t xml:space="preserve">Variant </w:t>
            </w:r>
          </w:p>
        </w:tc>
      </w:tr>
      <w:tr w:rsidR="00CE574B" w:rsidTr="00CE574B">
        <w:trPr>
          <w:trHeight w:val="288"/>
        </w:trPr>
        <w:tc>
          <w:tcPr>
            <w:tcW w:w="3190" w:type="dxa"/>
          </w:tcPr>
          <w:p w:rsidR="00CE574B" w:rsidRDefault="00D207D5">
            <w:pPr>
              <w:pStyle w:val="TableBodyText"/>
              <w:spacing w:after="0" w:line="276" w:lineRule="auto"/>
            </w:pPr>
            <w:r>
              <w:rPr>
                <w:b/>
              </w:rPr>
              <w:t xml:space="preserve">Variant </w:t>
            </w:r>
          </w:p>
        </w:tc>
        <w:tc>
          <w:tcPr>
            <w:tcW w:w="3200" w:type="dxa"/>
          </w:tcPr>
          <w:p w:rsidR="00CE574B" w:rsidRDefault="00D207D5">
            <w:pPr>
              <w:pStyle w:val="TableBodyText"/>
              <w:spacing w:after="0" w:line="276" w:lineRule="auto"/>
              <w:ind w:left="2"/>
            </w:pPr>
            <w:r>
              <w:rPr>
                <w:i/>
              </w:rPr>
              <w:t xml:space="preserve">Any type except an array or UDT </w:t>
            </w:r>
          </w:p>
        </w:tc>
        <w:tc>
          <w:tcPr>
            <w:tcW w:w="2700" w:type="dxa"/>
          </w:tcPr>
          <w:p w:rsidR="00CE574B" w:rsidRDefault="00D207D5">
            <w:pPr>
              <w:pStyle w:val="TableBodyText"/>
              <w:spacing w:after="0" w:line="276" w:lineRule="auto"/>
              <w:ind w:left="2"/>
            </w:pPr>
            <w:r>
              <w:rPr>
                <w:b/>
              </w:rPr>
              <w:t xml:space="preserve">Variant </w:t>
            </w:r>
          </w:p>
        </w:tc>
      </w:tr>
    </w:tbl>
    <w:p w:rsidR="00CE574B" w:rsidRDefault="00D207D5">
      <w:pPr>
        <w:spacing w:after="73"/>
      </w:pPr>
      <w:r>
        <w:rPr>
          <w:i/>
        </w:rPr>
        <w:t xml:space="preserve"> </w:t>
      </w:r>
    </w:p>
    <w:p w:rsidR="00CE574B" w:rsidRDefault="00D207D5">
      <w:pPr>
        <w:spacing w:after="281" w:line="246" w:lineRule="auto"/>
        <w:ind w:left="-5"/>
      </w:pPr>
      <w:r>
        <w:rPr>
          <w:i/>
        </w:rPr>
        <w:t xml:space="preserve">Runtime semantics: </w:t>
      </w:r>
    </w:p>
    <w:p w:rsidR="00CE574B" w:rsidRDefault="00D207D5">
      <w:pPr>
        <w:numPr>
          <w:ilvl w:val="0"/>
          <w:numId w:val="175"/>
        </w:numPr>
      </w:pPr>
      <w:r>
        <w:t xml:space="preserve">Arithmetic operators are first evaluated as simple data operators. </w:t>
      </w:r>
    </w:p>
    <w:p w:rsidR="00CE574B" w:rsidRDefault="00D207D5">
      <w:pPr>
        <w:numPr>
          <w:ilvl w:val="0"/>
          <w:numId w:val="175"/>
        </w:numPr>
      </w:pPr>
      <w:r>
        <w:t xml:space="preserve">If the value type of any operand is an array, UDT or </w:t>
      </w:r>
      <w:r>
        <w:rPr>
          <w:b/>
        </w:rPr>
        <w:t>Error</w:t>
      </w:r>
      <w:r>
        <w:t xml:space="preserve">, runtime error 13 (Type mismatch) is raised. </w:t>
      </w:r>
    </w:p>
    <w:p w:rsidR="00CE574B" w:rsidRDefault="00D207D5">
      <w:pPr>
        <w:numPr>
          <w:ilvl w:val="0"/>
          <w:numId w:val="175"/>
        </w:numPr>
      </w:pPr>
      <w:r>
        <w:t>Before evaluating the arithmetic operator, its non-</w:t>
      </w:r>
      <w:r>
        <w:rPr>
          <w:b/>
        </w:rPr>
        <w:t>Null</w:t>
      </w:r>
      <w:r>
        <w:t xml:space="preserve"> operands undergo </w:t>
      </w:r>
      <w:r>
        <w:rPr>
          <w:b/>
        </w:rPr>
        <w:t>Let</w:t>
      </w:r>
      <w:r>
        <w:t xml:space="preserve">-coercion to the operator’s </w:t>
      </w:r>
      <w:r>
        <w:rPr>
          <w:i/>
        </w:rPr>
        <w:t>effective value type</w:t>
      </w:r>
      <w:r>
        <w:t xml:space="preserve">. </w:t>
      </w:r>
    </w:p>
    <w:p w:rsidR="00CE574B" w:rsidRDefault="00D207D5">
      <w:pPr>
        <w:numPr>
          <w:ilvl w:val="0"/>
          <w:numId w:val="175"/>
        </w:numPr>
        <w:spacing w:after="270"/>
      </w:pPr>
      <w:r>
        <w:t>For unary arithmetic ope</w:t>
      </w:r>
      <w:r>
        <w:t xml:space="preserve">rators, unless otherwise specified, the effective value type is determined as follows, based on the value type of the operand: </w:t>
      </w:r>
    </w:p>
    <w:tbl>
      <w:tblPr>
        <w:tblStyle w:val="Table-ShadedHeader"/>
        <w:tblW w:w="6380" w:type="dxa"/>
        <w:tblLook w:val="04A0" w:firstRow="1" w:lastRow="0" w:firstColumn="1" w:lastColumn="0" w:noHBand="0" w:noVBand="1"/>
      </w:tblPr>
      <w:tblGrid>
        <w:gridCol w:w="3191"/>
        <w:gridCol w:w="318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Operand Value Type </w:t>
            </w:r>
          </w:p>
        </w:tc>
        <w:tc>
          <w:tcPr>
            <w:tcW w:w="3189" w:type="dxa"/>
          </w:tcPr>
          <w:p w:rsidR="00CE574B" w:rsidRDefault="00D207D5">
            <w:pPr>
              <w:pStyle w:val="TableHeaderText"/>
              <w:spacing w:after="0" w:line="276" w:lineRule="auto"/>
              <w:ind w:left="2"/>
            </w:pPr>
            <w:r>
              <w:t xml:space="preserve">Effective Value Type </w:t>
            </w:r>
          </w:p>
        </w:tc>
      </w:tr>
      <w:tr w:rsidR="00CE574B" w:rsidTr="00CE574B">
        <w:trPr>
          <w:trHeight w:val="290"/>
        </w:trPr>
        <w:tc>
          <w:tcPr>
            <w:tcW w:w="3191" w:type="dxa"/>
          </w:tcPr>
          <w:p w:rsidR="00CE574B" w:rsidRDefault="00D207D5">
            <w:pPr>
              <w:pStyle w:val="TableBodyText"/>
              <w:spacing w:after="0" w:line="276" w:lineRule="auto"/>
            </w:pPr>
            <w:r>
              <w:rPr>
                <w:b/>
              </w:rPr>
              <w:t xml:space="preserve">Byte </w:t>
            </w:r>
          </w:p>
        </w:tc>
        <w:tc>
          <w:tcPr>
            <w:tcW w:w="3189" w:type="dxa"/>
          </w:tcPr>
          <w:p w:rsidR="00CE574B" w:rsidRDefault="00D207D5">
            <w:pPr>
              <w:pStyle w:val="TableBodyText"/>
              <w:spacing w:after="0" w:line="276" w:lineRule="auto"/>
              <w:ind w:left="2"/>
            </w:pPr>
            <w:r>
              <w:rPr>
                <w:b/>
              </w:rPr>
              <w:t xml:space="preserve">Byte </w:t>
            </w:r>
          </w:p>
        </w:tc>
      </w:tr>
      <w:tr w:rsidR="00CE574B" w:rsidTr="00CE574B">
        <w:trPr>
          <w:trHeight w:val="290"/>
        </w:trPr>
        <w:tc>
          <w:tcPr>
            <w:tcW w:w="3191" w:type="dxa"/>
          </w:tcPr>
          <w:p w:rsidR="00CE574B" w:rsidRDefault="00D207D5">
            <w:pPr>
              <w:pStyle w:val="TableBodyText"/>
              <w:spacing w:after="0" w:line="276" w:lineRule="auto"/>
            </w:pPr>
            <w:r>
              <w:rPr>
                <w:b/>
              </w:rPr>
              <w:t>Boolean</w:t>
            </w:r>
            <w:r>
              <w:rPr>
                <w:i/>
              </w:rPr>
              <w:t xml:space="preserve"> or </w:t>
            </w:r>
            <w:r>
              <w:rPr>
                <w:b/>
              </w:rPr>
              <w:t>Integer</w:t>
            </w:r>
            <w:r>
              <w:rPr>
                <w:i/>
              </w:rPr>
              <w:t xml:space="preserve"> or </w:t>
            </w:r>
            <w:r>
              <w:rPr>
                <w:b/>
              </w:rPr>
              <w:t xml:space="preserve">Empty </w:t>
            </w:r>
          </w:p>
        </w:tc>
        <w:tc>
          <w:tcPr>
            <w:tcW w:w="3189" w:type="dxa"/>
          </w:tcPr>
          <w:p w:rsidR="00CE574B" w:rsidRDefault="00D207D5">
            <w:pPr>
              <w:pStyle w:val="TableBodyText"/>
              <w:spacing w:after="0" w:line="276" w:lineRule="auto"/>
              <w:ind w:left="2"/>
            </w:pPr>
            <w:r>
              <w:rPr>
                <w:b/>
              </w:rPr>
              <w:t xml:space="preserve">Integer </w:t>
            </w:r>
          </w:p>
        </w:tc>
      </w:tr>
      <w:tr w:rsidR="00CE574B" w:rsidTr="00CE574B">
        <w:trPr>
          <w:trHeight w:val="288"/>
        </w:trPr>
        <w:tc>
          <w:tcPr>
            <w:tcW w:w="3191" w:type="dxa"/>
          </w:tcPr>
          <w:p w:rsidR="00CE574B" w:rsidRDefault="00D207D5">
            <w:pPr>
              <w:pStyle w:val="TableBodyText"/>
              <w:spacing w:after="0" w:line="276" w:lineRule="auto"/>
            </w:pPr>
            <w:r>
              <w:rPr>
                <w:b/>
              </w:rPr>
              <w:t xml:space="preserve">Long </w:t>
            </w:r>
          </w:p>
        </w:tc>
        <w:tc>
          <w:tcPr>
            <w:tcW w:w="3189" w:type="dxa"/>
          </w:tcPr>
          <w:p w:rsidR="00CE574B" w:rsidRDefault="00D207D5">
            <w:pPr>
              <w:pStyle w:val="TableBodyText"/>
              <w:spacing w:after="0" w:line="276" w:lineRule="auto"/>
              <w:ind w:left="2"/>
            </w:pPr>
            <w:r>
              <w:rPr>
                <w:b/>
              </w:rPr>
              <w:t xml:space="preserve">Long </w:t>
            </w:r>
          </w:p>
        </w:tc>
      </w:tr>
      <w:tr w:rsidR="00CE574B" w:rsidTr="00CE574B">
        <w:trPr>
          <w:trHeight w:val="288"/>
        </w:trPr>
        <w:tc>
          <w:tcPr>
            <w:tcW w:w="3191" w:type="dxa"/>
          </w:tcPr>
          <w:p w:rsidR="00CE574B" w:rsidRDefault="00D207D5">
            <w:pPr>
              <w:pStyle w:val="TableBodyText"/>
              <w:spacing w:after="0" w:line="276" w:lineRule="auto"/>
            </w:pPr>
            <w:r>
              <w:rPr>
                <w:b/>
              </w:rPr>
              <w:t xml:space="preserve">LongLong </w:t>
            </w:r>
          </w:p>
        </w:tc>
        <w:tc>
          <w:tcPr>
            <w:tcW w:w="3189" w:type="dxa"/>
          </w:tcPr>
          <w:p w:rsidR="00CE574B" w:rsidRDefault="00D207D5">
            <w:pPr>
              <w:pStyle w:val="TableBodyText"/>
              <w:spacing w:after="0" w:line="276" w:lineRule="auto"/>
              <w:ind w:left="2"/>
            </w:pPr>
            <w:r>
              <w:rPr>
                <w:b/>
              </w:rPr>
              <w:t xml:space="preserve">LongLong </w:t>
            </w:r>
          </w:p>
        </w:tc>
      </w:tr>
      <w:tr w:rsidR="00CE574B" w:rsidTr="00CE574B">
        <w:trPr>
          <w:trHeight w:val="288"/>
        </w:trPr>
        <w:tc>
          <w:tcPr>
            <w:tcW w:w="3191" w:type="dxa"/>
          </w:tcPr>
          <w:p w:rsidR="00CE574B" w:rsidRDefault="00D207D5">
            <w:pPr>
              <w:pStyle w:val="TableBodyText"/>
              <w:spacing w:after="0" w:line="276" w:lineRule="auto"/>
            </w:pPr>
            <w:r>
              <w:rPr>
                <w:b/>
              </w:rPr>
              <w:t xml:space="preserve">Single </w:t>
            </w:r>
          </w:p>
        </w:tc>
        <w:tc>
          <w:tcPr>
            <w:tcW w:w="3189" w:type="dxa"/>
          </w:tcPr>
          <w:p w:rsidR="00CE574B" w:rsidRDefault="00D207D5">
            <w:pPr>
              <w:pStyle w:val="TableBodyText"/>
              <w:spacing w:after="0" w:line="276" w:lineRule="auto"/>
              <w:ind w:left="2"/>
            </w:pPr>
            <w:r>
              <w:rPr>
                <w:b/>
              </w:rPr>
              <w:t xml:space="preserve">Single </w:t>
            </w:r>
          </w:p>
        </w:tc>
      </w:tr>
      <w:tr w:rsidR="00CE574B" w:rsidTr="00CE574B">
        <w:trPr>
          <w:trHeight w:val="288"/>
        </w:trPr>
        <w:tc>
          <w:tcPr>
            <w:tcW w:w="3191" w:type="dxa"/>
          </w:tcPr>
          <w:p w:rsidR="00CE574B" w:rsidRDefault="00D207D5">
            <w:pPr>
              <w:pStyle w:val="TableBodyText"/>
              <w:spacing w:after="0" w:line="276" w:lineRule="auto"/>
            </w:pPr>
            <w:r>
              <w:rPr>
                <w:b/>
              </w:rPr>
              <w:t>Double</w:t>
            </w:r>
            <w:r>
              <w:rPr>
                <w:i/>
              </w:rPr>
              <w:t xml:space="preserve"> or </w:t>
            </w:r>
            <w:r>
              <w:rPr>
                <w:b/>
              </w:rPr>
              <w:t xml:space="preserve">String </w:t>
            </w:r>
          </w:p>
        </w:tc>
        <w:tc>
          <w:tcPr>
            <w:tcW w:w="3189" w:type="dxa"/>
          </w:tcPr>
          <w:p w:rsidR="00CE574B" w:rsidRDefault="00D207D5">
            <w:pPr>
              <w:pStyle w:val="TableBodyText"/>
              <w:spacing w:after="0" w:line="276" w:lineRule="auto"/>
              <w:ind w:left="2"/>
            </w:pPr>
            <w:r>
              <w:rPr>
                <w:b/>
              </w:rPr>
              <w:t xml:space="preserve">Double </w:t>
            </w:r>
          </w:p>
        </w:tc>
      </w:tr>
      <w:tr w:rsidR="00CE574B" w:rsidTr="00CE574B">
        <w:trPr>
          <w:trHeight w:val="290"/>
        </w:trPr>
        <w:tc>
          <w:tcPr>
            <w:tcW w:w="3191" w:type="dxa"/>
          </w:tcPr>
          <w:p w:rsidR="00CE574B" w:rsidRDefault="00D207D5">
            <w:pPr>
              <w:pStyle w:val="TableBodyText"/>
              <w:spacing w:after="0" w:line="276" w:lineRule="auto"/>
            </w:pPr>
            <w:r>
              <w:rPr>
                <w:b/>
              </w:rPr>
              <w:t xml:space="preserve">Currency </w:t>
            </w:r>
          </w:p>
        </w:tc>
        <w:tc>
          <w:tcPr>
            <w:tcW w:w="3189" w:type="dxa"/>
          </w:tcPr>
          <w:p w:rsidR="00CE574B" w:rsidRDefault="00D207D5">
            <w:pPr>
              <w:pStyle w:val="TableBodyText"/>
              <w:spacing w:after="0" w:line="276" w:lineRule="auto"/>
              <w:ind w:left="2"/>
            </w:pPr>
            <w:r>
              <w:rPr>
                <w:b/>
              </w:rPr>
              <w:t xml:space="preserve">Currency </w:t>
            </w:r>
          </w:p>
        </w:tc>
      </w:tr>
      <w:tr w:rsidR="00CE574B" w:rsidTr="00CE574B">
        <w:trPr>
          <w:trHeight w:val="557"/>
        </w:trPr>
        <w:tc>
          <w:tcPr>
            <w:tcW w:w="3191" w:type="dxa"/>
          </w:tcPr>
          <w:p w:rsidR="00CE574B" w:rsidRDefault="00D207D5">
            <w:pPr>
              <w:pStyle w:val="TableBodyText"/>
              <w:spacing w:after="0" w:line="276" w:lineRule="auto"/>
            </w:pPr>
            <w:r>
              <w:rPr>
                <w:b/>
              </w:rPr>
              <w:t xml:space="preserve">Date </w:t>
            </w:r>
          </w:p>
        </w:tc>
        <w:tc>
          <w:tcPr>
            <w:tcW w:w="3189" w:type="dxa"/>
          </w:tcPr>
          <w:p w:rsidR="00CE574B" w:rsidRDefault="00D207D5">
            <w:pPr>
              <w:pStyle w:val="TableBodyText"/>
              <w:spacing w:after="0" w:line="276" w:lineRule="auto"/>
              <w:ind w:left="2"/>
            </w:pPr>
            <w:r>
              <w:rPr>
                <w:b/>
              </w:rPr>
              <w:t>Date</w:t>
            </w:r>
            <w:r>
              <w:t xml:space="preserve"> </w:t>
            </w:r>
            <w:r>
              <w:rPr>
                <w:i/>
              </w:rPr>
              <w:t xml:space="preserve">(however, the operand is </w:t>
            </w:r>
            <w:r>
              <w:rPr>
                <w:b/>
                <w:i/>
              </w:rPr>
              <w:t>Let</w:t>
            </w:r>
            <w:r>
              <w:rPr>
                <w:i/>
              </w:rPr>
              <w:t xml:space="preserve">-coerced to </w:t>
            </w:r>
            <w:r>
              <w:rPr>
                <w:b/>
                <w:i/>
              </w:rPr>
              <w:t>Double</w:t>
            </w:r>
            <w:r>
              <w:rPr>
                <w:i/>
              </w:rPr>
              <w:t xml:space="preserve"> instead)</w:t>
            </w:r>
            <w:r>
              <w:t xml:space="preserve"> </w:t>
            </w:r>
          </w:p>
        </w:tc>
      </w:tr>
      <w:tr w:rsidR="00CE574B" w:rsidTr="00CE574B">
        <w:trPr>
          <w:trHeight w:val="288"/>
        </w:trPr>
        <w:tc>
          <w:tcPr>
            <w:tcW w:w="3191" w:type="dxa"/>
          </w:tcPr>
          <w:p w:rsidR="00CE574B" w:rsidRDefault="00D207D5">
            <w:pPr>
              <w:pStyle w:val="TableBodyText"/>
              <w:spacing w:after="0" w:line="276" w:lineRule="auto"/>
            </w:pPr>
            <w:r>
              <w:rPr>
                <w:b/>
              </w:rPr>
              <w:t xml:space="preserve">Decimal </w:t>
            </w:r>
          </w:p>
        </w:tc>
        <w:tc>
          <w:tcPr>
            <w:tcW w:w="3189" w:type="dxa"/>
          </w:tcPr>
          <w:p w:rsidR="00CE574B" w:rsidRDefault="00D207D5">
            <w:pPr>
              <w:pStyle w:val="TableBodyText"/>
              <w:spacing w:after="0" w:line="276" w:lineRule="auto"/>
              <w:ind w:left="2"/>
            </w:pPr>
            <w:r>
              <w:rPr>
                <w:b/>
              </w:rPr>
              <w:t xml:space="preserve">Decimal </w:t>
            </w:r>
          </w:p>
        </w:tc>
      </w:tr>
      <w:tr w:rsidR="00CE574B" w:rsidTr="00CE574B">
        <w:trPr>
          <w:trHeight w:val="290"/>
        </w:trPr>
        <w:tc>
          <w:tcPr>
            <w:tcW w:w="3191" w:type="dxa"/>
          </w:tcPr>
          <w:p w:rsidR="00CE574B" w:rsidRDefault="00D207D5">
            <w:pPr>
              <w:pStyle w:val="TableBodyText"/>
              <w:spacing w:after="0" w:line="276" w:lineRule="auto"/>
            </w:pPr>
            <w:r>
              <w:rPr>
                <w:b/>
              </w:rPr>
              <w:t xml:space="preserve">Null </w:t>
            </w:r>
          </w:p>
        </w:tc>
        <w:tc>
          <w:tcPr>
            <w:tcW w:w="3189" w:type="dxa"/>
          </w:tcPr>
          <w:p w:rsidR="00CE574B" w:rsidRDefault="00D207D5">
            <w:pPr>
              <w:pStyle w:val="TableBodyText"/>
              <w:spacing w:after="0" w:line="276" w:lineRule="auto"/>
              <w:ind w:left="2"/>
            </w:pPr>
            <w:r>
              <w:rPr>
                <w:b/>
              </w:rPr>
              <w:t xml:space="preserve">Null </w:t>
            </w:r>
          </w:p>
        </w:tc>
      </w:tr>
    </w:tbl>
    <w:p w:rsidR="00CE574B" w:rsidRDefault="00D207D5">
      <w:pPr>
        <w:spacing w:after="41"/>
      </w:pPr>
      <w:r>
        <w:t xml:space="preserve"> </w:t>
      </w:r>
    </w:p>
    <w:p w:rsidR="00CE574B" w:rsidRDefault="00D207D5">
      <w:pPr>
        <w:numPr>
          <w:ilvl w:val="0"/>
          <w:numId w:val="175"/>
        </w:numPr>
        <w:spacing w:after="270"/>
      </w:pPr>
      <w:r>
        <w:t xml:space="preserve">For binary arithmetic operators, unless otherwise specified, the effective value type is determined as follows, based on the value types of the operands: </w:t>
      </w:r>
    </w:p>
    <w:tbl>
      <w:tblPr>
        <w:tblStyle w:val="Table-ShadedHeader"/>
        <w:tblW w:w="9573" w:type="dxa"/>
        <w:tblLook w:val="04A0" w:firstRow="1" w:lastRow="0" w:firstColumn="1" w:lastColumn="0" w:noHBand="0" w:noVBand="1"/>
      </w:tblPr>
      <w:tblGrid>
        <w:gridCol w:w="3190"/>
        <w:gridCol w:w="3192"/>
        <w:gridCol w:w="3191"/>
      </w:tblGrid>
      <w:tr w:rsidR="00CE574B" w:rsidTr="00CE574B">
        <w:trPr>
          <w:cnfStyle w:val="100000000000" w:firstRow="1" w:lastRow="0" w:firstColumn="0" w:lastColumn="0" w:oddVBand="0" w:evenVBand="0" w:oddHBand="0" w:evenHBand="0" w:firstRowFirstColumn="0" w:firstRowLastColumn="0" w:lastRowFirstColumn="0" w:lastRowLastColumn="0"/>
          <w:trHeight w:val="290"/>
          <w:tblHeader/>
        </w:trPr>
        <w:tc>
          <w:tcPr>
            <w:tcW w:w="3190" w:type="dxa"/>
          </w:tcPr>
          <w:p w:rsidR="00CE574B" w:rsidRDefault="00D207D5">
            <w:pPr>
              <w:pStyle w:val="TableHeaderText"/>
              <w:spacing w:after="0" w:line="276" w:lineRule="auto"/>
            </w:pPr>
            <w:r>
              <w:t>Left Operand Value Type</w:t>
            </w:r>
          </w:p>
        </w:tc>
        <w:tc>
          <w:tcPr>
            <w:tcW w:w="3192" w:type="dxa"/>
          </w:tcPr>
          <w:p w:rsidR="00CE574B" w:rsidRDefault="00D207D5">
            <w:pPr>
              <w:pStyle w:val="TableHeaderText"/>
              <w:spacing w:after="0" w:line="276" w:lineRule="auto"/>
              <w:ind w:left="2"/>
            </w:pPr>
            <w:r>
              <w:t>Right Operand Value Type</w:t>
            </w:r>
          </w:p>
        </w:tc>
        <w:tc>
          <w:tcPr>
            <w:tcW w:w="3191" w:type="dxa"/>
          </w:tcPr>
          <w:p w:rsidR="00CE574B" w:rsidRDefault="00D207D5">
            <w:pPr>
              <w:pStyle w:val="TableHeaderText"/>
              <w:spacing w:after="0" w:line="276" w:lineRule="auto"/>
              <w:ind w:left="2"/>
            </w:pPr>
            <w:r>
              <w:t>Effective Value Type</w:t>
            </w:r>
          </w:p>
        </w:tc>
      </w:tr>
      <w:tr w:rsidR="00CE574B" w:rsidTr="00CE574B">
        <w:trPr>
          <w:trHeight w:val="290"/>
        </w:trPr>
        <w:tc>
          <w:tcPr>
            <w:tcW w:w="3190" w:type="dxa"/>
          </w:tcPr>
          <w:p w:rsidR="00CE574B" w:rsidRDefault="00D207D5">
            <w:pPr>
              <w:pStyle w:val="TableBodyText"/>
              <w:spacing w:after="0" w:line="276" w:lineRule="auto"/>
            </w:pPr>
            <w:r>
              <w:rPr>
                <w:b/>
              </w:rPr>
              <w:t xml:space="preserve">Byte </w:t>
            </w:r>
          </w:p>
        </w:tc>
        <w:tc>
          <w:tcPr>
            <w:tcW w:w="3192" w:type="dxa"/>
          </w:tcPr>
          <w:p w:rsidR="00CE574B" w:rsidRDefault="00D207D5">
            <w:pPr>
              <w:pStyle w:val="TableBodyText"/>
              <w:spacing w:after="0" w:line="276" w:lineRule="auto"/>
              <w:ind w:left="2"/>
            </w:pPr>
            <w:r>
              <w:rPr>
                <w:b/>
              </w:rPr>
              <w:t>Byte</w:t>
            </w:r>
            <w:r>
              <w:rPr>
                <w:i/>
              </w:rPr>
              <w:t xml:space="preserve"> or </w:t>
            </w:r>
            <w:r>
              <w:rPr>
                <w:b/>
              </w:rPr>
              <w:t xml:space="preserve">Empty </w:t>
            </w:r>
          </w:p>
        </w:tc>
        <w:tc>
          <w:tcPr>
            <w:tcW w:w="3191" w:type="dxa"/>
          </w:tcPr>
          <w:p w:rsidR="00CE574B" w:rsidRDefault="00D207D5">
            <w:pPr>
              <w:pStyle w:val="TableBodyText"/>
              <w:spacing w:after="0" w:line="276" w:lineRule="auto"/>
              <w:ind w:left="2"/>
            </w:pPr>
            <w:r>
              <w:rPr>
                <w:b/>
              </w:rPr>
              <w:t xml:space="preserve">Byte </w:t>
            </w:r>
          </w:p>
        </w:tc>
      </w:tr>
      <w:tr w:rsidR="00CE574B" w:rsidTr="00CE574B">
        <w:trPr>
          <w:trHeight w:val="290"/>
        </w:trPr>
        <w:tc>
          <w:tcPr>
            <w:tcW w:w="3190" w:type="dxa"/>
          </w:tcPr>
          <w:p w:rsidR="00CE574B" w:rsidRDefault="00D207D5">
            <w:pPr>
              <w:pStyle w:val="TableBodyText"/>
              <w:spacing w:after="0" w:line="276" w:lineRule="auto"/>
              <w:ind w:left="2"/>
            </w:pPr>
            <w:r>
              <w:rPr>
                <w:b/>
              </w:rPr>
              <w:t>Byte</w:t>
            </w:r>
            <w:r>
              <w:rPr>
                <w:i/>
              </w:rPr>
              <w:t xml:space="preserve"> or </w:t>
            </w:r>
            <w:r>
              <w:rPr>
                <w:b/>
              </w:rPr>
              <w:t xml:space="preserve">Empty </w:t>
            </w:r>
          </w:p>
        </w:tc>
        <w:tc>
          <w:tcPr>
            <w:tcW w:w="3192" w:type="dxa"/>
          </w:tcPr>
          <w:p w:rsidR="00CE574B" w:rsidRDefault="00D207D5">
            <w:pPr>
              <w:pStyle w:val="TableBodyText"/>
              <w:spacing w:after="0" w:line="276" w:lineRule="auto"/>
            </w:pPr>
            <w:r>
              <w:rPr>
                <w:b/>
              </w:rPr>
              <w:t xml:space="preserve">Byte </w:t>
            </w:r>
          </w:p>
        </w:tc>
        <w:tc>
          <w:tcPr>
            <w:tcW w:w="3191" w:type="dxa"/>
          </w:tcPr>
          <w:p w:rsidR="00CE574B" w:rsidRDefault="00D207D5">
            <w:pPr>
              <w:pStyle w:val="TableBodyText"/>
              <w:spacing w:after="0" w:line="276" w:lineRule="auto"/>
              <w:ind w:left="2"/>
            </w:pPr>
            <w:r>
              <w:rPr>
                <w:b/>
              </w:rPr>
              <w:t xml:space="preserve">Byte </w:t>
            </w:r>
          </w:p>
        </w:tc>
      </w:tr>
      <w:tr w:rsidR="00CE574B" w:rsidTr="00CE574B">
        <w:trPr>
          <w:trHeight w:val="288"/>
        </w:trPr>
        <w:tc>
          <w:tcPr>
            <w:tcW w:w="3190" w:type="dxa"/>
          </w:tcPr>
          <w:p w:rsidR="00CE574B" w:rsidRDefault="00D207D5">
            <w:pPr>
              <w:pStyle w:val="TableBodyText"/>
              <w:spacing w:after="0" w:line="276" w:lineRule="auto"/>
            </w:pPr>
            <w:r>
              <w:rPr>
                <w:b/>
              </w:rPr>
              <w:t>Boolean</w:t>
            </w:r>
            <w:r>
              <w:rPr>
                <w:i/>
              </w:rPr>
              <w:t xml:space="preserve"> or </w:t>
            </w:r>
            <w:r>
              <w:rPr>
                <w:b/>
              </w:rPr>
              <w:t xml:space="preserve">Integer </w:t>
            </w:r>
          </w:p>
        </w:tc>
        <w:tc>
          <w:tcPr>
            <w:tcW w:w="3192" w:type="dxa"/>
          </w:tcPr>
          <w:p w:rsidR="00CE574B" w:rsidRDefault="00D207D5">
            <w:pPr>
              <w:pStyle w:val="TableBodyText"/>
              <w:spacing w:after="0" w:line="276" w:lineRule="auto"/>
              <w:ind w:left="2"/>
            </w:pPr>
            <w:r>
              <w:rPr>
                <w:b/>
              </w:rPr>
              <w:t>Byte</w:t>
            </w:r>
            <w:r>
              <w:rPr>
                <w:i/>
              </w:rPr>
              <w:t xml:space="preserve">, </w:t>
            </w:r>
            <w:r>
              <w:rPr>
                <w:b/>
              </w:rPr>
              <w:t>Boolean</w:t>
            </w:r>
            <w:r>
              <w:rPr>
                <w:i/>
              </w:rPr>
              <w:t xml:space="preserve">, </w:t>
            </w:r>
            <w:r>
              <w:rPr>
                <w:b/>
              </w:rPr>
              <w:t>Integer</w:t>
            </w:r>
            <w:r>
              <w:rPr>
                <w:i/>
              </w:rPr>
              <w:t xml:space="preserve"> or </w:t>
            </w:r>
            <w:r>
              <w:rPr>
                <w:b/>
              </w:rPr>
              <w:t xml:space="preserve">Empty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288"/>
        </w:trPr>
        <w:tc>
          <w:tcPr>
            <w:tcW w:w="3190" w:type="dxa"/>
          </w:tcPr>
          <w:p w:rsidR="00CE574B" w:rsidRDefault="00D207D5">
            <w:pPr>
              <w:pStyle w:val="TableBodyText"/>
              <w:spacing w:after="0" w:line="276" w:lineRule="auto"/>
            </w:pPr>
            <w:r>
              <w:rPr>
                <w:b/>
              </w:rPr>
              <w:t>Byte</w:t>
            </w:r>
            <w:r>
              <w:rPr>
                <w:i/>
              </w:rPr>
              <w:t xml:space="preserve">, </w:t>
            </w:r>
            <w:r>
              <w:rPr>
                <w:b/>
              </w:rPr>
              <w:t>Boolean</w:t>
            </w:r>
            <w:r>
              <w:rPr>
                <w:i/>
              </w:rPr>
              <w:t xml:space="preserve">, </w:t>
            </w:r>
            <w:r>
              <w:rPr>
                <w:b/>
              </w:rPr>
              <w:t>Integer</w:t>
            </w:r>
            <w:r>
              <w:rPr>
                <w:i/>
              </w:rPr>
              <w:t xml:space="preserve"> or </w:t>
            </w:r>
            <w:r>
              <w:rPr>
                <w:b/>
              </w:rPr>
              <w:t xml:space="preserve">Empty </w:t>
            </w:r>
          </w:p>
        </w:tc>
        <w:tc>
          <w:tcPr>
            <w:tcW w:w="3192" w:type="dxa"/>
          </w:tcPr>
          <w:p w:rsidR="00CE574B" w:rsidRDefault="00D207D5">
            <w:pPr>
              <w:pStyle w:val="TableBodyText"/>
              <w:spacing w:after="0" w:line="276" w:lineRule="auto"/>
              <w:ind w:left="2"/>
            </w:pPr>
            <w:r>
              <w:rPr>
                <w:b/>
              </w:rPr>
              <w:t>Boolean</w:t>
            </w:r>
            <w:r>
              <w:rPr>
                <w:i/>
              </w:rPr>
              <w:t xml:space="preserve"> or </w:t>
            </w:r>
            <w:r>
              <w:rPr>
                <w:b/>
              </w:rPr>
              <w:t xml:space="preserve">Integer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288"/>
        </w:trPr>
        <w:tc>
          <w:tcPr>
            <w:tcW w:w="3190" w:type="dxa"/>
          </w:tcPr>
          <w:p w:rsidR="00CE574B" w:rsidRDefault="00D207D5">
            <w:pPr>
              <w:pStyle w:val="TableBodyText"/>
              <w:spacing w:after="0" w:line="276" w:lineRule="auto"/>
            </w:pPr>
            <w:r>
              <w:rPr>
                <w:b/>
              </w:rPr>
              <w:lastRenderedPageBreak/>
              <w:t xml:space="preserve">Empty </w:t>
            </w:r>
          </w:p>
        </w:tc>
        <w:tc>
          <w:tcPr>
            <w:tcW w:w="3192" w:type="dxa"/>
          </w:tcPr>
          <w:p w:rsidR="00CE574B" w:rsidRDefault="00D207D5">
            <w:pPr>
              <w:pStyle w:val="TableBodyText"/>
              <w:spacing w:after="0" w:line="276" w:lineRule="auto"/>
              <w:ind w:left="2"/>
            </w:pPr>
            <w:r>
              <w:rPr>
                <w:b/>
              </w:rPr>
              <w:t xml:space="preserve">Empty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557"/>
        </w:trPr>
        <w:tc>
          <w:tcPr>
            <w:tcW w:w="3190" w:type="dxa"/>
          </w:tcPr>
          <w:p w:rsidR="00CE574B" w:rsidRDefault="00D207D5">
            <w:pPr>
              <w:pStyle w:val="TableBodyText"/>
              <w:spacing w:after="0" w:line="276" w:lineRule="auto"/>
            </w:pPr>
            <w:r>
              <w:rPr>
                <w:b/>
              </w:rPr>
              <w:t xml:space="preserve">Long </w:t>
            </w:r>
          </w:p>
        </w:tc>
        <w:tc>
          <w:tcPr>
            <w:tcW w:w="3192" w:type="dxa"/>
          </w:tcPr>
          <w:p w:rsidR="00CE574B" w:rsidRDefault="00D207D5">
            <w:pPr>
              <w:pStyle w:val="TableBodyText"/>
              <w:spacing w:after="0" w:line="276" w:lineRule="auto"/>
              <w:ind w:left="2"/>
            </w:pPr>
            <w:r>
              <w:rPr>
                <w:b/>
              </w:rPr>
              <w:t>Byte</w:t>
            </w:r>
            <w:r>
              <w:rPr>
                <w:i/>
              </w:rPr>
              <w:t xml:space="preserve">, </w:t>
            </w:r>
            <w:r>
              <w:rPr>
                <w:b/>
              </w:rPr>
              <w:t>Boolean</w:t>
            </w:r>
            <w:r>
              <w:rPr>
                <w:i/>
              </w:rPr>
              <w:t xml:space="preserve">, </w:t>
            </w:r>
            <w:r>
              <w:rPr>
                <w:b/>
              </w:rPr>
              <w:t>Integer</w:t>
            </w:r>
            <w:r>
              <w:rPr>
                <w:i/>
              </w:rPr>
              <w:t xml:space="preserve">, </w:t>
            </w:r>
            <w:r>
              <w:rPr>
                <w:b/>
              </w:rPr>
              <w:t>Long</w:t>
            </w:r>
            <w:r>
              <w:rPr>
                <w:i/>
              </w:rPr>
              <w:t xml:space="preserve"> or </w:t>
            </w:r>
            <w:r>
              <w:rPr>
                <w:b/>
              </w:rPr>
              <w:t>Empty</w:t>
            </w:r>
            <w:r>
              <w:rPr>
                <w:i/>
              </w:rPr>
              <w:t xml:space="preserve"> </w:t>
            </w:r>
          </w:p>
        </w:tc>
        <w:tc>
          <w:tcPr>
            <w:tcW w:w="3191" w:type="dxa"/>
          </w:tcPr>
          <w:p w:rsidR="00CE574B" w:rsidRDefault="00D207D5">
            <w:pPr>
              <w:pStyle w:val="TableBodyText"/>
              <w:spacing w:after="0" w:line="276" w:lineRule="auto"/>
              <w:ind w:left="2"/>
            </w:pPr>
            <w:r>
              <w:rPr>
                <w:b/>
              </w:rPr>
              <w:t xml:space="preserve">Long </w:t>
            </w:r>
          </w:p>
        </w:tc>
      </w:tr>
      <w:tr w:rsidR="00CE574B" w:rsidTr="00CE574B">
        <w:trPr>
          <w:trHeight w:val="557"/>
        </w:trPr>
        <w:tc>
          <w:tcPr>
            <w:tcW w:w="3190" w:type="dxa"/>
          </w:tcPr>
          <w:p w:rsidR="00CE574B" w:rsidRDefault="00D207D5">
            <w:pPr>
              <w:pStyle w:val="TableBodyText"/>
              <w:spacing w:after="0" w:line="276" w:lineRule="auto"/>
            </w:pPr>
            <w:r>
              <w:rPr>
                <w:b/>
              </w:rPr>
              <w:t>Byte</w:t>
            </w:r>
            <w:r>
              <w:rPr>
                <w:i/>
              </w:rPr>
              <w:t xml:space="preserve">, </w:t>
            </w:r>
            <w:r>
              <w:rPr>
                <w:b/>
              </w:rPr>
              <w:t>Boolean</w:t>
            </w:r>
            <w:r>
              <w:rPr>
                <w:i/>
              </w:rPr>
              <w:t xml:space="preserve">, </w:t>
            </w:r>
            <w:r>
              <w:rPr>
                <w:b/>
              </w:rPr>
              <w:t>Integer</w:t>
            </w:r>
            <w:r>
              <w:rPr>
                <w:i/>
              </w:rPr>
              <w:t xml:space="preserve">, </w:t>
            </w:r>
            <w:r>
              <w:rPr>
                <w:b/>
              </w:rPr>
              <w:t>Long</w:t>
            </w:r>
            <w:r>
              <w:rPr>
                <w:i/>
              </w:rPr>
              <w:t xml:space="preserve"> or </w:t>
            </w:r>
            <w:r>
              <w:rPr>
                <w:b/>
              </w:rPr>
              <w:t xml:space="preserve">Empty </w:t>
            </w:r>
          </w:p>
        </w:tc>
        <w:tc>
          <w:tcPr>
            <w:tcW w:w="3192" w:type="dxa"/>
          </w:tcPr>
          <w:p w:rsidR="00CE574B" w:rsidRDefault="00D207D5">
            <w:pPr>
              <w:pStyle w:val="TableBodyText"/>
              <w:spacing w:after="0" w:line="276" w:lineRule="auto"/>
              <w:ind w:left="2"/>
            </w:pPr>
            <w:r>
              <w:rPr>
                <w:b/>
              </w:rPr>
              <w:t xml:space="preserve">Long </w:t>
            </w:r>
          </w:p>
        </w:tc>
        <w:tc>
          <w:tcPr>
            <w:tcW w:w="3191" w:type="dxa"/>
          </w:tcPr>
          <w:p w:rsidR="00CE574B" w:rsidRDefault="00D207D5">
            <w:pPr>
              <w:pStyle w:val="TableBodyText"/>
              <w:spacing w:after="0" w:line="276" w:lineRule="auto"/>
              <w:ind w:left="2"/>
            </w:pPr>
            <w:r>
              <w:rPr>
                <w:b/>
              </w:rPr>
              <w:t xml:space="preserve">Long </w:t>
            </w:r>
          </w:p>
        </w:tc>
      </w:tr>
      <w:tr w:rsidR="00CE574B" w:rsidTr="00CE574B">
        <w:trPr>
          <w:trHeight w:val="557"/>
        </w:trPr>
        <w:tc>
          <w:tcPr>
            <w:tcW w:w="3190" w:type="dxa"/>
          </w:tcPr>
          <w:p w:rsidR="00CE574B" w:rsidRDefault="00D207D5">
            <w:pPr>
              <w:pStyle w:val="TableBodyText"/>
              <w:spacing w:after="0" w:line="276" w:lineRule="auto"/>
            </w:pPr>
            <w:r>
              <w:rPr>
                <w:b/>
              </w:rPr>
              <w:t xml:space="preserve">LongLong </w:t>
            </w:r>
          </w:p>
        </w:tc>
        <w:tc>
          <w:tcPr>
            <w:tcW w:w="3192" w:type="dxa"/>
          </w:tcPr>
          <w:p w:rsidR="00CE574B" w:rsidRDefault="00D207D5">
            <w:pPr>
              <w:pStyle w:val="TableBodyText"/>
              <w:spacing w:after="32"/>
              <w:ind w:left="2"/>
            </w:pPr>
            <w:r>
              <w:rPr>
                <w:i/>
              </w:rPr>
              <w:t xml:space="preserve">Any integral numeric type or </w:t>
            </w:r>
          </w:p>
          <w:p w:rsidR="00CE574B" w:rsidRDefault="00D207D5">
            <w:pPr>
              <w:pStyle w:val="TableBodyText"/>
              <w:spacing w:after="0" w:line="276" w:lineRule="auto"/>
              <w:ind w:left="2"/>
            </w:pPr>
            <w:r>
              <w:rPr>
                <w:b/>
              </w:rPr>
              <w:t>Empty</w:t>
            </w:r>
            <w:r>
              <w:rPr>
                <w:i/>
              </w:rPr>
              <w:t xml:space="preserve"> </w:t>
            </w:r>
          </w:p>
        </w:tc>
        <w:tc>
          <w:tcPr>
            <w:tcW w:w="3191" w:type="dxa"/>
          </w:tcPr>
          <w:p w:rsidR="00CE574B" w:rsidRDefault="00D207D5">
            <w:pPr>
              <w:pStyle w:val="TableBodyText"/>
              <w:spacing w:after="0" w:line="276" w:lineRule="auto"/>
              <w:ind w:left="2"/>
            </w:pPr>
            <w:r>
              <w:rPr>
                <w:b/>
              </w:rPr>
              <w:t xml:space="preserve">LongLong </w:t>
            </w:r>
          </w:p>
        </w:tc>
      </w:tr>
      <w:tr w:rsidR="00CE574B" w:rsidTr="00CE574B">
        <w:trPr>
          <w:trHeight w:val="557"/>
        </w:trPr>
        <w:tc>
          <w:tcPr>
            <w:tcW w:w="3190" w:type="dxa"/>
          </w:tcPr>
          <w:p w:rsidR="00CE574B" w:rsidRDefault="00D207D5">
            <w:pPr>
              <w:pStyle w:val="TableBodyText"/>
              <w:spacing w:after="32"/>
            </w:pPr>
            <w:r>
              <w:rPr>
                <w:i/>
              </w:rPr>
              <w:t xml:space="preserve">Any integral numeric type 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ind w:left="2"/>
            </w:pPr>
            <w:r>
              <w:rPr>
                <w:b/>
              </w:rPr>
              <w:t xml:space="preserve">LongLong </w:t>
            </w:r>
          </w:p>
        </w:tc>
        <w:tc>
          <w:tcPr>
            <w:tcW w:w="3191" w:type="dxa"/>
          </w:tcPr>
          <w:p w:rsidR="00CE574B" w:rsidRDefault="00D207D5">
            <w:pPr>
              <w:pStyle w:val="TableBodyText"/>
              <w:spacing w:after="0" w:line="276" w:lineRule="auto"/>
              <w:ind w:left="2"/>
            </w:pPr>
            <w:r>
              <w:rPr>
                <w:b/>
              </w:rPr>
              <w:t xml:space="preserve">LongLong </w:t>
            </w:r>
          </w:p>
        </w:tc>
      </w:tr>
      <w:tr w:rsidR="00CE574B" w:rsidTr="00CE574B">
        <w:trPr>
          <w:trHeight w:val="557"/>
        </w:trPr>
        <w:tc>
          <w:tcPr>
            <w:tcW w:w="3190" w:type="dxa"/>
          </w:tcPr>
          <w:p w:rsidR="00CE574B" w:rsidRDefault="00D207D5">
            <w:pPr>
              <w:pStyle w:val="TableBodyText"/>
              <w:spacing w:after="0" w:line="276" w:lineRule="auto"/>
            </w:pPr>
            <w:r>
              <w:rPr>
                <w:b/>
              </w:rPr>
              <w:t xml:space="preserve">Single </w:t>
            </w:r>
          </w:p>
        </w:tc>
        <w:tc>
          <w:tcPr>
            <w:tcW w:w="3192" w:type="dxa"/>
          </w:tcPr>
          <w:p w:rsidR="00CE574B" w:rsidRDefault="00D207D5">
            <w:pPr>
              <w:pStyle w:val="TableBodyText"/>
              <w:spacing w:after="30"/>
              <w:ind w:left="2"/>
            </w:pPr>
            <w:r>
              <w:rPr>
                <w:b/>
              </w:rPr>
              <w:t>Byte</w:t>
            </w:r>
            <w:r>
              <w:rPr>
                <w:i/>
              </w:rPr>
              <w:t xml:space="preserve">, </w:t>
            </w:r>
            <w:r>
              <w:rPr>
                <w:b/>
              </w:rPr>
              <w:t>Boolean</w:t>
            </w:r>
            <w:r>
              <w:rPr>
                <w:i/>
              </w:rPr>
              <w:t xml:space="preserve">, </w:t>
            </w:r>
            <w:r>
              <w:rPr>
                <w:b/>
              </w:rPr>
              <w:t>Integer</w:t>
            </w:r>
            <w:r>
              <w:rPr>
                <w:i/>
              </w:rPr>
              <w:t xml:space="preserve">, </w:t>
            </w:r>
            <w:r>
              <w:rPr>
                <w:b/>
              </w:rPr>
              <w:t>Single</w:t>
            </w:r>
            <w:r>
              <w:rPr>
                <w:i/>
              </w:rPr>
              <w:t xml:space="preserve"> or </w:t>
            </w:r>
          </w:p>
          <w:p w:rsidR="00CE574B" w:rsidRDefault="00D207D5">
            <w:pPr>
              <w:pStyle w:val="TableBodyText"/>
              <w:spacing w:after="0" w:line="276" w:lineRule="auto"/>
              <w:ind w:left="2"/>
            </w:pPr>
            <w:r>
              <w:rPr>
                <w:b/>
              </w:rPr>
              <w:t xml:space="preserve">Empty </w:t>
            </w:r>
          </w:p>
        </w:tc>
        <w:tc>
          <w:tcPr>
            <w:tcW w:w="3191" w:type="dxa"/>
          </w:tcPr>
          <w:p w:rsidR="00CE574B" w:rsidRDefault="00D207D5">
            <w:pPr>
              <w:pStyle w:val="TableBodyText"/>
              <w:spacing w:after="0" w:line="276" w:lineRule="auto"/>
              <w:ind w:left="2"/>
            </w:pPr>
            <w:r>
              <w:rPr>
                <w:b/>
              </w:rPr>
              <w:t xml:space="preserve">Single </w:t>
            </w:r>
          </w:p>
        </w:tc>
      </w:tr>
      <w:tr w:rsidR="00CE574B" w:rsidTr="00CE574B">
        <w:trPr>
          <w:trHeight w:val="557"/>
        </w:trPr>
        <w:tc>
          <w:tcPr>
            <w:tcW w:w="3190" w:type="dxa"/>
          </w:tcPr>
          <w:p w:rsidR="00CE574B" w:rsidRDefault="00D207D5">
            <w:pPr>
              <w:pStyle w:val="TableBodyText"/>
              <w:spacing w:after="32"/>
            </w:pPr>
            <w:r>
              <w:rPr>
                <w:b/>
              </w:rPr>
              <w:t>Byte</w:t>
            </w:r>
            <w:r>
              <w:rPr>
                <w:i/>
              </w:rPr>
              <w:t xml:space="preserve">, </w:t>
            </w:r>
            <w:r>
              <w:rPr>
                <w:b/>
              </w:rPr>
              <w:t>Boolean</w:t>
            </w:r>
            <w:r>
              <w:rPr>
                <w:i/>
              </w:rPr>
              <w:t xml:space="preserve">, </w:t>
            </w:r>
            <w:r>
              <w:rPr>
                <w:b/>
              </w:rPr>
              <w:t>Integer</w:t>
            </w:r>
            <w:r>
              <w:rPr>
                <w:i/>
              </w:rPr>
              <w:t xml:space="preserve">, </w:t>
            </w:r>
            <w:r>
              <w:rPr>
                <w:b/>
              </w:rPr>
              <w:t>Single</w:t>
            </w:r>
            <w:r>
              <w:rPr>
                <w:i/>
              </w:rPr>
              <w:t xml:space="preserve"> 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ind w:left="2"/>
            </w:pPr>
            <w:r>
              <w:rPr>
                <w:b/>
              </w:rPr>
              <w:t>Single</w:t>
            </w:r>
            <w:r>
              <w:rPr>
                <w:i/>
              </w:rPr>
              <w:t xml:space="preserve"> </w:t>
            </w:r>
          </w:p>
        </w:tc>
        <w:tc>
          <w:tcPr>
            <w:tcW w:w="3191" w:type="dxa"/>
          </w:tcPr>
          <w:p w:rsidR="00CE574B" w:rsidRDefault="00D207D5">
            <w:pPr>
              <w:pStyle w:val="TableBodyText"/>
              <w:spacing w:after="0" w:line="276" w:lineRule="auto"/>
              <w:ind w:left="2"/>
            </w:pPr>
            <w:r>
              <w:rPr>
                <w:b/>
              </w:rPr>
              <w:t xml:space="preserve">Single </w:t>
            </w:r>
          </w:p>
        </w:tc>
      </w:tr>
      <w:tr w:rsidR="00CE574B" w:rsidTr="00CE574B">
        <w:trPr>
          <w:trHeight w:val="290"/>
        </w:trPr>
        <w:tc>
          <w:tcPr>
            <w:tcW w:w="3190" w:type="dxa"/>
          </w:tcPr>
          <w:p w:rsidR="00CE574B" w:rsidRDefault="00D207D5">
            <w:pPr>
              <w:pStyle w:val="TableBodyText"/>
              <w:spacing w:after="0" w:line="276" w:lineRule="auto"/>
            </w:pPr>
            <w:r>
              <w:rPr>
                <w:b/>
              </w:rPr>
              <w:t xml:space="preserve">Single </w:t>
            </w:r>
          </w:p>
        </w:tc>
        <w:tc>
          <w:tcPr>
            <w:tcW w:w="3192" w:type="dxa"/>
          </w:tcPr>
          <w:p w:rsidR="00CE574B" w:rsidRDefault="00D207D5">
            <w:pPr>
              <w:pStyle w:val="TableBodyText"/>
              <w:spacing w:after="0" w:line="276" w:lineRule="auto"/>
              <w:ind w:left="2"/>
            </w:pPr>
            <w:r>
              <w:rPr>
                <w:b/>
              </w:rPr>
              <w:t>Long</w:t>
            </w:r>
            <w:r>
              <w:rPr>
                <w:i/>
              </w:rPr>
              <w:t xml:space="preserve"> or </w:t>
            </w:r>
            <w:r>
              <w:rPr>
                <w:b/>
              </w:rPr>
              <w:t xml:space="preserve">LongLong </w:t>
            </w:r>
          </w:p>
        </w:tc>
        <w:tc>
          <w:tcPr>
            <w:tcW w:w="3191" w:type="dxa"/>
          </w:tcPr>
          <w:p w:rsidR="00CE574B" w:rsidRDefault="00D207D5">
            <w:pPr>
              <w:pStyle w:val="TableBodyText"/>
              <w:spacing w:after="0" w:line="276" w:lineRule="auto"/>
              <w:ind w:left="2"/>
            </w:pPr>
            <w:r>
              <w:rPr>
                <w:b/>
              </w:rPr>
              <w:t xml:space="preserve">Double </w:t>
            </w:r>
          </w:p>
        </w:tc>
      </w:tr>
      <w:tr w:rsidR="00CE574B" w:rsidTr="00CE574B">
        <w:trPr>
          <w:trHeight w:val="290"/>
        </w:trPr>
        <w:tc>
          <w:tcPr>
            <w:tcW w:w="3190" w:type="dxa"/>
          </w:tcPr>
          <w:p w:rsidR="00CE574B" w:rsidRDefault="00D207D5">
            <w:pPr>
              <w:pStyle w:val="TableBodyText"/>
              <w:spacing w:after="0" w:line="276" w:lineRule="auto"/>
            </w:pPr>
            <w:r>
              <w:rPr>
                <w:b/>
              </w:rPr>
              <w:t>Long</w:t>
            </w:r>
            <w:r>
              <w:rPr>
                <w:i/>
              </w:rPr>
              <w:t xml:space="preserve"> or </w:t>
            </w:r>
            <w:r>
              <w:rPr>
                <w:b/>
              </w:rPr>
              <w:t xml:space="preserve">LongLong </w:t>
            </w:r>
          </w:p>
        </w:tc>
        <w:tc>
          <w:tcPr>
            <w:tcW w:w="3192" w:type="dxa"/>
          </w:tcPr>
          <w:p w:rsidR="00CE574B" w:rsidRDefault="00D207D5">
            <w:pPr>
              <w:pStyle w:val="TableBodyText"/>
              <w:spacing w:after="0" w:line="276" w:lineRule="auto"/>
              <w:ind w:left="2"/>
            </w:pPr>
            <w:r>
              <w:rPr>
                <w:b/>
              </w:rPr>
              <w:t>Single</w:t>
            </w:r>
            <w:r>
              <w:rPr>
                <w:i/>
              </w:rPr>
              <w:t xml:space="preserve"> </w:t>
            </w:r>
          </w:p>
        </w:tc>
        <w:tc>
          <w:tcPr>
            <w:tcW w:w="3191" w:type="dxa"/>
          </w:tcPr>
          <w:p w:rsidR="00CE574B" w:rsidRDefault="00D207D5">
            <w:pPr>
              <w:pStyle w:val="TableBodyText"/>
              <w:spacing w:after="0" w:line="276" w:lineRule="auto"/>
              <w:ind w:left="2"/>
            </w:pPr>
            <w:r>
              <w:rPr>
                <w:b/>
              </w:rPr>
              <w:t xml:space="preserve">Double </w:t>
            </w:r>
          </w:p>
        </w:tc>
      </w:tr>
      <w:tr w:rsidR="00CE574B" w:rsidTr="00CE574B">
        <w:trPr>
          <w:trHeight w:val="557"/>
        </w:trPr>
        <w:tc>
          <w:tcPr>
            <w:tcW w:w="3190" w:type="dxa"/>
          </w:tcPr>
          <w:p w:rsidR="00CE574B" w:rsidRDefault="00D207D5">
            <w:pPr>
              <w:pStyle w:val="TableBodyText"/>
              <w:spacing w:after="0" w:line="276" w:lineRule="auto"/>
            </w:pPr>
            <w:r>
              <w:rPr>
                <w:b/>
              </w:rPr>
              <w:t>Double</w:t>
            </w:r>
            <w:r>
              <w:rPr>
                <w:i/>
              </w:rPr>
              <w:t xml:space="preserve"> or </w:t>
            </w:r>
            <w:r>
              <w:rPr>
                <w:b/>
              </w:rPr>
              <w:t xml:space="preserve">String </w:t>
            </w:r>
          </w:p>
        </w:tc>
        <w:tc>
          <w:tcPr>
            <w:tcW w:w="3192" w:type="dxa"/>
          </w:tcPr>
          <w:p w:rsidR="00CE574B" w:rsidRDefault="00D207D5">
            <w:pPr>
              <w:pStyle w:val="TableBodyText"/>
              <w:spacing w:after="0" w:line="276" w:lineRule="auto"/>
            </w:pPr>
            <w:r>
              <w:rPr>
                <w:i/>
              </w:rPr>
              <w:t xml:space="preserve">Any integral or floating-point numeric type, </w:t>
            </w:r>
            <w:r>
              <w:rPr>
                <w:b/>
              </w:rPr>
              <w:t>String</w:t>
            </w:r>
            <w:r>
              <w:rPr>
                <w:i/>
              </w:rPr>
              <w:t xml:space="preserve"> or </w:t>
            </w:r>
            <w:r>
              <w:rPr>
                <w:b/>
              </w:rPr>
              <w:t xml:space="preserve">Empty </w:t>
            </w:r>
          </w:p>
        </w:tc>
        <w:tc>
          <w:tcPr>
            <w:tcW w:w="3191" w:type="dxa"/>
          </w:tcPr>
          <w:p w:rsidR="00CE574B" w:rsidRDefault="00CE574B">
            <w:pPr>
              <w:pStyle w:val="TableBodyText"/>
              <w:spacing w:after="0" w:line="276" w:lineRule="auto"/>
            </w:pPr>
          </w:p>
        </w:tc>
      </w:tr>
      <w:tr w:rsidR="00CE574B" w:rsidTr="00CE574B">
        <w:trPr>
          <w:trHeight w:val="557"/>
        </w:trPr>
        <w:tc>
          <w:tcPr>
            <w:tcW w:w="3190" w:type="dxa"/>
          </w:tcPr>
          <w:p w:rsidR="00CE574B" w:rsidRDefault="00D207D5">
            <w:pPr>
              <w:pStyle w:val="TableBodyText"/>
              <w:spacing w:after="0" w:line="276" w:lineRule="auto"/>
            </w:pPr>
            <w:r>
              <w:rPr>
                <w:i/>
              </w:rPr>
              <w:t xml:space="preserve">Any integral or floating-point numeric type, </w:t>
            </w:r>
            <w:r>
              <w:rPr>
                <w:b/>
              </w:rPr>
              <w:t>String</w:t>
            </w:r>
            <w:r>
              <w:rPr>
                <w:i/>
              </w:rPr>
              <w:t xml:space="preserve"> or </w:t>
            </w:r>
            <w:r>
              <w:rPr>
                <w:b/>
              </w:rPr>
              <w:t xml:space="preserve">Empty </w:t>
            </w:r>
          </w:p>
        </w:tc>
        <w:tc>
          <w:tcPr>
            <w:tcW w:w="3192" w:type="dxa"/>
          </w:tcPr>
          <w:p w:rsidR="00CE574B" w:rsidRDefault="00D207D5">
            <w:pPr>
              <w:pStyle w:val="TableBodyText"/>
              <w:spacing w:after="0" w:line="276" w:lineRule="auto"/>
            </w:pPr>
            <w:r>
              <w:rPr>
                <w:b/>
              </w:rPr>
              <w:t>Double</w:t>
            </w:r>
            <w:r>
              <w:rPr>
                <w:i/>
              </w:rPr>
              <w:t xml:space="preserve"> or </w:t>
            </w:r>
            <w:r>
              <w:rPr>
                <w:b/>
              </w:rPr>
              <w:t xml:space="preserve">String </w:t>
            </w:r>
          </w:p>
        </w:tc>
        <w:tc>
          <w:tcPr>
            <w:tcW w:w="3191" w:type="dxa"/>
          </w:tcPr>
          <w:p w:rsidR="00CE574B" w:rsidRDefault="00CE574B">
            <w:pPr>
              <w:pStyle w:val="TableBodyText"/>
              <w:spacing w:after="0" w:line="276" w:lineRule="auto"/>
            </w:pPr>
          </w:p>
        </w:tc>
      </w:tr>
      <w:tr w:rsidR="00CE574B" w:rsidTr="00CE574B">
        <w:trPr>
          <w:trHeight w:val="826"/>
        </w:trPr>
        <w:tc>
          <w:tcPr>
            <w:tcW w:w="3190" w:type="dxa"/>
          </w:tcPr>
          <w:p w:rsidR="00CE574B" w:rsidRDefault="00D207D5">
            <w:pPr>
              <w:pStyle w:val="TableBodyText"/>
              <w:spacing w:after="0" w:line="276" w:lineRule="auto"/>
            </w:pPr>
            <w:r>
              <w:rPr>
                <w:b/>
              </w:rPr>
              <w:t xml:space="preserve">Currency </w:t>
            </w:r>
          </w:p>
        </w:tc>
        <w:tc>
          <w:tcPr>
            <w:tcW w:w="3192" w:type="dxa"/>
          </w:tcPr>
          <w:p w:rsidR="00CE574B" w:rsidRDefault="00D207D5">
            <w:pPr>
              <w:pStyle w:val="TableBodyText"/>
              <w:spacing w:after="0" w:line="276" w:lineRule="auto"/>
            </w:pPr>
            <w:r>
              <w:rPr>
                <w:i/>
              </w:rPr>
              <w:t xml:space="preserve">Any integral or floating-point numeric type, </w:t>
            </w:r>
            <w:r>
              <w:rPr>
                <w:b/>
              </w:rPr>
              <w:t>Currency</w:t>
            </w:r>
            <w:r>
              <w:rPr>
                <w:i/>
              </w:rPr>
              <w:t xml:space="preserve">, </w:t>
            </w:r>
            <w:r>
              <w:rPr>
                <w:b/>
              </w:rPr>
              <w:t>String</w:t>
            </w:r>
            <w:r>
              <w:rPr>
                <w:i/>
              </w:rPr>
              <w:t xml:space="preserve"> or </w:t>
            </w:r>
            <w:r>
              <w:rPr>
                <w:b/>
              </w:rPr>
              <w:t xml:space="preserve">Empty </w:t>
            </w:r>
          </w:p>
        </w:tc>
        <w:tc>
          <w:tcPr>
            <w:tcW w:w="3191" w:type="dxa"/>
          </w:tcPr>
          <w:p w:rsidR="00CE574B" w:rsidRDefault="00D207D5">
            <w:pPr>
              <w:pStyle w:val="TableBodyText"/>
              <w:spacing w:after="0" w:line="276" w:lineRule="auto"/>
            </w:pPr>
            <w:r>
              <w:rPr>
                <w:b/>
              </w:rPr>
              <w:t xml:space="preserve">Currency </w:t>
            </w:r>
          </w:p>
        </w:tc>
      </w:tr>
      <w:tr w:rsidR="00CE574B" w:rsidTr="00CE574B">
        <w:trPr>
          <w:trHeight w:val="826"/>
        </w:trPr>
        <w:tc>
          <w:tcPr>
            <w:tcW w:w="3190" w:type="dxa"/>
          </w:tcPr>
          <w:p w:rsidR="00CE574B" w:rsidRDefault="00D207D5">
            <w:pPr>
              <w:pStyle w:val="TableBodyText"/>
              <w:spacing w:after="32"/>
            </w:pPr>
            <w:r>
              <w:rPr>
                <w:i/>
              </w:rPr>
              <w:t xml:space="preserve">Any integral or floating-point </w:t>
            </w:r>
          </w:p>
          <w:p w:rsidR="00CE574B" w:rsidRDefault="00D207D5">
            <w:pPr>
              <w:pStyle w:val="TableBodyText"/>
              <w:spacing w:after="0" w:line="276" w:lineRule="auto"/>
            </w:pPr>
            <w:r>
              <w:rPr>
                <w:i/>
              </w:rPr>
              <w:t xml:space="preserve">numeric type, </w:t>
            </w:r>
            <w:r>
              <w:rPr>
                <w:b/>
              </w:rPr>
              <w:t>Currency</w:t>
            </w:r>
            <w:r>
              <w:rPr>
                <w:i/>
              </w:rPr>
              <w:t xml:space="preserve">, </w:t>
            </w:r>
            <w:r>
              <w:rPr>
                <w:b/>
              </w:rPr>
              <w:t>String</w:t>
            </w:r>
            <w:r>
              <w:rPr>
                <w:i/>
              </w:rPr>
              <w:t xml:space="preserve"> or </w:t>
            </w:r>
            <w:r>
              <w:rPr>
                <w:b/>
              </w:rPr>
              <w:t xml:space="preserve">Empty </w:t>
            </w:r>
          </w:p>
        </w:tc>
        <w:tc>
          <w:tcPr>
            <w:tcW w:w="3192" w:type="dxa"/>
          </w:tcPr>
          <w:p w:rsidR="00CE574B" w:rsidRDefault="00D207D5">
            <w:pPr>
              <w:pStyle w:val="TableBodyText"/>
              <w:spacing w:after="0" w:line="276" w:lineRule="auto"/>
            </w:pPr>
            <w:r>
              <w:rPr>
                <w:b/>
              </w:rPr>
              <w:t xml:space="preserve">Currency </w:t>
            </w:r>
          </w:p>
        </w:tc>
        <w:tc>
          <w:tcPr>
            <w:tcW w:w="3191" w:type="dxa"/>
          </w:tcPr>
          <w:p w:rsidR="00CE574B" w:rsidRDefault="00D207D5">
            <w:pPr>
              <w:pStyle w:val="TableBodyText"/>
              <w:spacing w:after="0" w:line="276" w:lineRule="auto"/>
            </w:pPr>
            <w:r>
              <w:rPr>
                <w:b/>
              </w:rPr>
              <w:t xml:space="preserve">Currency </w:t>
            </w:r>
          </w:p>
        </w:tc>
      </w:tr>
      <w:tr w:rsidR="00CE574B" w:rsidTr="00CE574B">
        <w:trPr>
          <w:trHeight w:val="826"/>
        </w:trPr>
        <w:tc>
          <w:tcPr>
            <w:tcW w:w="3190" w:type="dxa"/>
          </w:tcPr>
          <w:p w:rsidR="00CE574B" w:rsidRDefault="00D207D5">
            <w:pPr>
              <w:pStyle w:val="TableBodyText"/>
              <w:spacing w:after="0" w:line="276" w:lineRule="auto"/>
            </w:pPr>
            <w:r>
              <w:rPr>
                <w:b/>
              </w:rPr>
              <w:t xml:space="preserve">Date </w:t>
            </w:r>
          </w:p>
        </w:tc>
        <w:tc>
          <w:tcPr>
            <w:tcW w:w="3192" w:type="dxa"/>
          </w:tcPr>
          <w:p w:rsidR="00CE574B" w:rsidRDefault="00D207D5">
            <w:pPr>
              <w:pStyle w:val="TableBodyText"/>
              <w:spacing w:after="0" w:line="276" w:lineRule="auto"/>
            </w:pPr>
            <w:r>
              <w:rPr>
                <w:i/>
              </w:rPr>
              <w:t xml:space="preserve">Any integral or floating-point numeric type, </w:t>
            </w:r>
            <w:r>
              <w:rPr>
                <w:b/>
              </w:rPr>
              <w:t>Currency</w:t>
            </w:r>
            <w:r>
              <w:rPr>
                <w:i/>
              </w:rPr>
              <w:t xml:space="preserve">, </w:t>
            </w:r>
            <w:r>
              <w:rPr>
                <w:b/>
              </w:rPr>
              <w:t>String</w:t>
            </w:r>
            <w:r>
              <w:rPr>
                <w:i/>
              </w:rPr>
              <w:t xml:space="preserve">, </w:t>
            </w:r>
            <w:r>
              <w:rPr>
                <w:b/>
              </w:rPr>
              <w:t>Date</w:t>
            </w:r>
            <w:r>
              <w:rPr>
                <w:i/>
              </w:rPr>
              <w:t xml:space="preserve"> or </w:t>
            </w:r>
            <w:r>
              <w:rPr>
                <w:b/>
              </w:rPr>
              <w:t>Em</w:t>
            </w:r>
            <w:r>
              <w:rPr>
                <w:b/>
              </w:rPr>
              <w:t xml:space="preserve">pty </w:t>
            </w:r>
          </w:p>
        </w:tc>
        <w:tc>
          <w:tcPr>
            <w:tcW w:w="3191" w:type="dxa"/>
          </w:tcPr>
          <w:p w:rsidR="00CE574B" w:rsidRDefault="00D207D5">
            <w:pPr>
              <w:pStyle w:val="TableBodyText"/>
              <w:spacing w:after="0" w:line="276" w:lineRule="auto"/>
            </w:pPr>
            <w:r>
              <w:rPr>
                <w:b/>
              </w:rPr>
              <w:t>Date</w:t>
            </w:r>
            <w:r>
              <w:t xml:space="preserve"> </w:t>
            </w:r>
            <w:r>
              <w:rPr>
                <w:i/>
              </w:rPr>
              <w:t xml:space="preserve">(however, the operands are </w:t>
            </w:r>
            <w:r>
              <w:rPr>
                <w:b/>
                <w:i/>
              </w:rPr>
              <w:t>Let</w:t>
            </w:r>
            <w:r>
              <w:rPr>
                <w:i/>
              </w:rPr>
              <w:t xml:space="preserve">-coerced to </w:t>
            </w:r>
            <w:r>
              <w:rPr>
                <w:b/>
                <w:i/>
              </w:rPr>
              <w:t>Double</w:t>
            </w:r>
            <w:r>
              <w:rPr>
                <w:i/>
              </w:rPr>
              <w:t xml:space="preserve"> instead)</w:t>
            </w:r>
            <w:r>
              <w:t xml:space="preserve"> </w:t>
            </w:r>
          </w:p>
        </w:tc>
      </w:tr>
      <w:tr w:rsidR="00CE574B" w:rsidTr="00CE574B">
        <w:trPr>
          <w:trHeight w:val="826"/>
        </w:trPr>
        <w:tc>
          <w:tcPr>
            <w:tcW w:w="3190" w:type="dxa"/>
          </w:tcPr>
          <w:p w:rsidR="00CE574B" w:rsidRDefault="00D207D5">
            <w:pPr>
              <w:pStyle w:val="TableBodyText"/>
              <w:spacing w:after="0" w:line="276" w:lineRule="auto"/>
            </w:pPr>
            <w:r>
              <w:rPr>
                <w:i/>
              </w:rPr>
              <w:t xml:space="preserve">Any integral or floating-point numeric type, </w:t>
            </w:r>
            <w:r>
              <w:rPr>
                <w:b/>
              </w:rPr>
              <w:t>Currency</w:t>
            </w:r>
            <w:r>
              <w:rPr>
                <w:i/>
              </w:rPr>
              <w:t xml:space="preserve">, </w:t>
            </w:r>
            <w:r>
              <w:rPr>
                <w:b/>
              </w:rPr>
              <w:t>String</w:t>
            </w:r>
            <w:r>
              <w:rPr>
                <w:i/>
              </w:rPr>
              <w:t xml:space="preserve">, </w:t>
            </w:r>
            <w:r>
              <w:rPr>
                <w:b/>
              </w:rPr>
              <w:t>Date</w:t>
            </w:r>
            <w:r>
              <w:rPr>
                <w:i/>
              </w:rPr>
              <w:t xml:space="preserve"> or </w:t>
            </w:r>
            <w:r>
              <w:rPr>
                <w:b/>
              </w:rPr>
              <w:t xml:space="preserve">Empty </w:t>
            </w:r>
          </w:p>
        </w:tc>
        <w:tc>
          <w:tcPr>
            <w:tcW w:w="3192" w:type="dxa"/>
          </w:tcPr>
          <w:p w:rsidR="00CE574B" w:rsidRDefault="00D207D5">
            <w:pPr>
              <w:pStyle w:val="TableBodyText"/>
              <w:spacing w:after="0" w:line="276" w:lineRule="auto"/>
            </w:pPr>
            <w:r>
              <w:rPr>
                <w:b/>
              </w:rPr>
              <w:t>Date</w:t>
            </w:r>
            <w:r>
              <w:rPr>
                <w:i/>
              </w:rPr>
              <w:t xml:space="preserve"> </w:t>
            </w:r>
          </w:p>
        </w:tc>
        <w:tc>
          <w:tcPr>
            <w:tcW w:w="3191" w:type="dxa"/>
          </w:tcPr>
          <w:p w:rsidR="00CE574B" w:rsidRDefault="00D207D5">
            <w:pPr>
              <w:pStyle w:val="TableBodyText"/>
              <w:spacing w:after="0" w:line="276" w:lineRule="auto"/>
            </w:pPr>
            <w:r>
              <w:rPr>
                <w:b/>
              </w:rPr>
              <w:t>Date</w:t>
            </w:r>
            <w:r>
              <w:t xml:space="preserve"> </w:t>
            </w:r>
            <w:r>
              <w:rPr>
                <w:i/>
              </w:rPr>
              <w:t xml:space="preserve">(however, the operands are </w:t>
            </w:r>
            <w:r>
              <w:rPr>
                <w:b/>
                <w:i/>
              </w:rPr>
              <w:t>Let</w:t>
            </w:r>
            <w:r>
              <w:rPr>
                <w:i/>
              </w:rPr>
              <w:t xml:space="preserve">-coerced to </w:t>
            </w:r>
            <w:r>
              <w:rPr>
                <w:b/>
                <w:i/>
              </w:rPr>
              <w:t>Double</w:t>
            </w:r>
            <w:r>
              <w:rPr>
                <w:i/>
              </w:rPr>
              <w:t xml:space="preserve"> instead)</w:t>
            </w:r>
            <w:r>
              <w:t xml:space="preserve"> </w:t>
            </w:r>
          </w:p>
        </w:tc>
      </w:tr>
      <w:tr w:rsidR="00CE574B" w:rsidTr="00CE574B">
        <w:trPr>
          <w:trHeight w:val="557"/>
        </w:trPr>
        <w:tc>
          <w:tcPr>
            <w:tcW w:w="3190" w:type="dxa"/>
          </w:tcPr>
          <w:p w:rsidR="00CE574B" w:rsidRDefault="00D207D5">
            <w:pPr>
              <w:pStyle w:val="TableBodyText"/>
              <w:spacing w:after="0" w:line="276" w:lineRule="auto"/>
            </w:pPr>
            <w:r>
              <w:rPr>
                <w:b/>
              </w:rPr>
              <w:t xml:space="preserve">Decimal </w:t>
            </w:r>
          </w:p>
        </w:tc>
        <w:tc>
          <w:tcPr>
            <w:tcW w:w="3192" w:type="dxa"/>
          </w:tcPr>
          <w:p w:rsidR="00CE574B" w:rsidRDefault="00D207D5">
            <w:pPr>
              <w:pStyle w:val="TableBodyText"/>
              <w:spacing w:after="3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pPr>
            <w:r>
              <w:rPr>
                <w:b/>
              </w:rPr>
              <w:t xml:space="preserve">Empty </w:t>
            </w:r>
          </w:p>
        </w:tc>
        <w:tc>
          <w:tcPr>
            <w:tcW w:w="3191" w:type="dxa"/>
          </w:tcPr>
          <w:p w:rsidR="00CE574B" w:rsidRDefault="00D207D5">
            <w:pPr>
              <w:pStyle w:val="TableBodyText"/>
              <w:spacing w:after="32"/>
            </w:pPr>
            <w:r>
              <w:rPr>
                <w:b/>
              </w:rPr>
              <w:t xml:space="preserve">Decimal </w:t>
            </w:r>
          </w:p>
          <w:p w:rsidR="00CE574B" w:rsidRDefault="00D207D5">
            <w:pPr>
              <w:pStyle w:val="TableBodyText"/>
              <w:spacing w:after="0" w:line="276" w:lineRule="auto"/>
            </w:pPr>
            <w:r>
              <w:rPr>
                <w:i/>
              </w:rPr>
              <w:t xml:space="preserve"> </w:t>
            </w:r>
          </w:p>
        </w:tc>
      </w:tr>
      <w:tr w:rsidR="00CE574B" w:rsidTr="00CE574B">
        <w:trPr>
          <w:trHeight w:val="557"/>
        </w:trPr>
        <w:tc>
          <w:tcPr>
            <w:tcW w:w="3190" w:type="dxa"/>
          </w:tcPr>
          <w:p w:rsidR="00CE574B" w:rsidRDefault="00D207D5">
            <w:pPr>
              <w:pStyle w:val="TableBodyText"/>
              <w:spacing w:after="3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pPr>
            <w:r>
              <w:rPr>
                <w:b/>
              </w:rPr>
              <w:t xml:space="preserve">Decimal </w:t>
            </w:r>
          </w:p>
        </w:tc>
        <w:tc>
          <w:tcPr>
            <w:tcW w:w="3191" w:type="dxa"/>
          </w:tcPr>
          <w:p w:rsidR="00CE574B" w:rsidRDefault="00D207D5">
            <w:pPr>
              <w:pStyle w:val="TableBodyText"/>
              <w:spacing w:after="32"/>
            </w:pPr>
            <w:r>
              <w:rPr>
                <w:b/>
              </w:rPr>
              <w:t xml:space="preserve">Decimal </w:t>
            </w:r>
          </w:p>
          <w:p w:rsidR="00CE574B" w:rsidRDefault="00D207D5">
            <w:pPr>
              <w:pStyle w:val="TableBodyText"/>
              <w:spacing w:after="0" w:line="276" w:lineRule="auto"/>
            </w:pPr>
            <w:r>
              <w:rPr>
                <w:i/>
              </w:rPr>
              <w:t xml:space="preserve"> </w:t>
            </w:r>
          </w:p>
        </w:tc>
      </w:tr>
      <w:tr w:rsidR="00CE574B" w:rsidTr="00CE574B">
        <w:trPr>
          <w:trHeight w:val="557"/>
        </w:trPr>
        <w:tc>
          <w:tcPr>
            <w:tcW w:w="3190"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Date</w:t>
            </w:r>
            <w:r>
              <w:rPr>
                <w:i/>
              </w:rPr>
              <w:t xml:space="preserve">, </w:t>
            </w:r>
            <w:r>
              <w:rPr>
                <w:b/>
              </w:rPr>
              <w:t>Empty</w:t>
            </w:r>
            <w:r>
              <w:rPr>
                <w:i/>
              </w:rPr>
              <w:t xml:space="preserve">, or </w:t>
            </w:r>
            <w:r>
              <w:rPr>
                <w:b/>
              </w:rPr>
              <w:t xml:space="preserve">Null </w:t>
            </w:r>
          </w:p>
        </w:tc>
        <w:tc>
          <w:tcPr>
            <w:tcW w:w="3191" w:type="dxa"/>
          </w:tcPr>
          <w:p w:rsidR="00CE574B" w:rsidRDefault="00D207D5">
            <w:pPr>
              <w:pStyle w:val="TableBodyText"/>
              <w:spacing w:after="0" w:line="276" w:lineRule="auto"/>
            </w:pPr>
            <w:r>
              <w:rPr>
                <w:b/>
              </w:rPr>
              <w:t xml:space="preserve">Null </w:t>
            </w:r>
          </w:p>
        </w:tc>
      </w:tr>
      <w:tr w:rsidR="00CE574B" w:rsidTr="00CE574B">
        <w:trPr>
          <w:trHeight w:val="557"/>
        </w:trPr>
        <w:tc>
          <w:tcPr>
            <w:tcW w:w="3190"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Date</w:t>
            </w:r>
            <w:r>
              <w:rPr>
                <w:i/>
              </w:rPr>
              <w:t xml:space="preserve">, </w:t>
            </w:r>
            <w:r>
              <w:rPr>
                <w:b/>
              </w:rPr>
              <w:t>Empty</w:t>
            </w:r>
            <w:r>
              <w:rPr>
                <w:i/>
              </w:rPr>
              <w:t xml:space="preserve">, or </w:t>
            </w:r>
            <w:r>
              <w:rPr>
                <w:b/>
              </w:rPr>
              <w:t>Null</w:t>
            </w:r>
            <w:r>
              <w:rPr>
                <w:i/>
              </w:rPr>
              <w:t xml:space="preserve"> </w:t>
            </w:r>
          </w:p>
        </w:tc>
        <w:tc>
          <w:tcPr>
            <w:tcW w:w="3192" w:type="dxa"/>
          </w:tcPr>
          <w:p w:rsidR="00CE574B" w:rsidRDefault="00D207D5">
            <w:pPr>
              <w:pStyle w:val="TableBodyText"/>
              <w:spacing w:after="0" w:line="276" w:lineRule="auto"/>
            </w:pPr>
            <w:r>
              <w:rPr>
                <w:b/>
              </w:rPr>
              <w:t>Null</w:t>
            </w:r>
            <w:r>
              <w:rPr>
                <w:i/>
              </w:rPr>
              <w:t xml:space="preserve"> </w:t>
            </w:r>
          </w:p>
        </w:tc>
        <w:tc>
          <w:tcPr>
            <w:tcW w:w="3191" w:type="dxa"/>
          </w:tcPr>
          <w:p w:rsidR="00CE574B" w:rsidRDefault="00D207D5">
            <w:pPr>
              <w:pStyle w:val="TableBodyText"/>
              <w:spacing w:after="0" w:line="276" w:lineRule="auto"/>
            </w:pPr>
            <w:r>
              <w:rPr>
                <w:b/>
              </w:rPr>
              <w:t xml:space="preserve">Null </w:t>
            </w:r>
          </w:p>
        </w:tc>
      </w:tr>
      <w:tr w:rsidR="00CE574B" w:rsidTr="00CE574B">
        <w:trPr>
          <w:trHeight w:val="288"/>
        </w:trPr>
        <w:tc>
          <w:tcPr>
            <w:tcW w:w="3190" w:type="dxa"/>
          </w:tcPr>
          <w:p w:rsidR="00CE574B" w:rsidRDefault="00D207D5">
            <w:pPr>
              <w:pStyle w:val="TableBodyText"/>
              <w:spacing w:after="0" w:line="276" w:lineRule="auto"/>
            </w:pPr>
            <w:r>
              <w:rPr>
                <w:b/>
              </w:rPr>
              <w:lastRenderedPageBreak/>
              <w:t xml:space="preserve">Error </w:t>
            </w:r>
          </w:p>
        </w:tc>
        <w:tc>
          <w:tcPr>
            <w:tcW w:w="3192" w:type="dxa"/>
          </w:tcPr>
          <w:p w:rsidR="00CE574B" w:rsidRDefault="00D207D5">
            <w:pPr>
              <w:pStyle w:val="TableBodyText"/>
              <w:spacing w:after="0" w:line="276" w:lineRule="auto"/>
            </w:pPr>
            <w:r>
              <w:rPr>
                <w:b/>
              </w:rPr>
              <w:t xml:space="preserve">Error </w:t>
            </w:r>
          </w:p>
        </w:tc>
        <w:tc>
          <w:tcPr>
            <w:tcW w:w="3191" w:type="dxa"/>
          </w:tcPr>
          <w:p w:rsidR="00CE574B" w:rsidRDefault="00D207D5">
            <w:pPr>
              <w:pStyle w:val="TableBodyText"/>
              <w:spacing w:after="0" w:line="276" w:lineRule="auto"/>
            </w:pPr>
            <w:r>
              <w:rPr>
                <w:b/>
              </w:rPr>
              <w:t xml:space="preserve">Error </w:t>
            </w:r>
          </w:p>
        </w:tc>
      </w:tr>
      <w:tr w:rsidR="00CE574B" w:rsidTr="00CE574B">
        <w:trPr>
          <w:trHeight w:val="288"/>
        </w:trPr>
        <w:tc>
          <w:tcPr>
            <w:tcW w:w="3190" w:type="dxa"/>
          </w:tcPr>
          <w:p w:rsidR="00CE574B" w:rsidRDefault="00D207D5">
            <w:pPr>
              <w:pStyle w:val="TableBodyText"/>
              <w:spacing w:after="0" w:line="276" w:lineRule="auto"/>
            </w:pPr>
            <w:r>
              <w:rPr>
                <w:b/>
              </w:rPr>
              <w:t xml:space="preserve">Error </w:t>
            </w:r>
          </w:p>
        </w:tc>
        <w:tc>
          <w:tcPr>
            <w:tcW w:w="3192" w:type="dxa"/>
          </w:tcPr>
          <w:p w:rsidR="00CE574B" w:rsidRDefault="00D207D5">
            <w:pPr>
              <w:pStyle w:val="TableBodyText"/>
              <w:spacing w:after="0" w:line="276" w:lineRule="auto"/>
            </w:pPr>
            <w:r>
              <w:rPr>
                <w:i/>
              </w:rPr>
              <w:t xml:space="preserve">Any type except </w:t>
            </w:r>
            <w:r>
              <w:rPr>
                <w:b/>
              </w:rPr>
              <w:t>Error</w:t>
            </w:r>
            <w:r>
              <w:rPr>
                <w:i/>
              </w:rPr>
              <w:t xml:space="preserve"> </w:t>
            </w:r>
          </w:p>
        </w:tc>
        <w:tc>
          <w:tcPr>
            <w:tcW w:w="3191" w:type="dxa"/>
          </w:tcPr>
          <w:p w:rsidR="00CE574B" w:rsidRDefault="00D207D5">
            <w:pPr>
              <w:pStyle w:val="TableBodyText"/>
              <w:spacing w:after="0" w:line="276" w:lineRule="auto"/>
            </w:pPr>
            <w:r>
              <w:rPr>
                <w:i/>
              </w:rPr>
              <w:t xml:space="preserve">Runtime error 13 (Type mismatch) is raised. </w:t>
            </w:r>
          </w:p>
        </w:tc>
      </w:tr>
      <w:tr w:rsidR="00CE574B" w:rsidTr="00CE574B">
        <w:trPr>
          <w:trHeight w:val="288"/>
        </w:trPr>
        <w:tc>
          <w:tcPr>
            <w:tcW w:w="3190" w:type="dxa"/>
          </w:tcPr>
          <w:p w:rsidR="00CE574B" w:rsidRDefault="00D207D5">
            <w:pPr>
              <w:pStyle w:val="TableBodyText"/>
              <w:spacing w:after="0" w:line="276" w:lineRule="auto"/>
            </w:pPr>
            <w:r>
              <w:rPr>
                <w:i/>
              </w:rPr>
              <w:t xml:space="preserve">Any type except </w:t>
            </w:r>
            <w:r>
              <w:rPr>
                <w:b/>
              </w:rPr>
              <w:t xml:space="preserve">Error </w:t>
            </w:r>
          </w:p>
        </w:tc>
        <w:tc>
          <w:tcPr>
            <w:tcW w:w="3192" w:type="dxa"/>
          </w:tcPr>
          <w:p w:rsidR="00CE574B" w:rsidRDefault="00D207D5">
            <w:pPr>
              <w:pStyle w:val="TableBodyText"/>
              <w:spacing w:after="0" w:line="276" w:lineRule="auto"/>
            </w:pPr>
            <w:r>
              <w:rPr>
                <w:b/>
              </w:rPr>
              <w:t>Error</w:t>
            </w:r>
            <w:r>
              <w:rPr>
                <w:i/>
              </w:rPr>
              <w:t xml:space="preserve"> </w:t>
            </w:r>
          </w:p>
        </w:tc>
        <w:tc>
          <w:tcPr>
            <w:tcW w:w="3191" w:type="dxa"/>
          </w:tcPr>
          <w:p w:rsidR="00CE574B" w:rsidRDefault="00D207D5">
            <w:pPr>
              <w:pStyle w:val="TableBodyText"/>
              <w:spacing w:after="0" w:line="276" w:lineRule="auto"/>
            </w:pPr>
            <w:r>
              <w:rPr>
                <w:i/>
              </w:rPr>
              <w:t xml:space="preserve">Runtime error 13 (Type mismatch) is raised. </w:t>
            </w:r>
          </w:p>
        </w:tc>
      </w:tr>
    </w:tbl>
    <w:p w:rsidR="00CE574B" w:rsidRDefault="00D207D5">
      <w:pPr>
        <w:spacing w:after="73"/>
      </w:pPr>
      <w:r>
        <w:t xml:space="preserve"> </w:t>
      </w:r>
    </w:p>
    <w:p w:rsidR="00CE574B" w:rsidRDefault="00D207D5">
      <w:pPr>
        <w:spacing w:after="279"/>
        <w:ind w:left="10"/>
      </w:pPr>
      <w:r>
        <w:t>The value type of an arithmetic operator is determined from the value the operator produces, the effective va</w:t>
      </w:r>
      <w:r>
        <w:t xml:space="preserve">lue type and the declared type of its operands as follows: </w:t>
      </w:r>
    </w:p>
    <w:p w:rsidR="00CE574B" w:rsidRDefault="00D207D5">
      <w:pPr>
        <w:pStyle w:val="ListParagraph"/>
        <w:numPr>
          <w:ilvl w:val="0"/>
          <w:numId w:val="176"/>
        </w:numPr>
      </w:pPr>
      <w:r>
        <w:t xml:space="preserve">If the arithmetic operator produces a value within the valid range of its effective value type, the operator’s value type is its effective value type. </w:t>
      </w:r>
    </w:p>
    <w:p w:rsidR="00CE574B" w:rsidRDefault="00D207D5">
      <w:pPr>
        <w:pStyle w:val="ListParagraph"/>
        <w:numPr>
          <w:ilvl w:val="0"/>
          <w:numId w:val="176"/>
        </w:numPr>
      </w:pPr>
      <w:r>
        <w:t>Otherwise, if the arithmetic operator produc</w:t>
      </w:r>
      <w:r>
        <w:t xml:space="preserve">es a value outside the valid range of its effective value type, arithmetic overflow occurs. The behavior of arithmetic overflow depends on the declared types of the operands: </w:t>
      </w:r>
    </w:p>
    <w:p w:rsidR="00CE574B" w:rsidRDefault="00D207D5">
      <w:pPr>
        <w:pStyle w:val="ListParagraph"/>
        <w:numPr>
          <w:ilvl w:val="1"/>
          <w:numId w:val="176"/>
        </w:numPr>
      </w:pPr>
      <w:r>
        <w:t>If neither operand has a declared type of Variant, runtime error 6 (Overflow) is</w:t>
      </w:r>
      <w:r>
        <w:t xml:space="preserve"> raised. </w:t>
      </w:r>
    </w:p>
    <w:p w:rsidR="00CE574B" w:rsidRDefault="00D207D5">
      <w:pPr>
        <w:pStyle w:val="ListParagraph"/>
        <w:numPr>
          <w:ilvl w:val="1"/>
          <w:numId w:val="176"/>
        </w:numPr>
      </w:pPr>
      <w:r>
        <w:t xml:space="preserve">If one or both operands have a declared type of </w:t>
      </w:r>
      <w:r>
        <w:rPr>
          <w:b/>
        </w:rPr>
        <w:t>Variant</w:t>
      </w:r>
      <w:r>
        <w:t xml:space="preserve">: </w:t>
      </w:r>
    </w:p>
    <w:p w:rsidR="00CE574B" w:rsidRDefault="00D207D5">
      <w:pPr>
        <w:pStyle w:val="ListParagraph"/>
        <w:numPr>
          <w:ilvl w:val="2"/>
          <w:numId w:val="176"/>
        </w:numPr>
      </w:pPr>
      <w:r>
        <w:t xml:space="preserve">If the operator’s effective value type is </w:t>
      </w:r>
      <w:r>
        <w:rPr>
          <w:b/>
        </w:rPr>
        <w:t>Integer</w:t>
      </w:r>
      <w:r>
        <w:t xml:space="preserve">, </w:t>
      </w:r>
      <w:r>
        <w:rPr>
          <w:b/>
        </w:rPr>
        <w:t>Long</w:t>
      </w:r>
      <w:r>
        <w:t xml:space="preserve">, </w:t>
      </w:r>
      <w:r>
        <w:rPr>
          <w:b/>
        </w:rPr>
        <w:t>Single</w:t>
      </w:r>
      <w:r>
        <w:t xml:space="preserve"> or </w:t>
      </w:r>
      <w:r>
        <w:rPr>
          <w:b/>
        </w:rPr>
        <w:t>Double</w:t>
      </w:r>
      <w:r>
        <w:t xml:space="preserve">, the operator’s value type is the narrowest type of either </w:t>
      </w:r>
      <w:r>
        <w:rPr>
          <w:b/>
        </w:rPr>
        <w:t>Integer</w:t>
      </w:r>
      <w:r>
        <w:t xml:space="preserve">, </w:t>
      </w:r>
      <w:r>
        <w:rPr>
          <w:b/>
        </w:rPr>
        <w:t>Long</w:t>
      </w:r>
      <w:r>
        <w:t xml:space="preserve"> or </w:t>
      </w:r>
      <w:r>
        <w:rPr>
          <w:b/>
        </w:rPr>
        <w:t>Double</w:t>
      </w:r>
      <w:r>
        <w:t xml:space="preserve"> such that the operator value is within the valid range of the type</w:t>
      </w:r>
      <w:r>
        <w:rPr>
          <w:b/>
        </w:rPr>
        <w:t>.</w:t>
      </w:r>
      <w:r>
        <w:t xml:space="preserve"> If the result does not fit within </w:t>
      </w:r>
      <w:r>
        <w:rPr>
          <w:b/>
        </w:rPr>
        <w:t>Double</w:t>
      </w:r>
      <w:r>
        <w:t xml:space="preserve">, runtime error 6 (Overflow) is raised. </w:t>
      </w:r>
    </w:p>
    <w:p w:rsidR="00CE574B" w:rsidRDefault="00D207D5">
      <w:pPr>
        <w:pStyle w:val="ListParagraph"/>
        <w:numPr>
          <w:ilvl w:val="2"/>
          <w:numId w:val="176"/>
        </w:numPr>
      </w:pPr>
      <w:r>
        <w:t xml:space="preserve">If the operator’s effective value type is </w:t>
      </w:r>
      <w:r>
        <w:rPr>
          <w:b/>
        </w:rPr>
        <w:t>LongLong</w:t>
      </w:r>
      <w:r>
        <w:t xml:space="preserve">, runtime error 6 (Overflow) is raised. </w:t>
      </w:r>
    </w:p>
    <w:p w:rsidR="00CE574B" w:rsidRDefault="00D207D5">
      <w:pPr>
        <w:pStyle w:val="ListParagraph"/>
        <w:numPr>
          <w:ilvl w:val="2"/>
          <w:numId w:val="176"/>
        </w:numPr>
      </w:pPr>
      <w:r>
        <w:t>If the operator</w:t>
      </w:r>
      <w:r>
        <w:t xml:space="preserve">’s effective value type is </w:t>
      </w:r>
      <w:r>
        <w:rPr>
          <w:b/>
        </w:rPr>
        <w:t>Date</w:t>
      </w:r>
      <w:r>
        <w:t xml:space="preserve">, the operator’s value type is </w:t>
      </w:r>
      <w:r>
        <w:rPr>
          <w:b/>
        </w:rPr>
        <w:t>Double</w:t>
      </w:r>
      <w:r>
        <w:t xml:space="preserve">. If the result does not fit within </w:t>
      </w:r>
      <w:r>
        <w:rPr>
          <w:b/>
        </w:rPr>
        <w:t>Double</w:t>
      </w:r>
      <w:r>
        <w:t xml:space="preserve">, runtime error 6 (Overflow) is raised. </w:t>
      </w:r>
    </w:p>
    <w:p w:rsidR="00CE574B" w:rsidRDefault="00D207D5">
      <w:pPr>
        <w:pStyle w:val="ListParagraph"/>
        <w:numPr>
          <w:ilvl w:val="2"/>
          <w:numId w:val="176"/>
        </w:numPr>
      </w:pPr>
      <w:r>
        <w:t xml:space="preserve">If the operator’s effective value type is </w:t>
      </w:r>
      <w:r>
        <w:rPr>
          <w:b/>
        </w:rPr>
        <w:t>Currency</w:t>
      </w:r>
      <w:r>
        <w:t xml:space="preserve"> or </w:t>
      </w:r>
      <w:r>
        <w:rPr>
          <w:b/>
        </w:rPr>
        <w:t>Decimal</w:t>
      </w:r>
      <w:r>
        <w:t xml:space="preserve">, runtime error 6 (Overflow) is raised. </w:t>
      </w:r>
    </w:p>
    <w:p w:rsidR="00CE574B" w:rsidRDefault="00D207D5">
      <w:pPr>
        <w:spacing w:after="270"/>
        <w:ind w:left="10"/>
      </w:pPr>
      <w:r>
        <w:t xml:space="preserve">The operator’s result value is </w:t>
      </w:r>
      <w:r>
        <w:rPr>
          <w:b/>
        </w:rPr>
        <w:t>Let</w:t>
      </w:r>
      <w:r>
        <w:t xml:space="preserve">-coerced to this value type. </w:t>
      </w:r>
    </w:p>
    <w:p w:rsidR="00CE574B" w:rsidRDefault="00D207D5">
      <w:pPr>
        <w:spacing w:after="267"/>
        <w:ind w:left="10"/>
      </w:pPr>
      <w:r>
        <w:t xml:space="preserve">Arithmetic operators with an effective value type of </w:t>
      </w:r>
      <w:r>
        <w:rPr>
          <w:b/>
        </w:rPr>
        <w:t>Single</w:t>
      </w:r>
      <w:r>
        <w:t xml:space="preserve"> or </w:t>
      </w:r>
      <w:r>
        <w:rPr>
          <w:b/>
        </w:rPr>
        <w:t>Double</w:t>
      </w:r>
      <w:r>
        <w:t xml:space="preserve"> perform multiplication, floatingpoint division and exponentiation according to the rules of IEEE 754 arithmetic, which can</w:t>
      </w:r>
      <w:r>
        <w:t xml:space="preserve"> operate on or result in special values such as positive infinity, negative infinity, positive zero, negative zero or NaN (not a number).  </w:t>
      </w:r>
    </w:p>
    <w:p w:rsidR="00CE574B" w:rsidRDefault="00D207D5">
      <w:pPr>
        <w:spacing w:after="263"/>
        <w:ind w:left="10"/>
      </w:pPr>
      <w:r>
        <w:t>An implementation can choose to perform floating point operations with a higher-precision than the effective value t</w:t>
      </w:r>
      <w:r>
        <w:t>ype (such as an "extended" or "long double" type) and coerce the resulting value to the destination declared type. This can be done for performance reasons as some processors are only able to reduce the precision of their floating-point calculations at a s</w:t>
      </w:r>
      <w:r>
        <w:t xml:space="preserve">evere performance cost. </w:t>
      </w:r>
    </w:p>
    <w:p w:rsidR="00CE574B" w:rsidRDefault="00D207D5">
      <w:pPr>
        <w:pStyle w:val="Heading5"/>
      </w:pPr>
      <w:bookmarkStart w:id="369" w:name="section_181ac00171564feda518fb90b828ec59"/>
      <w:bookmarkStart w:id="370" w:name="_Toc190324391"/>
      <w:r>
        <w:t>Unary - Operator</w:t>
      </w:r>
      <w:bookmarkEnd w:id="369"/>
      <w:bookmarkEnd w:id="370"/>
      <w:r>
        <w:fldChar w:fldCharType="begin"/>
      </w:r>
      <w:r>
        <w:instrText xml:space="preserve"> XE "&lt;unary-minus-operator&gt;" </w:instrText>
      </w:r>
      <w:r>
        <w:fldChar w:fldCharType="end"/>
      </w:r>
      <w:r>
        <w:fldChar w:fldCharType="begin"/>
      </w:r>
      <w:r>
        <w:instrText xml:space="preserve"> XE "unary - operator" </w:instrText>
      </w:r>
      <w:r>
        <w:fldChar w:fldCharType="end"/>
      </w:r>
    </w:p>
    <w:p w:rsidR="00CE574B" w:rsidRDefault="00D207D5">
      <w:r>
        <w:t xml:space="preserve">The </w:t>
      </w:r>
      <w:r>
        <w:rPr>
          <w:i/>
        </w:rPr>
        <w:t xml:space="preserve">unary </w:t>
      </w:r>
      <w:r>
        <w:rPr>
          <w:b/>
          <w:i/>
        </w:rPr>
        <w:t>-</w:t>
      </w:r>
      <w:r>
        <w:rPr>
          <w:i/>
        </w:rPr>
        <w:t xml:space="preserve"> operator</w:t>
      </w:r>
      <w:r>
        <w:t xml:space="preserve"> returns the value of subtracting its operand from 0. </w:t>
      </w:r>
    </w:p>
    <w:p w:rsidR="00CE574B" w:rsidRDefault="00D207D5">
      <w:pPr>
        <w:pStyle w:val="Code"/>
      </w:pPr>
      <w:r>
        <w:t xml:space="preserve">unary-minus-operator-expression = "-" expression </w:t>
      </w:r>
    </w:p>
    <w:p w:rsidR="00CE574B" w:rsidRDefault="00D207D5">
      <w:pPr>
        <w:spacing w:line="246" w:lineRule="auto"/>
        <w:ind w:left="-5"/>
      </w:pPr>
      <w:r>
        <w:rPr>
          <w:i/>
        </w:rPr>
        <w:t xml:space="preserve">Static semantics: </w:t>
      </w:r>
    </w:p>
    <w:p w:rsidR="00CE574B" w:rsidRDefault="00D207D5">
      <w:pPr>
        <w:numPr>
          <w:ilvl w:val="0"/>
          <w:numId w:val="177"/>
        </w:numPr>
      </w:pPr>
      <w:r>
        <w:lastRenderedPageBreak/>
        <w:t>A unary - oper</w:t>
      </w:r>
      <w:r>
        <w:t xml:space="preserve">ator expression has the standard static semantics for unary arithmetic operators. </w:t>
      </w:r>
    </w:p>
    <w:p w:rsidR="00CE574B" w:rsidRDefault="00D207D5">
      <w:pPr>
        <w:numPr>
          <w:ilvl w:val="0"/>
          <w:numId w:val="177"/>
        </w:numPr>
        <w:spacing w:after="270" w:line="246" w:lineRule="auto"/>
      </w:pPr>
      <w:r>
        <w:t xml:space="preserve">A unary - operator expression has the standard static semantics for unary arithmetic operators (section </w:t>
      </w:r>
      <w:hyperlink w:anchor="Section_e070115f8d4040cfac6dab18b9c6c906" w:history="1">
        <w:r>
          <w:rPr>
            <w:rStyle w:val="Hyperlink"/>
          </w:rPr>
          <w:t>5.6.9.3</w:t>
        </w:r>
      </w:hyperlink>
      <w:r>
        <w:t xml:space="preserve">) </w:t>
      </w:r>
      <w:r>
        <w:t xml:space="preserve">with the following exceptions when determining the operator’s declared type: </w:t>
      </w:r>
    </w:p>
    <w:tbl>
      <w:tblPr>
        <w:tblStyle w:val="Table-ShadedHeader"/>
        <w:tblW w:w="6380" w:type="dxa"/>
        <w:tblLook w:val="04A0" w:firstRow="1" w:lastRow="0" w:firstColumn="1" w:lastColumn="0" w:noHBand="0" w:noVBand="1"/>
      </w:tblPr>
      <w:tblGrid>
        <w:gridCol w:w="3191"/>
        <w:gridCol w:w="318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Operand Declared Type </w:t>
            </w:r>
          </w:p>
        </w:tc>
        <w:tc>
          <w:tcPr>
            <w:tcW w:w="3189" w:type="dxa"/>
          </w:tcPr>
          <w:p w:rsidR="00CE574B" w:rsidRDefault="00D207D5">
            <w:pPr>
              <w:pStyle w:val="TableHeaderText"/>
              <w:spacing w:after="0" w:line="276" w:lineRule="auto"/>
              <w:ind w:left="2"/>
            </w:pPr>
            <w:r>
              <w:t xml:space="preserve">Operator Declared Type </w:t>
            </w:r>
          </w:p>
        </w:tc>
      </w:tr>
      <w:tr w:rsidR="00CE574B" w:rsidTr="00CE574B">
        <w:trPr>
          <w:trHeight w:val="293"/>
        </w:trPr>
        <w:tc>
          <w:tcPr>
            <w:tcW w:w="3191" w:type="dxa"/>
          </w:tcPr>
          <w:p w:rsidR="00CE574B" w:rsidRDefault="00D207D5">
            <w:pPr>
              <w:pStyle w:val="TableBodyText"/>
              <w:spacing w:after="0" w:line="276" w:lineRule="auto"/>
            </w:pPr>
            <w:r>
              <w:rPr>
                <w:b/>
              </w:rPr>
              <w:t xml:space="preserve">Byte </w:t>
            </w:r>
          </w:p>
        </w:tc>
        <w:tc>
          <w:tcPr>
            <w:tcW w:w="3189" w:type="dxa"/>
          </w:tcPr>
          <w:p w:rsidR="00CE574B" w:rsidRDefault="00D207D5">
            <w:pPr>
              <w:pStyle w:val="TableBodyText"/>
              <w:spacing w:after="0" w:line="276" w:lineRule="auto"/>
              <w:ind w:left="2"/>
            </w:pPr>
            <w:r>
              <w:rPr>
                <w:b/>
              </w:rPr>
              <w:t xml:space="preserve">Integer </w:t>
            </w:r>
          </w:p>
        </w:tc>
      </w:tr>
    </w:tbl>
    <w:p w:rsidR="00CE574B" w:rsidRDefault="00D207D5">
      <w:pPr>
        <w:spacing w:after="32"/>
      </w:pPr>
      <w:r>
        <w:t xml:space="preserve">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t xml:space="preserve">A unary - operator expression has the standard runtime semantics for unary arithmetic operators (section 5.6.9.3) with the following exceptions when determining the operator’s effective value type: </w:t>
      </w:r>
    </w:p>
    <w:tbl>
      <w:tblPr>
        <w:tblStyle w:val="Table-ShadedHeader"/>
        <w:tblW w:w="6380" w:type="dxa"/>
        <w:tblLook w:val="04A0" w:firstRow="1" w:lastRow="0" w:firstColumn="1" w:lastColumn="0" w:noHBand="0" w:noVBand="1"/>
      </w:tblPr>
      <w:tblGrid>
        <w:gridCol w:w="3191"/>
        <w:gridCol w:w="108"/>
        <w:gridCol w:w="3081"/>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299" w:type="dxa"/>
            <w:gridSpan w:val="2"/>
          </w:tcPr>
          <w:p w:rsidR="00CE574B" w:rsidRDefault="00D207D5">
            <w:pPr>
              <w:pStyle w:val="TableHeaderText"/>
              <w:spacing w:after="0" w:line="276" w:lineRule="auto"/>
              <w:ind w:left="106"/>
            </w:pPr>
            <w:r>
              <w:t xml:space="preserve">Operand Value Type </w:t>
            </w:r>
          </w:p>
        </w:tc>
        <w:tc>
          <w:tcPr>
            <w:tcW w:w="3081" w:type="dxa"/>
          </w:tcPr>
          <w:p w:rsidR="00CE574B" w:rsidRDefault="00D207D5">
            <w:pPr>
              <w:pStyle w:val="TableHeaderText"/>
              <w:spacing w:after="0" w:line="276" w:lineRule="auto"/>
            </w:pPr>
            <w:r>
              <w:t xml:space="preserve">Effective Value Type </w:t>
            </w:r>
          </w:p>
        </w:tc>
      </w:tr>
      <w:tr w:rsidR="00CE574B" w:rsidTr="00CE574B">
        <w:trPr>
          <w:trHeight w:val="291"/>
        </w:trPr>
        <w:tc>
          <w:tcPr>
            <w:tcW w:w="3191" w:type="dxa"/>
          </w:tcPr>
          <w:p w:rsidR="00CE574B" w:rsidRDefault="00D207D5">
            <w:pPr>
              <w:pStyle w:val="TableBodyText"/>
              <w:spacing w:after="0" w:line="276" w:lineRule="auto"/>
            </w:pPr>
            <w:r>
              <w:rPr>
                <w:b/>
              </w:rPr>
              <w:t xml:space="preserve">Byte </w:t>
            </w:r>
          </w:p>
        </w:tc>
        <w:tc>
          <w:tcPr>
            <w:tcW w:w="3189" w:type="dxa"/>
            <w:gridSpan w:val="2"/>
          </w:tcPr>
          <w:p w:rsidR="00CE574B" w:rsidRDefault="00D207D5">
            <w:pPr>
              <w:pStyle w:val="TableBodyText"/>
              <w:spacing w:after="0" w:line="276" w:lineRule="auto"/>
            </w:pPr>
            <w:r>
              <w:rPr>
                <w:b/>
              </w:rPr>
              <w:t xml:space="preserve">Integer </w:t>
            </w:r>
          </w:p>
        </w:tc>
      </w:tr>
    </w:tbl>
    <w:p w:rsidR="00CE574B" w:rsidRDefault="00D207D5">
      <w:pPr>
        <w:spacing w:after="41"/>
      </w:pPr>
      <w:r>
        <w:t xml:space="preserve"> </w:t>
      </w:r>
    </w:p>
    <w:p w:rsidR="00CE574B" w:rsidRDefault="00D207D5">
      <w:pPr>
        <w:numPr>
          <w:ilvl w:val="0"/>
          <w:numId w:val="177"/>
        </w:numPr>
        <w:spacing w:after="275"/>
      </w:pPr>
      <w:r>
        <w:t xml:space="preserve">The semantics of the unary - operator depend on the operator’s effective value type: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0" w:type="dxa"/>
          </w:tcPr>
          <w:p w:rsidR="00CE574B" w:rsidRDefault="00D207D5">
            <w:pPr>
              <w:pStyle w:val="TableHeaderText"/>
              <w:spacing w:after="0" w:line="276" w:lineRule="auto"/>
            </w:pPr>
            <w:r>
              <w:t xml:space="preserve">Effective Value Type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828"/>
        </w:trPr>
        <w:tc>
          <w:tcPr>
            <w:tcW w:w="3190" w:type="dxa"/>
          </w:tcPr>
          <w:p w:rsidR="00CE574B" w:rsidRDefault="00D207D5">
            <w:pPr>
              <w:pStyle w:val="TableBodyText"/>
              <w:spacing w:after="32"/>
            </w:pPr>
            <w:r>
              <w:rPr>
                <w:b/>
              </w:rPr>
              <w:t>Byte</w:t>
            </w:r>
            <w:r>
              <w:t xml:space="preserve">, </w:t>
            </w:r>
            <w:r>
              <w:rPr>
                <w:b/>
              </w:rPr>
              <w:t>Integer</w:t>
            </w:r>
            <w:r>
              <w:t xml:space="preserve">, </w:t>
            </w:r>
            <w:r>
              <w:rPr>
                <w:b/>
              </w:rPr>
              <w:t>Long</w:t>
            </w:r>
            <w:r>
              <w:t xml:space="preserve">, </w:t>
            </w:r>
            <w:r>
              <w:rPr>
                <w:b/>
              </w:rPr>
              <w:t>LongLong</w:t>
            </w:r>
            <w:r>
              <w:t xml:space="preserve">, </w:t>
            </w:r>
          </w:p>
          <w:p w:rsidR="00CE574B" w:rsidRDefault="00D207D5">
            <w:pPr>
              <w:pStyle w:val="TableBodyText"/>
              <w:spacing w:after="32"/>
            </w:pPr>
            <w:r>
              <w:rPr>
                <w:b/>
              </w:rPr>
              <w:t>Single</w:t>
            </w:r>
            <w:r>
              <w:t xml:space="preserve">, </w:t>
            </w:r>
            <w:r>
              <w:rPr>
                <w:b/>
              </w:rPr>
              <w:t>Double</w:t>
            </w:r>
            <w:r>
              <w:t xml:space="preserve">, </w:t>
            </w:r>
            <w:r>
              <w:rPr>
                <w:b/>
              </w:rPr>
              <w:t>Currency</w:t>
            </w:r>
            <w:r>
              <w:t xml:space="preserve"> or </w:t>
            </w:r>
          </w:p>
          <w:p w:rsidR="00CE574B" w:rsidRDefault="00D207D5">
            <w:pPr>
              <w:pStyle w:val="TableBodyText"/>
              <w:spacing w:after="0" w:line="276" w:lineRule="auto"/>
            </w:pPr>
            <w:r>
              <w:rPr>
                <w:b/>
              </w:rPr>
              <w:t xml:space="preserve">Decimal </w:t>
            </w:r>
          </w:p>
        </w:tc>
        <w:tc>
          <w:tcPr>
            <w:tcW w:w="6383" w:type="dxa"/>
          </w:tcPr>
          <w:p w:rsidR="00CE574B" w:rsidRDefault="00D207D5">
            <w:pPr>
              <w:pStyle w:val="TableBodyText"/>
              <w:spacing w:after="0" w:line="276" w:lineRule="auto"/>
              <w:ind w:left="2"/>
            </w:pPr>
            <w:r>
              <w:t xml:space="preserve">The result is the operand subtracted from 0. </w:t>
            </w:r>
          </w:p>
        </w:tc>
      </w:tr>
      <w:tr w:rsidR="00CE574B" w:rsidTr="00CE574B">
        <w:trPr>
          <w:trHeight w:val="1364"/>
        </w:trPr>
        <w:tc>
          <w:tcPr>
            <w:tcW w:w="3190" w:type="dxa"/>
          </w:tcPr>
          <w:p w:rsidR="00CE574B" w:rsidRDefault="00D207D5">
            <w:pPr>
              <w:pStyle w:val="TableBodyText"/>
              <w:spacing w:after="32"/>
            </w:pPr>
            <w:r>
              <w:rPr>
                <w:b/>
              </w:rPr>
              <w:t xml:space="preserve">Date </w:t>
            </w:r>
          </w:p>
          <w:p w:rsidR="00CE574B" w:rsidRDefault="00D207D5">
            <w:pPr>
              <w:pStyle w:val="TableBodyText"/>
              <w:spacing w:after="32"/>
            </w:pPr>
            <w:r>
              <w:t xml:space="preserve"> </w:t>
            </w:r>
          </w:p>
          <w:p w:rsidR="00CE574B" w:rsidRDefault="00D207D5">
            <w:pPr>
              <w:pStyle w:val="TableBodyText"/>
              <w:spacing w:after="0" w:line="276" w:lineRule="auto"/>
            </w:pPr>
            <w:r>
              <w:t xml:space="preserve"> </w:t>
            </w:r>
            <w:r>
              <w:tab/>
              <w:t xml:space="preserve"> </w:t>
            </w:r>
          </w:p>
        </w:tc>
        <w:tc>
          <w:tcPr>
            <w:tcW w:w="6383" w:type="dxa"/>
          </w:tcPr>
          <w:p w:rsidR="00CE574B" w:rsidRDefault="00D207D5">
            <w:pPr>
              <w:pStyle w:val="TableBodyText"/>
              <w:spacing w:after="32"/>
              <w:ind w:left="2"/>
            </w:pPr>
            <w:r>
              <w:t xml:space="preserve">The </w:t>
            </w:r>
            <w:r>
              <w:rPr>
                <w:b/>
              </w:rPr>
              <w:t>Double</w:t>
            </w:r>
            <w:r>
              <w:t xml:space="preserve"> value is the operand subtracted from 0. The result is the </w:t>
            </w:r>
            <w:r>
              <w:rPr>
                <w:b/>
              </w:rPr>
              <w:t>Double</w:t>
            </w:r>
            <w:r>
              <w:t xml:space="preserve"> value </w:t>
            </w:r>
            <w:r>
              <w:rPr>
                <w:b/>
              </w:rPr>
              <w:t>Let</w:t>
            </w:r>
            <w:r>
              <w:t xml:space="preserve">-coerced to </w:t>
            </w:r>
            <w:r>
              <w:rPr>
                <w:b/>
              </w:rPr>
              <w:t>Date</w:t>
            </w:r>
            <w:r>
              <w:t xml:space="preserve">.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If overflow occurs during the coercion to </w:t>
            </w:r>
            <w:r>
              <w:rPr>
                <w:b/>
              </w:rPr>
              <w:t>Date</w:t>
            </w:r>
            <w:r>
              <w:t xml:space="preserve">, and the operand has a declared type of </w:t>
            </w:r>
            <w:r>
              <w:rPr>
                <w:b/>
              </w:rPr>
              <w:t>Variant</w:t>
            </w:r>
            <w:r>
              <w:t xml:space="preserve">, the result is the </w:t>
            </w:r>
            <w:r>
              <w:rPr>
                <w:b/>
              </w:rPr>
              <w:t>Double</w:t>
            </w:r>
            <w:r>
              <w:t xml:space="preserve"> value. </w:t>
            </w:r>
          </w:p>
        </w:tc>
      </w:tr>
      <w:tr w:rsidR="00CE574B" w:rsidTr="00CE574B">
        <w:trPr>
          <w:trHeight w:val="288"/>
        </w:trPr>
        <w:tc>
          <w:tcPr>
            <w:tcW w:w="3190" w:type="dxa"/>
          </w:tcPr>
          <w:p w:rsidR="00CE574B" w:rsidRDefault="00D207D5">
            <w:pPr>
              <w:pStyle w:val="TableBodyText"/>
              <w:spacing w:after="0" w:line="276" w:lineRule="auto"/>
            </w:pPr>
            <w:r>
              <w:rPr>
                <w:b/>
              </w:rPr>
              <w:t xml:space="preserve">Null </w:t>
            </w:r>
          </w:p>
        </w:tc>
        <w:tc>
          <w:tcPr>
            <w:tcW w:w="6383" w:type="dxa"/>
          </w:tcPr>
          <w:p w:rsidR="00CE574B" w:rsidRDefault="00D207D5">
            <w:pPr>
              <w:pStyle w:val="TableBodyText"/>
              <w:spacing w:after="0" w:line="276" w:lineRule="auto"/>
              <w:ind w:left="2"/>
            </w:pPr>
            <w:r>
              <w:t>The resul</w:t>
            </w:r>
            <w:r>
              <w:t xml:space="preserve">t is the value </w:t>
            </w:r>
            <w:r>
              <w:rPr>
                <w:b/>
              </w:rPr>
              <w:t>Null</w:t>
            </w:r>
            <w:r>
              <w:t xml:space="preserve">. </w:t>
            </w:r>
          </w:p>
        </w:tc>
      </w:tr>
    </w:tbl>
    <w:p w:rsidR="00CE574B" w:rsidRDefault="00CE574B"/>
    <w:p w:rsidR="00CE574B" w:rsidRDefault="00D207D5">
      <w:pPr>
        <w:pStyle w:val="Heading5"/>
      </w:pPr>
      <w:bookmarkStart w:id="371" w:name="section_91621d4b3da34fe99581adda857efe05"/>
      <w:bookmarkStart w:id="372" w:name="_Toc190324392"/>
      <w:r>
        <w:t>+ Operator</w:t>
      </w:r>
      <w:bookmarkEnd w:id="371"/>
      <w:bookmarkEnd w:id="372"/>
      <w:r>
        <w:fldChar w:fldCharType="begin"/>
      </w:r>
      <w:r>
        <w:instrText xml:space="preserve"> XE "&lt;addition-operator&gt;" </w:instrText>
      </w:r>
      <w:r>
        <w:fldChar w:fldCharType="end"/>
      </w:r>
      <w:r>
        <w:fldChar w:fldCharType="begin"/>
      </w:r>
      <w:r>
        <w:instrText xml:space="preserve"> XE "+ operator" </w:instrText>
      </w:r>
      <w:r>
        <w:fldChar w:fldCharType="end"/>
      </w:r>
    </w:p>
    <w:p w:rsidR="00CE574B" w:rsidRDefault="00D207D5">
      <w:r>
        <w:t xml:space="preserve">The </w:t>
      </w:r>
      <w:r>
        <w:rPr>
          <w:b/>
          <w:i/>
        </w:rPr>
        <w:t>+</w:t>
      </w:r>
      <w:r>
        <w:rPr>
          <w:i/>
        </w:rPr>
        <w:t xml:space="preserve"> operator</w:t>
      </w:r>
      <w:r>
        <w:t xml:space="preserve"> returns the sum or concatenation of its two operands, depending on their value types. </w:t>
      </w:r>
    </w:p>
    <w:p w:rsidR="00CE574B" w:rsidRDefault="00D207D5">
      <w:pPr>
        <w:pStyle w:val="Code"/>
      </w:pPr>
      <w:r>
        <w:t xml:space="preserve">addition-operator-expression = expression "+" expression  </w:t>
      </w:r>
    </w:p>
    <w:p w:rsidR="00CE574B" w:rsidRDefault="00D207D5">
      <w:pPr>
        <w:spacing w:line="246" w:lineRule="auto"/>
        <w:ind w:left="-5"/>
      </w:pPr>
      <w:r>
        <w:rPr>
          <w:i/>
        </w:rPr>
        <w:t xml:space="preserve">Static semantics: </w:t>
      </w:r>
    </w:p>
    <w:p w:rsidR="00CE574B" w:rsidRDefault="00D207D5">
      <w:pPr>
        <w:numPr>
          <w:ilvl w:val="0"/>
          <w:numId w:val="177"/>
        </w:numPr>
        <w:spacing w:after="270"/>
      </w:pPr>
      <w:r>
        <w:t xml:space="preserve">A + operator expression has the standard static semantics for binary arithmetic operators with the following exceptions when determining the operator’s declared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Left Operand Declared Type </w:t>
            </w:r>
          </w:p>
        </w:tc>
        <w:tc>
          <w:tcPr>
            <w:tcW w:w="3192" w:type="dxa"/>
          </w:tcPr>
          <w:p w:rsidR="00CE574B" w:rsidRDefault="00D207D5">
            <w:pPr>
              <w:pStyle w:val="TableHeaderText"/>
              <w:spacing w:after="0" w:line="276" w:lineRule="auto"/>
              <w:ind w:left="2"/>
            </w:pPr>
            <w:r>
              <w:t xml:space="preserve">Right Operand Declared Type </w:t>
            </w:r>
          </w:p>
        </w:tc>
        <w:tc>
          <w:tcPr>
            <w:tcW w:w="3190" w:type="dxa"/>
          </w:tcPr>
          <w:p w:rsidR="00CE574B" w:rsidRDefault="00D207D5">
            <w:pPr>
              <w:pStyle w:val="TableHeaderText"/>
              <w:spacing w:after="0" w:line="276" w:lineRule="auto"/>
              <w:ind w:left="2"/>
            </w:pPr>
            <w:r>
              <w:t>Operator Dec</w:t>
            </w:r>
            <w:r>
              <w:t xml:space="preserve">lared Type </w:t>
            </w:r>
          </w:p>
        </w:tc>
      </w:tr>
      <w:tr w:rsidR="00CE574B" w:rsidTr="00CE574B">
        <w:trPr>
          <w:trHeight w:val="293"/>
        </w:trPr>
        <w:tc>
          <w:tcPr>
            <w:tcW w:w="3191" w:type="dxa"/>
          </w:tcPr>
          <w:p w:rsidR="00CE574B" w:rsidRDefault="00D207D5">
            <w:pPr>
              <w:pStyle w:val="TableBodyText"/>
              <w:spacing w:after="0" w:line="276" w:lineRule="auto"/>
            </w:pPr>
            <w:r>
              <w:rPr>
                <w:b/>
              </w:rPr>
              <w:t>String</w:t>
            </w:r>
            <w:r>
              <w:rPr>
                <w:i/>
              </w:rPr>
              <w:t xml:space="preserve"> or </w:t>
            </w:r>
            <w:r>
              <w:rPr>
                <w:b/>
              </w:rPr>
              <w:t xml:space="preserve">String * </w:t>
            </w:r>
            <w:r>
              <w:rPr>
                <w:i/>
              </w:rPr>
              <w:t>length</w:t>
            </w:r>
            <w:r>
              <w:rPr>
                <w:b/>
              </w:rPr>
              <w:t xml:space="preserve"> </w:t>
            </w:r>
          </w:p>
        </w:tc>
        <w:tc>
          <w:tcPr>
            <w:tcW w:w="3192" w:type="dxa"/>
          </w:tcPr>
          <w:p w:rsidR="00CE574B" w:rsidRDefault="00D207D5">
            <w:pPr>
              <w:pStyle w:val="TableBodyText"/>
              <w:spacing w:after="0" w:line="276" w:lineRule="auto"/>
              <w:ind w:left="2"/>
            </w:pPr>
            <w:r>
              <w:rPr>
                <w:b/>
              </w:rPr>
              <w:t>String</w:t>
            </w:r>
            <w:r>
              <w:rPr>
                <w:i/>
              </w:rPr>
              <w:t xml:space="preserve"> or </w:t>
            </w:r>
            <w:r>
              <w:rPr>
                <w:b/>
              </w:rPr>
              <w:t xml:space="preserve">String * </w:t>
            </w:r>
            <w:r>
              <w:rPr>
                <w:i/>
              </w:rPr>
              <w:t>length</w:t>
            </w:r>
            <w:r>
              <w:rPr>
                <w:b/>
              </w:rPr>
              <w:t xml:space="preserve"> </w:t>
            </w:r>
          </w:p>
        </w:tc>
        <w:tc>
          <w:tcPr>
            <w:tcW w:w="3190" w:type="dxa"/>
          </w:tcPr>
          <w:p w:rsidR="00CE574B" w:rsidRDefault="00D207D5">
            <w:pPr>
              <w:pStyle w:val="TableBodyText"/>
              <w:spacing w:after="0" w:line="276" w:lineRule="auto"/>
              <w:ind w:left="2"/>
            </w:pPr>
            <w:r>
              <w:rPr>
                <w:b/>
              </w:rPr>
              <w:t xml:space="preserve">String </w:t>
            </w:r>
          </w:p>
        </w:tc>
      </w:tr>
    </w:tbl>
    <w:p w:rsidR="00CE574B" w:rsidRDefault="00D207D5">
      <w:pPr>
        <w:spacing w:after="32"/>
      </w:pPr>
      <w:r>
        <w:lastRenderedPageBreak/>
        <w:t xml:space="preserve">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t xml:space="preserve">A + operator expression has the standard runtime semantics for binary arithmetic operators with the following exceptions when determining the operator’s effective value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191" w:type="dxa"/>
          </w:tcPr>
          <w:p w:rsidR="00CE574B" w:rsidRDefault="00D207D5">
            <w:pPr>
              <w:pStyle w:val="TableHeaderText"/>
              <w:spacing w:after="0" w:line="276" w:lineRule="auto"/>
            </w:pPr>
            <w:r>
              <w:t xml:space="preserve">Left Operand Value Type </w:t>
            </w:r>
          </w:p>
        </w:tc>
        <w:tc>
          <w:tcPr>
            <w:tcW w:w="3192" w:type="dxa"/>
          </w:tcPr>
          <w:p w:rsidR="00CE574B" w:rsidRDefault="00D207D5">
            <w:pPr>
              <w:pStyle w:val="TableHeaderText"/>
              <w:spacing w:after="0" w:line="276" w:lineRule="auto"/>
              <w:ind w:left="2"/>
            </w:pPr>
            <w:r>
              <w:t xml:space="preserve">Right Operand Value Type </w:t>
            </w:r>
          </w:p>
        </w:tc>
        <w:tc>
          <w:tcPr>
            <w:tcW w:w="3190" w:type="dxa"/>
          </w:tcPr>
          <w:p w:rsidR="00CE574B" w:rsidRDefault="00D207D5">
            <w:pPr>
              <w:pStyle w:val="TableHeaderText"/>
              <w:spacing w:after="0" w:line="276" w:lineRule="auto"/>
              <w:ind w:left="2"/>
            </w:pPr>
            <w:r>
              <w:t xml:space="preserve">Effective Value Type </w:t>
            </w:r>
          </w:p>
        </w:tc>
      </w:tr>
      <w:tr w:rsidR="00CE574B" w:rsidTr="00CE574B">
        <w:trPr>
          <w:trHeight w:val="290"/>
        </w:trPr>
        <w:tc>
          <w:tcPr>
            <w:tcW w:w="3191" w:type="dxa"/>
          </w:tcPr>
          <w:p w:rsidR="00CE574B" w:rsidRDefault="00D207D5">
            <w:pPr>
              <w:pStyle w:val="TableBodyText"/>
              <w:spacing w:after="0" w:line="276" w:lineRule="auto"/>
            </w:pPr>
            <w:r>
              <w:rPr>
                <w:b/>
              </w:rPr>
              <w:t xml:space="preserve">String </w:t>
            </w:r>
          </w:p>
        </w:tc>
        <w:tc>
          <w:tcPr>
            <w:tcW w:w="3192" w:type="dxa"/>
          </w:tcPr>
          <w:p w:rsidR="00CE574B" w:rsidRDefault="00D207D5">
            <w:pPr>
              <w:pStyle w:val="TableBodyText"/>
              <w:spacing w:after="0" w:line="276" w:lineRule="auto"/>
              <w:ind w:left="2"/>
            </w:pPr>
            <w:r>
              <w:rPr>
                <w:b/>
              </w:rPr>
              <w:t xml:space="preserve">String </w:t>
            </w:r>
          </w:p>
        </w:tc>
        <w:tc>
          <w:tcPr>
            <w:tcW w:w="3190" w:type="dxa"/>
          </w:tcPr>
          <w:p w:rsidR="00CE574B" w:rsidRDefault="00D207D5">
            <w:pPr>
              <w:pStyle w:val="TableBodyText"/>
              <w:spacing w:after="0" w:line="276" w:lineRule="auto"/>
              <w:ind w:left="2"/>
            </w:pPr>
            <w:r>
              <w:rPr>
                <w:b/>
              </w:rPr>
              <w:t xml:space="preserve">String </w:t>
            </w:r>
          </w:p>
        </w:tc>
      </w:tr>
    </w:tbl>
    <w:p w:rsidR="00CE574B" w:rsidRDefault="00D207D5">
      <w:pPr>
        <w:spacing w:after="44"/>
      </w:pPr>
      <w:r>
        <w:t xml:space="preserve"> </w:t>
      </w:r>
    </w:p>
    <w:p w:rsidR="00CE574B" w:rsidRDefault="00D207D5">
      <w:pPr>
        <w:numPr>
          <w:ilvl w:val="0"/>
          <w:numId w:val="177"/>
        </w:numPr>
      </w:pPr>
      <w:r>
        <w:t xml:space="preserve">The semantics of the + operator depend on the operator’s effective value type: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3190" w:type="dxa"/>
          </w:tcPr>
          <w:p w:rsidR="00CE574B" w:rsidRDefault="00D207D5">
            <w:pPr>
              <w:pStyle w:val="TableHeaderText"/>
              <w:spacing w:after="0" w:line="276" w:lineRule="auto"/>
            </w:pPr>
            <w:r>
              <w:t xml:space="preserve">Effective Value Type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828"/>
        </w:trPr>
        <w:tc>
          <w:tcPr>
            <w:tcW w:w="3190" w:type="dxa"/>
          </w:tcPr>
          <w:p w:rsidR="00CE574B" w:rsidRDefault="00D207D5">
            <w:pPr>
              <w:pStyle w:val="TableBodyText"/>
              <w:spacing w:after="32"/>
            </w:pPr>
            <w:r>
              <w:rPr>
                <w:b/>
              </w:rPr>
              <w:t>Byte</w:t>
            </w:r>
            <w:r>
              <w:t xml:space="preserve">, </w:t>
            </w:r>
            <w:r>
              <w:rPr>
                <w:b/>
              </w:rPr>
              <w:t>Integer</w:t>
            </w:r>
            <w:r>
              <w:t xml:space="preserve">, </w:t>
            </w:r>
            <w:r>
              <w:rPr>
                <w:b/>
              </w:rPr>
              <w:t>Long</w:t>
            </w:r>
            <w:r>
              <w:t xml:space="preserve">, </w:t>
            </w:r>
            <w:r>
              <w:rPr>
                <w:b/>
              </w:rPr>
              <w:t>LongLong</w:t>
            </w:r>
            <w:r>
              <w:t xml:space="preserve">, </w:t>
            </w:r>
          </w:p>
          <w:p w:rsidR="00CE574B" w:rsidRDefault="00D207D5">
            <w:pPr>
              <w:pStyle w:val="TableBodyText"/>
              <w:spacing w:after="32"/>
            </w:pPr>
            <w:r>
              <w:rPr>
                <w:b/>
              </w:rPr>
              <w:t>Single</w:t>
            </w:r>
            <w:r>
              <w:t xml:space="preserve">, </w:t>
            </w:r>
            <w:r>
              <w:rPr>
                <w:b/>
              </w:rPr>
              <w:t>Double</w:t>
            </w:r>
            <w:r>
              <w:t xml:space="preserve">, </w:t>
            </w:r>
            <w:r>
              <w:rPr>
                <w:b/>
              </w:rPr>
              <w:t>Currency</w:t>
            </w:r>
            <w:r>
              <w:t xml:space="preserve"> or </w:t>
            </w:r>
          </w:p>
          <w:p w:rsidR="00CE574B" w:rsidRDefault="00D207D5">
            <w:pPr>
              <w:pStyle w:val="TableBodyText"/>
              <w:spacing w:after="0" w:line="276" w:lineRule="auto"/>
            </w:pPr>
            <w:r>
              <w:rPr>
                <w:b/>
              </w:rPr>
              <w:t xml:space="preserve">Decimal </w:t>
            </w:r>
          </w:p>
        </w:tc>
        <w:tc>
          <w:tcPr>
            <w:tcW w:w="6383" w:type="dxa"/>
          </w:tcPr>
          <w:p w:rsidR="00CE574B" w:rsidRDefault="00D207D5">
            <w:pPr>
              <w:pStyle w:val="TableBodyText"/>
              <w:spacing w:after="0" w:line="276" w:lineRule="auto"/>
              <w:ind w:left="2"/>
            </w:pPr>
            <w:r>
              <w:t xml:space="preserve">The result is the right operand added to the left operand. </w:t>
            </w:r>
          </w:p>
        </w:tc>
      </w:tr>
      <w:tr w:rsidR="00CE574B" w:rsidTr="00CE574B">
        <w:trPr>
          <w:trHeight w:val="1632"/>
        </w:trPr>
        <w:tc>
          <w:tcPr>
            <w:tcW w:w="3190" w:type="dxa"/>
          </w:tcPr>
          <w:p w:rsidR="00CE574B" w:rsidRDefault="00D207D5">
            <w:pPr>
              <w:pStyle w:val="TableBodyText"/>
              <w:spacing w:after="0" w:line="276" w:lineRule="auto"/>
            </w:pPr>
            <w:r>
              <w:rPr>
                <w:b/>
              </w:rPr>
              <w:t xml:space="preserve">Date </w:t>
            </w:r>
          </w:p>
        </w:tc>
        <w:tc>
          <w:tcPr>
            <w:tcW w:w="6383" w:type="dxa"/>
          </w:tcPr>
          <w:p w:rsidR="00CE574B" w:rsidRDefault="00D207D5">
            <w:pPr>
              <w:pStyle w:val="TableBodyText"/>
              <w:spacing w:after="32"/>
              <w:ind w:left="2"/>
            </w:pPr>
            <w:r>
              <w:t xml:space="preserve">The </w:t>
            </w:r>
            <w:r>
              <w:rPr>
                <w:b/>
              </w:rPr>
              <w:t>Double</w:t>
            </w:r>
            <w:r>
              <w:t xml:space="preserve"> sum is the right operand added to the left operand. The result is the </w:t>
            </w:r>
            <w:r>
              <w:rPr>
                <w:b/>
              </w:rPr>
              <w:t>Double</w:t>
            </w:r>
            <w:r>
              <w:t xml:space="preserve"> sum </w:t>
            </w:r>
            <w:r>
              <w:rPr>
                <w:b/>
              </w:rPr>
              <w:t>Let</w:t>
            </w:r>
            <w:r>
              <w:t xml:space="preserve">-coerced to </w:t>
            </w:r>
            <w:r>
              <w:rPr>
                <w:b/>
              </w:rPr>
              <w:t>Date</w:t>
            </w:r>
            <w:r>
              <w:t xml:space="preserve">.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If overflow occurs during the coercion to </w:t>
            </w:r>
            <w:r>
              <w:rPr>
                <w:b/>
              </w:rPr>
              <w:t>Date</w:t>
            </w:r>
            <w:r>
              <w:t xml:space="preserve">, and one or both operands </w:t>
            </w:r>
            <w:r>
              <w:t xml:space="preserve">have a declared type of </w:t>
            </w:r>
            <w:r>
              <w:rPr>
                <w:b/>
              </w:rPr>
              <w:t>Variant</w:t>
            </w:r>
            <w:r>
              <w:t xml:space="preserve">, the result is the </w:t>
            </w:r>
            <w:r>
              <w:rPr>
                <w:b/>
              </w:rPr>
              <w:t>Double</w:t>
            </w:r>
            <w:r>
              <w:t xml:space="preserve"> sum. </w:t>
            </w:r>
          </w:p>
        </w:tc>
      </w:tr>
      <w:tr w:rsidR="00CE574B" w:rsidTr="00CE574B">
        <w:trPr>
          <w:trHeight w:val="557"/>
        </w:trPr>
        <w:tc>
          <w:tcPr>
            <w:tcW w:w="3190" w:type="dxa"/>
          </w:tcPr>
          <w:p w:rsidR="00CE574B" w:rsidRDefault="00D207D5">
            <w:pPr>
              <w:pStyle w:val="TableBodyText"/>
              <w:spacing w:after="0" w:line="276" w:lineRule="auto"/>
            </w:pPr>
            <w:r>
              <w:rPr>
                <w:b/>
              </w:rPr>
              <w:t xml:space="preserve">String </w:t>
            </w:r>
          </w:p>
        </w:tc>
        <w:tc>
          <w:tcPr>
            <w:tcW w:w="6383" w:type="dxa"/>
          </w:tcPr>
          <w:p w:rsidR="00CE574B" w:rsidRDefault="00D207D5">
            <w:pPr>
              <w:pStyle w:val="TableBodyText"/>
              <w:spacing w:after="0" w:line="276" w:lineRule="auto"/>
              <w:ind w:left="2"/>
            </w:pPr>
            <w:r>
              <w:t xml:space="preserve">The result is the right operand string concatenated to the left operand string. </w:t>
            </w:r>
          </w:p>
        </w:tc>
      </w:tr>
      <w:tr w:rsidR="00CE574B" w:rsidTr="00CE574B">
        <w:trPr>
          <w:trHeight w:val="290"/>
        </w:trPr>
        <w:tc>
          <w:tcPr>
            <w:tcW w:w="3190" w:type="dxa"/>
          </w:tcPr>
          <w:p w:rsidR="00CE574B" w:rsidRDefault="00D207D5">
            <w:pPr>
              <w:pStyle w:val="TableBodyText"/>
              <w:spacing w:after="0" w:line="276" w:lineRule="auto"/>
            </w:pPr>
            <w:r>
              <w:rPr>
                <w:b/>
              </w:rPr>
              <w:t xml:space="preserve">Null </w:t>
            </w:r>
          </w:p>
        </w:tc>
        <w:tc>
          <w:tcPr>
            <w:tcW w:w="6383" w:type="dxa"/>
          </w:tcPr>
          <w:p w:rsidR="00CE574B" w:rsidRDefault="00D207D5">
            <w:pPr>
              <w:pStyle w:val="TableBodyText"/>
              <w:spacing w:after="0" w:line="276" w:lineRule="auto"/>
              <w:ind w:left="2"/>
            </w:pPr>
            <w:r>
              <w:t xml:space="preserve">The result is the value </w:t>
            </w:r>
            <w:r>
              <w:rPr>
                <w:b/>
              </w:rPr>
              <w:t>Null</w:t>
            </w:r>
            <w:r>
              <w:t xml:space="preserve">. </w:t>
            </w:r>
          </w:p>
        </w:tc>
      </w:tr>
    </w:tbl>
    <w:p w:rsidR="00CE574B" w:rsidRDefault="00CE574B"/>
    <w:p w:rsidR="00CE574B" w:rsidRDefault="00D207D5">
      <w:pPr>
        <w:pStyle w:val="Heading5"/>
      </w:pPr>
      <w:bookmarkStart w:id="373" w:name="section_c966fa50f49f44aba8f8f2691fffe048"/>
      <w:bookmarkStart w:id="374" w:name="_Toc190324393"/>
      <w:r>
        <w:t>Binary - Operator</w:t>
      </w:r>
      <w:bookmarkEnd w:id="373"/>
      <w:bookmarkEnd w:id="374"/>
      <w:r>
        <w:fldChar w:fldCharType="begin"/>
      </w:r>
      <w:r>
        <w:instrText xml:space="preserve"> XE "&lt;subtraction-operator&gt;" </w:instrText>
      </w:r>
      <w:r>
        <w:fldChar w:fldCharType="end"/>
      </w:r>
      <w:r>
        <w:fldChar w:fldCharType="begin"/>
      </w:r>
      <w:r>
        <w:instrText xml:space="preserve"> XE "binary - operator" </w:instrText>
      </w:r>
      <w:r>
        <w:fldChar w:fldCharType="end"/>
      </w:r>
    </w:p>
    <w:p w:rsidR="00CE574B" w:rsidRDefault="00D207D5">
      <w:r>
        <w:t xml:space="preserve">The </w:t>
      </w:r>
      <w:r>
        <w:rPr>
          <w:i/>
        </w:rPr>
        <w:t xml:space="preserve">binary </w:t>
      </w:r>
      <w:r>
        <w:rPr>
          <w:b/>
          <w:i/>
        </w:rPr>
        <w:t>-</w:t>
      </w:r>
      <w:r>
        <w:rPr>
          <w:i/>
        </w:rPr>
        <w:t xml:space="preserve"> operator</w:t>
      </w:r>
      <w:r>
        <w:t xml:space="preserve"> (</w:t>
      </w:r>
      <w:hyperlink w:anchor="gt_c305d0ab-8b94-461a-bd76-13b40cb8c4d8">
        <w:r>
          <w:rPr>
            <w:rStyle w:val="HyperlinkGreen"/>
            <w:b/>
          </w:rPr>
          <w:t>Unicode</w:t>
        </w:r>
      </w:hyperlink>
      <w:r>
        <w:t xml:space="preserve"> U+2212) returns the difference between its two operands. </w:t>
      </w:r>
    </w:p>
    <w:p w:rsidR="00CE574B" w:rsidRDefault="00D207D5">
      <w:pPr>
        <w:pStyle w:val="Code"/>
      </w:pPr>
      <w:r>
        <w:t xml:space="preserve">subtraction-operator-expression = expression "-" expression  </w:t>
      </w:r>
    </w:p>
    <w:p w:rsidR="00CE574B" w:rsidRDefault="00D207D5">
      <w:pPr>
        <w:spacing w:line="246" w:lineRule="auto"/>
        <w:ind w:left="-5"/>
      </w:pPr>
      <w:r>
        <w:rPr>
          <w:i/>
        </w:rPr>
        <w:t xml:space="preserve">Static semantics: </w:t>
      </w:r>
    </w:p>
    <w:p w:rsidR="00CE574B" w:rsidRDefault="00D207D5">
      <w:pPr>
        <w:numPr>
          <w:ilvl w:val="0"/>
          <w:numId w:val="177"/>
        </w:numPr>
        <w:spacing w:after="270"/>
      </w:pPr>
      <w:r>
        <w:t xml:space="preserve">A binary - operator expression has the standard static semantics for binary arithmetic operators (section </w:t>
      </w:r>
      <w:hyperlink w:anchor="Section_e070115f8d4040cfac6dab18b9c6c906" w:history="1">
        <w:r>
          <w:rPr>
            <w:rStyle w:val="Hyperlink"/>
          </w:rPr>
          <w:t>5.6.9.3</w:t>
        </w:r>
      </w:hyperlink>
      <w:r>
        <w:t xml:space="preserve">) with the following exceptions when determining the operator’s </w:t>
      </w:r>
      <w:r>
        <w:t xml:space="preserve">declared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3191" w:type="dxa"/>
          </w:tcPr>
          <w:p w:rsidR="00CE574B" w:rsidRDefault="00D207D5">
            <w:pPr>
              <w:pStyle w:val="TableHeaderText"/>
              <w:spacing w:after="0" w:line="276" w:lineRule="auto"/>
            </w:pPr>
            <w:r>
              <w:t xml:space="preserve">Left Operand Declared Type </w:t>
            </w:r>
          </w:p>
        </w:tc>
        <w:tc>
          <w:tcPr>
            <w:tcW w:w="3192" w:type="dxa"/>
          </w:tcPr>
          <w:p w:rsidR="00CE574B" w:rsidRDefault="00D207D5">
            <w:pPr>
              <w:pStyle w:val="TableHeaderText"/>
              <w:spacing w:after="0" w:line="276" w:lineRule="auto"/>
              <w:ind w:left="2"/>
            </w:pPr>
            <w:r>
              <w:t xml:space="preserve">Right Operand Declared Type </w:t>
            </w:r>
          </w:p>
        </w:tc>
        <w:tc>
          <w:tcPr>
            <w:tcW w:w="3190" w:type="dxa"/>
          </w:tcPr>
          <w:p w:rsidR="00CE574B" w:rsidRDefault="00D207D5">
            <w:pPr>
              <w:pStyle w:val="TableHeaderText"/>
              <w:spacing w:after="0" w:line="276" w:lineRule="auto"/>
              <w:ind w:left="2"/>
            </w:pPr>
            <w:r>
              <w:t xml:space="preserve">Operator Declared Type </w:t>
            </w:r>
          </w:p>
        </w:tc>
      </w:tr>
      <w:tr w:rsidR="00CE574B" w:rsidTr="00CE574B">
        <w:trPr>
          <w:trHeight w:val="293"/>
        </w:trPr>
        <w:tc>
          <w:tcPr>
            <w:tcW w:w="3191" w:type="dxa"/>
          </w:tcPr>
          <w:p w:rsidR="00CE574B" w:rsidRDefault="00D207D5">
            <w:pPr>
              <w:pStyle w:val="TableBodyText"/>
              <w:spacing w:after="0" w:line="276" w:lineRule="auto"/>
            </w:pPr>
            <w:r>
              <w:rPr>
                <w:b/>
              </w:rPr>
              <w:t xml:space="preserve">Date </w:t>
            </w:r>
          </w:p>
        </w:tc>
        <w:tc>
          <w:tcPr>
            <w:tcW w:w="3192" w:type="dxa"/>
          </w:tcPr>
          <w:p w:rsidR="00CE574B" w:rsidRDefault="00D207D5">
            <w:pPr>
              <w:pStyle w:val="TableBodyText"/>
              <w:spacing w:after="0" w:line="276" w:lineRule="auto"/>
              <w:ind w:left="2"/>
            </w:pPr>
            <w:r>
              <w:rPr>
                <w:b/>
              </w:rPr>
              <w:t xml:space="preserve">Date </w:t>
            </w:r>
          </w:p>
        </w:tc>
        <w:tc>
          <w:tcPr>
            <w:tcW w:w="3190" w:type="dxa"/>
          </w:tcPr>
          <w:p w:rsidR="00CE574B" w:rsidRDefault="00D207D5">
            <w:pPr>
              <w:pStyle w:val="TableBodyText"/>
              <w:spacing w:after="0" w:line="276" w:lineRule="auto"/>
              <w:ind w:left="2"/>
            </w:pPr>
            <w:r>
              <w:rPr>
                <w:b/>
              </w:rPr>
              <w:t xml:space="preserve">Double </w:t>
            </w:r>
          </w:p>
        </w:tc>
      </w:tr>
    </w:tbl>
    <w:p w:rsidR="00CE574B" w:rsidRDefault="00D207D5">
      <w:pPr>
        <w:spacing w:after="32"/>
      </w:pPr>
      <w:r>
        <w:t xml:space="preserve">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lastRenderedPageBreak/>
        <w:t>A - operator expression has the standard runtime semantics for binary arithmetic operators (section 5.6.9.3</w:t>
      </w:r>
      <w:r>
        <w:t xml:space="preserve">) with the following exceptions when determining the operator’s effective value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191" w:type="dxa"/>
          </w:tcPr>
          <w:p w:rsidR="00CE574B" w:rsidRDefault="00D207D5">
            <w:pPr>
              <w:pStyle w:val="TableHeaderText"/>
              <w:spacing w:after="0" w:line="276" w:lineRule="auto"/>
            </w:pPr>
            <w:r>
              <w:t xml:space="preserve">Left Operand Value Type </w:t>
            </w:r>
          </w:p>
        </w:tc>
        <w:tc>
          <w:tcPr>
            <w:tcW w:w="3192" w:type="dxa"/>
          </w:tcPr>
          <w:p w:rsidR="00CE574B" w:rsidRDefault="00D207D5">
            <w:pPr>
              <w:pStyle w:val="TableHeaderText"/>
              <w:spacing w:after="0" w:line="276" w:lineRule="auto"/>
              <w:ind w:left="2"/>
            </w:pPr>
            <w:r>
              <w:t xml:space="preserve">Right Operand Value Type </w:t>
            </w:r>
          </w:p>
        </w:tc>
        <w:tc>
          <w:tcPr>
            <w:tcW w:w="3190" w:type="dxa"/>
          </w:tcPr>
          <w:p w:rsidR="00CE574B" w:rsidRDefault="00D207D5">
            <w:pPr>
              <w:pStyle w:val="TableHeaderText"/>
              <w:spacing w:after="0" w:line="276" w:lineRule="auto"/>
              <w:ind w:left="2"/>
            </w:pPr>
            <w:r>
              <w:t xml:space="preserve">Effective Value Type </w:t>
            </w:r>
          </w:p>
        </w:tc>
      </w:tr>
      <w:tr w:rsidR="00CE574B" w:rsidTr="00CE574B">
        <w:trPr>
          <w:trHeight w:val="291"/>
        </w:trPr>
        <w:tc>
          <w:tcPr>
            <w:tcW w:w="3191" w:type="dxa"/>
          </w:tcPr>
          <w:p w:rsidR="00CE574B" w:rsidRDefault="00D207D5">
            <w:pPr>
              <w:pStyle w:val="TableBodyText"/>
              <w:spacing w:after="0" w:line="276" w:lineRule="auto"/>
            </w:pPr>
            <w:r>
              <w:rPr>
                <w:b/>
              </w:rPr>
              <w:t xml:space="preserve">Date </w:t>
            </w:r>
          </w:p>
        </w:tc>
        <w:tc>
          <w:tcPr>
            <w:tcW w:w="3192" w:type="dxa"/>
          </w:tcPr>
          <w:p w:rsidR="00CE574B" w:rsidRDefault="00D207D5">
            <w:pPr>
              <w:pStyle w:val="TableBodyText"/>
              <w:spacing w:after="0" w:line="276" w:lineRule="auto"/>
              <w:ind w:left="2"/>
            </w:pPr>
            <w:r>
              <w:rPr>
                <w:b/>
              </w:rPr>
              <w:t xml:space="preserve">Date </w:t>
            </w:r>
          </w:p>
        </w:tc>
        <w:tc>
          <w:tcPr>
            <w:tcW w:w="3190" w:type="dxa"/>
          </w:tcPr>
          <w:p w:rsidR="00CE574B" w:rsidRDefault="00D207D5">
            <w:pPr>
              <w:pStyle w:val="TableBodyText"/>
              <w:spacing w:after="0" w:line="276" w:lineRule="auto"/>
              <w:ind w:left="2"/>
            </w:pPr>
            <w:r>
              <w:rPr>
                <w:b/>
              </w:rPr>
              <w:t xml:space="preserve">Double </w:t>
            </w:r>
          </w:p>
        </w:tc>
      </w:tr>
    </w:tbl>
    <w:p w:rsidR="00CE574B" w:rsidRDefault="00D207D5">
      <w:pPr>
        <w:spacing w:after="44"/>
      </w:pPr>
      <w:r>
        <w:t xml:space="preserve"> </w:t>
      </w:r>
    </w:p>
    <w:p w:rsidR="00CE574B" w:rsidRDefault="00D207D5">
      <w:pPr>
        <w:numPr>
          <w:ilvl w:val="0"/>
          <w:numId w:val="177"/>
        </w:numPr>
      </w:pPr>
      <w:r>
        <w:t xml:space="preserve">The semantics of the - operator depend on the operator’s effective value type: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3190" w:type="dxa"/>
          </w:tcPr>
          <w:p w:rsidR="00CE574B" w:rsidRDefault="00D207D5">
            <w:pPr>
              <w:pStyle w:val="TableHeaderText"/>
              <w:spacing w:after="0" w:line="276" w:lineRule="auto"/>
            </w:pPr>
            <w:r>
              <w:t xml:space="preserve">Effective Value Type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828"/>
        </w:trPr>
        <w:tc>
          <w:tcPr>
            <w:tcW w:w="3190" w:type="dxa"/>
          </w:tcPr>
          <w:p w:rsidR="00CE574B" w:rsidRDefault="00D207D5">
            <w:pPr>
              <w:pStyle w:val="TableBodyText"/>
              <w:spacing w:after="32"/>
            </w:pPr>
            <w:r>
              <w:rPr>
                <w:b/>
              </w:rPr>
              <w:t>Byte</w:t>
            </w:r>
            <w:r>
              <w:t xml:space="preserve">, </w:t>
            </w:r>
            <w:r>
              <w:rPr>
                <w:b/>
              </w:rPr>
              <w:t>Integer</w:t>
            </w:r>
            <w:r>
              <w:t xml:space="preserve">, </w:t>
            </w:r>
            <w:r>
              <w:rPr>
                <w:b/>
              </w:rPr>
              <w:t>Long</w:t>
            </w:r>
            <w:r>
              <w:t xml:space="preserve">, </w:t>
            </w:r>
            <w:r>
              <w:rPr>
                <w:b/>
              </w:rPr>
              <w:t>LongLong</w:t>
            </w:r>
            <w:r>
              <w:t xml:space="preserve">, </w:t>
            </w:r>
          </w:p>
          <w:p w:rsidR="00CE574B" w:rsidRDefault="00D207D5">
            <w:pPr>
              <w:pStyle w:val="TableBodyText"/>
              <w:spacing w:after="32"/>
            </w:pPr>
            <w:r>
              <w:rPr>
                <w:b/>
              </w:rPr>
              <w:t>Single</w:t>
            </w:r>
            <w:r>
              <w:t xml:space="preserve">, </w:t>
            </w:r>
            <w:r>
              <w:rPr>
                <w:b/>
              </w:rPr>
              <w:t>Double</w:t>
            </w:r>
            <w:r>
              <w:t xml:space="preserve">, </w:t>
            </w:r>
            <w:r>
              <w:rPr>
                <w:b/>
              </w:rPr>
              <w:t>Currency</w:t>
            </w:r>
            <w:r>
              <w:t xml:space="preserve"> or </w:t>
            </w:r>
          </w:p>
          <w:p w:rsidR="00CE574B" w:rsidRDefault="00D207D5">
            <w:pPr>
              <w:pStyle w:val="TableBodyText"/>
              <w:spacing w:after="0" w:line="276" w:lineRule="auto"/>
            </w:pPr>
            <w:r>
              <w:rPr>
                <w:b/>
              </w:rPr>
              <w:t xml:space="preserve">Decimal </w:t>
            </w:r>
          </w:p>
        </w:tc>
        <w:tc>
          <w:tcPr>
            <w:tcW w:w="6383" w:type="dxa"/>
          </w:tcPr>
          <w:p w:rsidR="00CE574B" w:rsidRDefault="00D207D5">
            <w:pPr>
              <w:pStyle w:val="TableBodyText"/>
              <w:spacing w:after="0" w:line="276" w:lineRule="auto"/>
              <w:ind w:left="2"/>
            </w:pPr>
            <w:r>
              <w:t xml:space="preserve">The result is the right operand subtracted from the left operand. </w:t>
            </w:r>
          </w:p>
        </w:tc>
      </w:tr>
      <w:tr w:rsidR="00CE574B" w:rsidTr="00CE574B">
        <w:trPr>
          <w:trHeight w:val="1632"/>
        </w:trPr>
        <w:tc>
          <w:tcPr>
            <w:tcW w:w="3190" w:type="dxa"/>
          </w:tcPr>
          <w:p w:rsidR="00CE574B" w:rsidRDefault="00D207D5">
            <w:pPr>
              <w:pStyle w:val="TableBodyText"/>
              <w:spacing w:after="0" w:line="276" w:lineRule="auto"/>
            </w:pPr>
            <w:r>
              <w:rPr>
                <w:b/>
              </w:rPr>
              <w:t xml:space="preserve">Date </w:t>
            </w:r>
          </w:p>
        </w:tc>
        <w:tc>
          <w:tcPr>
            <w:tcW w:w="6383" w:type="dxa"/>
          </w:tcPr>
          <w:p w:rsidR="00CE574B" w:rsidRDefault="00D207D5">
            <w:pPr>
              <w:pStyle w:val="TableBodyText"/>
              <w:spacing w:after="32"/>
              <w:ind w:left="2"/>
            </w:pPr>
            <w:r>
              <w:t xml:space="preserve">The </w:t>
            </w:r>
            <w:r>
              <w:rPr>
                <w:b/>
              </w:rPr>
              <w:t>Double</w:t>
            </w:r>
            <w:r>
              <w:t xml:space="preserve"> difference is the right operand subtracted from the left operand. The result is the </w:t>
            </w:r>
            <w:r>
              <w:rPr>
                <w:b/>
              </w:rPr>
              <w:t>Double</w:t>
            </w:r>
            <w:r>
              <w:t xml:space="preserve"> difference </w:t>
            </w:r>
            <w:r>
              <w:rPr>
                <w:b/>
              </w:rPr>
              <w:t>Let</w:t>
            </w:r>
            <w:r>
              <w:t xml:space="preserve">-coerced to </w:t>
            </w:r>
            <w:r>
              <w:rPr>
                <w:b/>
              </w:rPr>
              <w:t>Date</w:t>
            </w:r>
            <w:r>
              <w:t xml:space="preserve">.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If overflow occurs during the coercion to </w:t>
            </w:r>
            <w:r>
              <w:rPr>
                <w:b/>
              </w:rPr>
              <w:t>Dat</w:t>
            </w:r>
            <w:r>
              <w:rPr>
                <w:b/>
              </w:rPr>
              <w:t>e</w:t>
            </w:r>
            <w:r>
              <w:t xml:space="preserve">, and one or both operands have a declared type of </w:t>
            </w:r>
            <w:r>
              <w:rPr>
                <w:b/>
              </w:rPr>
              <w:t>Variant</w:t>
            </w:r>
            <w:r>
              <w:t xml:space="preserve">, the result is the </w:t>
            </w:r>
            <w:r>
              <w:rPr>
                <w:b/>
              </w:rPr>
              <w:t>Double</w:t>
            </w:r>
            <w:r>
              <w:t xml:space="preserve"> difference. </w:t>
            </w:r>
          </w:p>
        </w:tc>
      </w:tr>
      <w:tr w:rsidR="00CE574B" w:rsidTr="00CE574B">
        <w:trPr>
          <w:trHeight w:val="290"/>
        </w:trPr>
        <w:tc>
          <w:tcPr>
            <w:tcW w:w="3190" w:type="dxa"/>
          </w:tcPr>
          <w:p w:rsidR="00CE574B" w:rsidRDefault="00D207D5">
            <w:pPr>
              <w:pStyle w:val="TableBodyText"/>
              <w:spacing w:after="0" w:line="276" w:lineRule="auto"/>
            </w:pPr>
            <w:r>
              <w:rPr>
                <w:b/>
              </w:rPr>
              <w:t xml:space="preserve">Null </w:t>
            </w:r>
          </w:p>
        </w:tc>
        <w:tc>
          <w:tcPr>
            <w:tcW w:w="6383" w:type="dxa"/>
          </w:tcPr>
          <w:p w:rsidR="00CE574B" w:rsidRDefault="00D207D5">
            <w:pPr>
              <w:pStyle w:val="TableBodyText"/>
              <w:spacing w:after="0" w:line="276" w:lineRule="auto"/>
              <w:ind w:left="2"/>
            </w:pPr>
            <w:r>
              <w:t xml:space="preserve">The result is the value </w:t>
            </w:r>
            <w:r>
              <w:rPr>
                <w:b/>
              </w:rPr>
              <w:t>Null</w:t>
            </w:r>
            <w:r>
              <w:t xml:space="preserve">. </w:t>
            </w:r>
          </w:p>
        </w:tc>
      </w:tr>
    </w:tbl>
    <w:p w:rsidR="00CE574B" w:rsidRDefault="00CE574B"/>
    <w:p w:rsidR="00CE574B" w:rsidRDefault="00D207D5">
      <w:pPr>
        <w:pStyle w:val="Heading5"/>
      </w:pPr>
      <w:bookmarkStart w:id="375" w:name="section_917bed61f19f4e7d9f932e44d4ec7432"/>
      <w:bookmarkStart w:id="376" w:name="_Toc190324394"/>
      <w:r>
        <w:t>* Operator</w:t>
      </w:r>
      <w:bookmarkEnd w:id="375"/>
      <w:bookmarkEnd w:id="376"/>
      <w:r>
        <w:fldChar w:fldCharType="begin"/>
      </w:r>
      <w:r>
        <w:instrText xml:space="preserve"> XE "* operator" </w:instrText>
      </w:r>
      <w:r>
        <w:fldChar w:fldCharType="end"/>
      </w:r>
      <w:r>
        <w:fldChar w:fldCharType="begin"/>
      </w:r>
      <w:r>
        <w:instrText xml:space="preserve"> XE "&lt;multiplication-operator&gt;" </w:instrText>
      </w:r>
      <w:r>
        <w:fldChar w:fldCharType="end"/>
      </w:r>
    </w:p>
    <w:p w:rsidR="00CE574B" w:rsidRDefault="00D207D5">
      <w:r>
        <w:t xml:space="preserve">The </w:t>
      </w:r>
      <w:r>
        <w:rPr>
          <w:b/>
          <w:i/>
        </w:rPr>
        <w:t>*</w:t>
      </w:r>
      <w:r>
        <w:rPr>
          <w:i/>
        </w:rPr>
        <w:t xml:space="preserve"> operator</w:t>
      </w:r>
      <w:r>
        <w:t xml:space="preserve"> returns the product of its two operands. </w:t>
      </w:r>
    </w:p>
    <w:p w:rsidR="00CE574B" w:rsidRDefault="00D207D5">
      <w:pPr>
        <w:pStyle w:val="Code"/>
      </w:pPr>
      <w:r>
        <w:t xml:space="preserve">multiplication-operator-expression = expression "*" expression </w:t>
      </w:r>
    </w:p>
    <w:p w:rsidR="00CE574B" w:rsidRDefault="00D207D5">
      <w:pPr>
        <w:spacing w:line="246" w:lineRule="auto"/>
        <w:ind w:left="-5"/>
      </w:pPr>
      <w:r>
        <w:rPr>
          <w:i/>
        </w:rPr>
        <w:t xml:space="preserve">Static semantics: </w:t>
      </w:r>
    </w:p>
    <w:p w:rsidR="00CE574B" w:rsidRDefault="00D207D5">
      <w:pPr>
        <w:numPr>
          <w:ilvl w:val="0"/>
          <w:numId w:val="177"/>
        </w:numPr>
        <w:spacing w:after="270"/>
      </w:pPr>
      <w:r>
        <w:t xml:space="preserve">A * operator expression has the standard static semantics for binary arithmetic operators (section </w:t>
      </w:r>
      <w:hyperlink w:anchor="Section_e070115f8d4040cfac6dab18b9c6c906" w:history="1">
        <w:r>
          <w:rPr>
            <w:rStyle w:val="Hyperlink"/>
          </w:rPr>
          <w:t>5.6.9.3</w:t>
        </w:r>
      </w:hyperlink>
      <w:r>
        <w:t xml:space="preserve">) with the following exceptions when determining the operator’s declared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191" w:type="dxa"/>
          </w:tcPr>
          <w:p w:rsidR="00CE574B" w:rsidRDefault="00D207D5">
            <w:pPr>
              <w:pStyle w:val="TableHeaderText"/>
              <w:spacing w:after="0" w:line="276" w:lineRule="auto"/>
            </w:pPr>
            <w:r>
              <w:t xml:space="preserve">Left Operand Declared Type </w:t>
            </w:r>
          </w:p>
        </w:tc>
        <w:tc>
          <w:tcPr>
            <w:tcW w:w="3192" w:type="dxa"/>
          </w:tcPr>
          <w:p w:rsidR="00CE574B" w:rsidRDefault="00D207D5">
            <w:pPr>
              <w:pStyle w:val="TableHeaderText"/>
              <w:spacing w:after="0" w:line="276" w:lineRule="auto"/>
              <w:ind w:left="2"/>
            </w:pPr>
            <w:r>
              <w:t xml:space="preserve">Right Operand Declared Type </w:t>
            </w:r>
          </w:p>
        </w:tc>
        <w:tc>
          <w:tcPr>
            <w:tcW w:w="3190" w:type="dxa"/>
          </w:tcPr>
          <w:p w:rsidR="00CE574B" w:rsidRDefault="00D207D5">
            <w:pPr>
              <w:pStyle w:val="TableHeaderText"/>
              <w:spacing w:after="0" w:line="276" w:lineRule="auto"/>
              <w:ind w:left="2"/>
            </w:pPr>
            <w:r>
              <w:t xml:space="preserve">Operator Declared Type </w:t>
            </w:r>
          </w:p>
        </w:tc>
      </w:tr>
      <w:tr w:rsidR="00CE574B" w:rsidTr="00CE574B">
        <w:trPr>
          <w:trHeight w:val="560"/>
        </w:trPr>
        <w:tc>
          <w:tcPr>
            <w:tcW w:w="3191" w:type="dxa"/>
          </w:tcPr>
          <w:p w:rsidR="00CE574B" w:rsidRDefault="00D207D5">
            <w:pPr>
              <w:pStyle w:val="TableBodyText"/>
              <w:spacing w:after="0" w:line="276" w:lineRule="auto"/>
            </w:pPr>
            <w:r>
              <w:rPr>
                <w:b/>
              </w:rPr>
              <w:t xml:space="preserve">Currency </w:t>
            </w:r>
          </w:p>
        </w:tc>
        <w:tc>
          <w:tcPr>
            <w:tcW w:w="3192" w:type="dxa"/>
          </w:tcPr>
          <w:p w:rsidR="00CE574B" w:rsidRDefault="00D207D5">
            <w:pPr>
              <w:pStyle w:val="TableBodyText"/>
              <w:spacing w:after="0" w:line="276" w:lineRule="auto"/>
              <w:ind w:left="2"/>
            </w:pPr>
            <w:r>
              <w:rPr>
                <w:b/>
              </w:rPr>
              <w:t>Single</w:t>
            </w:r>
            <w:r>
              <w:rPr>
                <w:i/>
              </w:rPr>
              <w:t xml:space="preserve">, </w:t>
            </w:r>
            <w:r>
              <w:rPr>
                <w:b/>
              </w:rPr>
              <w:t>Double</w:t>
            </w:r>
            <w:r>
              <w:rPr>
                <w:i/>
              </w:rPr>
              <w:t xml:space="preserve">, </w:t>
            </w:r>
            <w:r>
              <w:rPr>
                <w:b/>
              </w:rPr>
              <w:t>String</w:t>
            </w:r>
            <w:r>
              <w:rPr>
                <w:i/>
              </w:rPr>
              <w:t xml:space="preserve"> or </w:t>
            </w:r>
            <w:r>
              <w:rPr>
                <w:b/>
              </w:rPr>
              <w:t xml:space="preserve">String * </w:t>
            </w:r>
            <w:r>
              <w:rPr>
                <w:i/>
              </w:rPr>
              <w:t>length</w:t>
            </w:r>
            <w:r>
              <w:rPr>
                <w:b/>
              </w:rPr>
              <w:t xml:space="preserve"> </w:t>
            </w:r>
          </w:p>
        </w:tc>
        <w:tc>
          <w:tcPr>
            <w:tcW w:w="3190" w:type="dxa"/>
          </w:tcPr>
          <w:p w:rsidR="00CE574B" w:rsidRDefault="00D207D5">
            <w:pPr>
              <w:pStyle w:val="TableBodyText"/>
              <w:spacing w:after="0" w:line="276" w:lineRule="auto"/>
              <w:ind w:left="2"/>
            </w:pPr>
            <w:r>
              <w:rPr>
                <w:b/>
              </w:rPr>
              <w:t xml:space="preserve">Double </w:t>
            </w:r>
          </w:p>
        </w:tc>
      </w:tr>
      <w:tr w:rsidR="00CE574B" w:rsidTr="00CE574B">
        <w:trPr>
          <w:trHeight w:val="560"/>
        </w:trPr>
        <w:tc>
          <w:tcPr>
            <w:tcW w:w="3191" w:type="dxa"/>
          </w:tcPr>
          <w:p w:rsidR="00CE574B" w:rsidRDefault="00D207D5">
            <w:pPr>
              <w:pStyle w:val="TableBodyText"/>
              <w:spacing w:after="0" w:line="276" w:lineRule="auto"/>
            </w:pPr>
            <w:r>
              <w:rPr>
                <w:b/>
              </w:rPr>
              <w:t>Single</w:t>
            </w:r>
            <w:r>
              <w:rPr>
                <w:i/>
              </w:rPr>
              <w:t xml:space="preserve">, </w:t>
            </w:r>
            <w:r>
              <w:rPr>
                <w:b/>
              </w:rPr>
              <w:t>Double</w:t>
            </w:r>
            <w:r>
              <w:rPr>
                <w:i/>
              </w:rPr>
              <w:t xml:space="preserve">, </w:t>
            </w:r>
            <w:r>
              <w:rPr>
                <w:b/>
              </w:rPr>
              <w:t>String</w:t>
            </w:r>
            <w:r>
              <w:rPr>
                <w:i/>
              </w:rPr>
              <w:t xml:space="preserve"> or </w:t>
            </w:r>
            <w:r>
              <w:rPr>
                <w:b/>
              </w:rPr>
              <w:t xml:space="preserve">String * </w:t>
            </w:r>
            <w:r>
              <w:rPr>
                <w:i/>
              </w:rPr>
              <w:t>length</w:t>
            </w:r>
            <w:r>
              <w:rPr>
                <w:b/>
              </w:rPr>
              <w:t xml:space="preserve"> </w:t>
            </w:r>
          </w:p>
        </w:tc>
        <w:tc>
          <w:tcPr>
            <w:tcW w:w="3192" w:type="dxa"/>
          </w:tcPr>
          <w:p w:rsidR="00CE574B" w:rsidRDefault="00D207D5">
            <w:pPr>
              <w:pStyle w:val="TableBodyText"/>
              <w:spacing w:after="0" w:line="276" w:lineRule="auto"/>
              <w:ind w:left="2"/>
            </w:pPr>
            <w:r>
              <w:rPr>
                <w:b/>
              </w:rPr>
              <w:t xml:space="preserve">Currency </w:t>
            </w:r>
          </w:p>
        </w:tc>
        <w:tc>
          <w:tcPr>
            <w:tcW w:w="3190" w:type="dxa"/>
          </w:tcPr>
          <w:p w:rsidR="00CE574B" w:rsidRDefault="00D207D5">
            <w:pPr>
              <w:pStyle w:val="TableBodyText"/>
              <w:spacing w:after="0" w:line="276" w:lineRule="auto"/>
              <w:ind w:left="2"/>
            </w:pPr>
            <w:r>
              <w:rPr>
                <w:b/>
              </w:rPr>
              <w:t xml:space="preserve">Double </w:t>
            </w:r>
          </w:p>
        </w:tc>
      </w:tr>
      <w:tr w:rsidR="00CE574B" w:rsidTr="00CE574B">
        <w:trPr>
          <w:trHeight w:val="560"/>
        </w:trPr>
        <w:tc>
          <w:tcPr>
            <w:tcW w:w="3191" w:type="dxa"/>
          </w:tcPr>
          <w:p w:rsidR="00CE574B" w:rsidRDefault="00D207D5">
            <w:pPr>
              <w:pStyle w:val="TableBodyText"/>
              <w:spacing w:after="0" w:line="276" w:lineRule="auto"/>
            </w:pPr>
            <w:r>
              <w:rPr>
                <w:b/>
              </w:rPr>
              <w:t xml:space="preserve">Date </w:t>
            </w:r>
          </w:p>
        </w:tc>
        <w:tc>
          <w:tcPr>
            <w:tcW w:w="3192" w:type="dxa"/>
          </w:tcPr>
          <w:p w:rsidR="00CE574B" w:rsidRDefault="00D207D5">
            <w:pPr>
              <w:pStyle w:val="TableBodyText"/>
              <w:spacing w:after="0" w:line="276" w:lineRule="auto"/>
              <w:ind w:left="2"/>
            </w:pPr>
            <w:r>
              <w:rPr>
                <w:i/>
              </w:rPr>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3190" w:type="dxa"/>
          </w:tcPr>
          <w:p w:rsidR="00CE574B" w:rsidRDefault="00D207D5">
            <w:pPr>
              <w:pStyle w:val="TableBodyText"/>
              <w:spacing w:after="0" w:line="276" w:lineRule="auto"/>
              <w:ind w:left="2"/>
            </w:pPr>
            <w:r>
              <w:rPr>
                <w:b/>
              </w:rPr>
              <w:t xml:space="preserve">Double </w:t>
            </w:r>
          </w:p>
        </w:tc>
      </w:tr>
      <w:tr w:rsidR="00CE574B" w:rsidTr="00CE574B">
        <w:trPr>
          <w:trHeight w:val="560"/>
        </w:trPr>
        <w:tc>
          <w:tcPr>
            <w:tcW w:w="3191"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3192" w:type="dxa"/>
          </w:tcPr>
          <w:p w:rsidR="00CE574B" w:rsidRDefault="00D207D5">
            <w:pPr>
              <w:pStyle w:val="TableBodyText"/>
              <w:spacing w:after="0" w:line="276" w:lineRule="auto"/>
              <w:ind w:left="2"/>
            </w:pPr>
            <w:r>
              <w:rPr>
                <w:b/>
              </w:rPr>
              <w:t>Date</w:t>
            </w:r>
            <w:r>
              <w:rPr>
                <w:i/>
              </w:rPr>
              <w:t xml:space="preserve"> </w:t>
            </w:r>
          </w:p>
        </w:tc>
        <w:tc>
          <w:tcPr>
            <w:tcW w:w="3190" w:type="dxa"/>
          </w:tcPr>
          <w:p w:rsidR="00CE574B" w:rsidRDefault="00D207D5">
            <w:pPr>
              <w:pStyle w:val="TableBodyText"/>
              <w:spacing w:after="0" w:line="276" w:lineRule="auto"/>
              <w:ind w:left="2"/>
            </w:pPr>
            <w:r>
              <w:rPr>
                <w:b/>
              </w:rPr>
              <w:t xml:space="preserve">Double </w:t>
            </w:r>
          </w:p>
        </w:tc>
      </w:tr>
    </w:tbl>
    <w:p w:rsidR="00CE574B" w:rsidRDefault="00D207D5">
      <w:pPr>
        <w:spacing w:after="30"/>
      </w:pPr>
      <w:r>
        <w:t xml:space="preserve"> </w:t>
      </w:r>
    </w:p>
    <w:p w:rsidR="00CE574B" w:rsidRDefault="00D207D5">
      <w:pPr>
        <w:spacing w:line="246" w:lineRule="auto"/>
        <w:ind w:left="-5"/>
      </w:pPr>
      <w:r>
        <w:rPr>
          <w:i/>
        </w:rPr>
        <w:lastRenderedPageBreak/>
        <w:t xml:space="preserve">Runtime semantics: </w:t>
      </w:r>
    </w:p>
    <w:p w:rsidR="00CE574B" w:rsidRDefault="00D207D5">
      <w:pPr>
        <w:numPr>
          <w:ilvl w:val="0"/>
          <w:numId w:val="177"/>
        </w:numPr>
        <w:spacing w:after="270"/>
      </w:pPr>
      <w:r>
        <w:t xml:space="preserve">A * operator expression has the standard runtime semantics for binary arithmetic operators (section 5.6.9.3) with the following exceptions when determining the operator’s effective value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Left Operand Value Type </w:t>
            </w:r>
          </w:p>
        </w:tc>
        <w:tc>
          <w:tcPr>
            <w:tcW w:w="3192" w:type="dxa"/>
          </w:tcPr>
          <w:p w:rsidR="00CE574B" w:rsidRDefault="00D207D5">
            <w:pPr>
              <w:pStyle w:val="TableHeaderText"/>
              <w:spacing w:after="0" w:line="276" w:lineRule="auto"/>
              <w:ind w:left="2"/>
            </w:pPr>
            <w:r>
              <w:t xml:space="preserve">Right Operand Value Type </w:t>
            </w:r>
          </w:p>
        </w:tc>
        <w:tc>
          <w:tcPr>
            <w:tcW w:w="3190" w:type="dxa"/>
          </w:tcPr>
          <w:p w:rsidR="00CE574B" w:rsidRDefault="00D207D5">
            <w:pPr>
              <w:pStyle w:val="TableHeaderText"/>
              <w:spacing w:after="0" w:line="276" w:lineRule="auto"/>
              <w:ind w:left="2"/>
            </w:pPr>
            <w:r>
              <w:t xml:space="preserve">Effective Value Type </w:t>
            </w:r>
          </w:p>
        </w:tc>
      </w:tr>
      <w:tr w:rsidR="00CE574B" w:rsidTr="00CE574B">
        <w:trPr>
          <w:trHeight w:val="293"/>
        </w:trPr>
        <w:tc>
          <w:tcPr>
            <w:tcW w:w="3191" w:type="dxa"/>
          </w:tcPr>
          <w:p w:rsidR="00CE574B" w:rsidRDefault="00D207D5">
            <w:pPr>
              <w:pStyle w:val="TableBodyText"/>
              <w:spacing w:after="0" w:line="276" w:lineRule="auto"/>
            </w:pPr>
            <w:r>
              <w:rPr>
                <w:b/>
              </w:rPr>
              <w:t xml:space="preserve">Currency </w:t>
            </w:r>
          </w:p>
        </w:tc>
        <w:tc>
          <w:tcPr>
            <w:tcW w:w="3192" w:type="dxa"/>
          </w:tcPr>
          <w:p w:rsidR="00CE574B" w:rsidRDefault="00D207D5">
            <w:pPr>
              <w:pStyle w:val="TableBodyText"/>
              <w:spacing w:after="0" w:line="276" w:lineRule="auto"/>
              <w:ind w:left="2"/>
            </w:pPr>
            <w:r>
              <w:rPr>
                <w:b/>
              </w:rPr>
              <w:t>Single</w:t>
            </w:r>
            <w:r>
              <w:rPr>
                <w:i/>
              </w:rPr>
              <w:t xml:space="preserve">, </w:t>
            </w:r>
            <w:r>
              <w:rPr>
                <w:b/>
              </w:rPr>
              <w:t>Double</w:t>
            </w:r>
            <w:r>
              <w:rPr>
                <w:i/>
              </w:rPr>
              <w:t xml:space="preserve"> or </w:t>
            </w:r>
            <w:r>
              <w:rPr>
                <w:b/>
              </w:rPr>
              <w:t xml:space="preserve">String </w:t>
            </w:r>
          </w:p>
        </w:tc>
        <w:tc>
          <w:tcPr>
            <w:tcW w:w="3190" w:type="dxa"/>
          </w:tcPr>
          <w:p w:rsidR="00CE574B" w:rsidRDefault="00D207D5">
            <w:pPr>
              <w:pStyle w:val="TableBodyText"/>
              <w:spacing w:after="0" w:line="276" w:lineRule="auto"/>
              <w:ind w:left="2"/>
            </w:pPr>
            <w:r>
              <w:rPr>
                <w:b/>
              </w:rPr>
              <w:t xml:space="preserve">Double </w:t>
            </w:r>
          </w:p>
        </w:tc>
      </w:tr>
      <w:tr w:rsidR="00CE574B" w:rsidTr="00CE574B">
        <w:trPr>
          <w:trHeight w:val="293"/>
        </w:trPr>
        <w:tc>
          <w:tcPr>
            <w:tcW w:w="3191" w:type="dxa"/>
          </w:tcPr>
          <w:p w:rsidR="00CE574B" w:rsidRDefault="00D207D5">
            <w:pPr>
              <w:pStyle w:val="TableBodyText"/>
              <w:spacing w:after="0" w:line="276" w:lineRule="auto"/>
            </w:pPr>
            <w:r>
              <w:rPr>
                <w:b/>
              </w:rPr>
              <w:t>Single</w:t>
            </w:r>
            <w:r>
              <w:rPr>
                <w:i/>
              </w:rPr>
              <w:t xml:space="preserve">, </w:t>
            </w:r>
            <w:r>
              <w:rPr>
                <w:b/>
              </w:rPr>
              <w:t>Double</w:t>
            </w:r>
            <w:r>
              <w:rPr>
                <w:i/>
              </w:rPr>
              <w:t xml:space="preserve"> or </w:t>
            </w:r>
            <w:r>
              <w:rPr>
                <w:b/>
              </w:rPr>
              <w:t xml:space="preserve">String </w:t>
            </w:r>
          </w:p>
        </w:tc>
        <w:tc>
          <w:tcPr>
            <w:tcW w:w="3192" w:type="dxa"/>
          </w:tcPr>
          <w:p w:rsidR="00CE574B" w:rsidRDefault="00D207D5">
            <w:pPr>
              <w:pStyle w:val="TableBodyText"/>
              <w:spacing w:after="0" w:line="276" w:lineRule="auto"/>
              <w:ind w:left="2"/>
            </w:pPr>
            <w:r>
              <w:rPr>
                <w:b/>
              </w:rPr>
              <w:t xml:space="preserve">Currency </w:t>
            </w:r>
          </w:p>
        </w:tc>
        <w:tc>
          <w:tcPr>
            <w:tcW w:w="3190" w:type="dxa"/>
          </w:tcPr>
          <w:p w:rsidR="00CE574B" w:rsidRDefault="00D207D5">
            <w:pPr>
              <w:pStyle w:val="TableBodyText"/>
              <w:spacing w:after="0" w:line="276" w:lineRule="auto"/>
              <w:ind w:left="2"/>
            </w:pPr>
            <w:r>
              <w:rPr>
                <w:b/>
              </w:rPr>
              <w:t xml:space="preserve">Double </w:t>
            </w:r>
          </w:p>
        </w:tc>
      </w:tr>
      <w:tr w:rsidR="00CE574B" w:rsidTr="00CE574B">
        <w:trPr>
          <w:trHeight w:val="826"/>
        </w:trPr>
        <w:tc>
          <w:tcPr>
            <w:tcW w:w="3191" w:type="dxa"/>
          </w:tcPr>
          <w:p w:rsidR="00CE574B" w:rsidRDefault="00D207D5">
            <w:pPr>
              <w:pStyle w:val="TableBodyText"/>
              <w:spacing w:after="0" w:line="276" w:lineRule="auto"/>
            </w:pPr>
            <w:r>
              <w:rPr>
                <w:b/>
              </w:rPr>
              <w:t xml:space="preserve">Date </w:t>
            </w:r>
          </w:p>
        </w:tc>
        <w:tc>
          <w:tcPr>
            <w:tcW w:w="3192" w:type="dxa"/>
          </w:tcPr>
          <w:p w:rsidR="00CE574B" w:rsidRDefault="00D207D5">
            <w:pPr>
              <w:pStyle w:val="TableBodyText"/>
              <w:spacing w:after="0" w:line="276" w:lineRule="auto"/>
            </w:pPr>
            <w:r>
              <w:rPr>
                <w:i/>
              </w:rPr>
              <w:t xml:space="preserve">Any integral or floating-point numeric type, </w:t>
            </w:r>
            <w:r>
              <w:rPr>
                <w:b/>
              </w:rPr>
              <w:t>Currency</w:t>
            </w:r>
            <w:r>
              <w:rPr>
                <w:i/>
              </w:rPr>
              <w:t xml:space="preserve">, </w:t>
            </w:r>
            <w:r>
              <w:rPr>
                <w:b/>
              </w:rPr>
              <w:t>String</w:t>
            </w:r>
            <w:r>
              <w:rPr>
                <w:i/>
              </w:rPr>
              <w:t xml:space="preserve">, </w:t>
            </w:r>
            <w:r>
              <w:rPr>
                <w:b/>
              </w:rPr>
              <w:t>Date</w:t>
            </w:r>
            <w:r>
              <w:rPr>
                <w:i/>
              </w:rPr>
              <w:t xml:space="preserve"> or </w:t>
            </w:r>
            <w:r>
              <w:rPr>
                <w:b/>
              </w:rPr>
              <w:t xml:space="preserve">Empty </w:t>
            </w:r>
          </w:p>
        </w:tc>
        <w:tc>
          <w:tcPr>
            <w:tcW w:w="3190" w:type="dxa"/>
          </w:tcPr>
          <w:p w:rsidR="00CE574B" w:rsidRDefault="00CE574B">
            <w:pPr>
              <w:pStyle w:val="TableBodyText"/>
              <w:spacing w:after="0" w:line="276" w:lineRule="auto"/>
            </w:pPr>
          </w:p>
        </w:tc>
      </w:tr>
      <w:tr w:rsidR="00CE574B" w:rsidTr="00CE574B">
        <w:trPr>
          <w:trHeight w:val="826"/>
        </w:trPr>
        <w:tc>
          <w:tcPr>
            <w:tcW w:w="3191" w:type="dxa"/>
          </w:tcPr>
          <w:p w:rsidR="00CE574B" w:rsidRDefault="00D207D5">
            <w:pPr>
              <w:pStyle w:val="TableBodyText"/>
              <w:spacing w:after="0" w:line="276" w:lineRule="auto"/>
            </w:pPr>
            <w:r>
              <w:rPr>
                <w:i/>
              </w:rPr>
              <w:t xml:space="preserve">Any integral or floating-point numeric type, </w:t>
            </w:r>
            <w:r>
              <w:rPr>
                <w:b/>
              </w:rPr>
              <w:t>Currency</w:t>
            </w:r>
            <w:r>
              <w:rPr>
                <w:i/>
              </w:rPr>
              <w:t xml:space="preserve">, </w:t>
            </w:r>
            <w:r>
              <w:rPr>
                <w:b/>
              </w:rPr>
              <w:t>String</w:t>
            </w:r>
            <w:r>
              <w:rPr>
                <w:i/>
              </w:rPr>
              <w:t xml:space="preserve">, </w:t>
            </w:r>
            <w:r>
              <w:rPr>
                <w:b/>
              </w:rPr>
              <w:t>Date</w:t>
            </w:r>
            <w:r>
              <w:rPr>
                <w:i/>
              </w:rPr>
              <w:t xml:space="preserve"> or </w:t>
            </w:r>
            <w:r>
              <w:rPr>
                <w:b/>
              </w:rPr>
              <w:t xml:space="preserve">Empty </w:t>
            </w:r>
          </w:p>
        </w:tc>
        <w:tc>
          <w:tcPr>
            <w:tcW w:w="3192" w:type="dxa"/>
          </w:tcPr>
          <w:p w:rsidR="00CE574B" w:rsidRDefault="00D207D5">
            <w:pPr>
              <w:pStyle w:val="TableBodyText"/>
              <w:spacing w:after="0" w:line="276" w:lineRule="auto"/>
            </w:pPr>
            <w:r>
              <w:rPr>
                <w:b/>
              </w:rPr>
              <w:t>Date</w:t>
            </w:r>
            <w:r>
              <w:rPr>
                <w:i/>
              </w:rPr>
              <w:t xml:space="preserve"> </w:t>
            </w:r>
          </w:p>
        </w:tc>
        <w:tc>
          <w:tcPr>
            <w:tcW w:w="3190" w:type="dxa"/>
          </w:tcPr>
          <w:p w:rsidR="00CE574B" w:rsidRDefault="00CE574B">
            <w:pPr>
              <w:pStyle w:val="TableBodyText"/>
              <w:spacing w:after="0" w:line="276" w:lineRule="auto"/>
            </w:pPr>
          </w:p>
        </w:tc>
      </w:tr>
    </w:tbl>
    <w:p w:rsidR="00CE574B" w:rsidRDefault="00D207D5">
      <w:pPr>
        <w:spacing w:after="44"/>
      </w:pPr>
      <w:r>
        <w:t xml:space="preserve"> </w:t>
      </w:r>
    </w:p>
    <w:p w:rsidR="00CE574B" w:rsidRDefault="00D207D5">
      <w:pPr>
        <w:numPr>
          <w:ilvl w:val="0"/>
          <w:numId w:val="177"/>
        </w:numPr>
        <w:spacing w:after="275"/>
      </w:pPr>
      <w:r>
        <w:t xml:space="preserve">The semantics of the * operator depend on the operator’s effective value type: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190" w:type="dxa"/>
          </w:tcPr>
          <w:p w:rsidR="00CE574B" w:rsidRDefault="00D207D5">
            <w:pPr>
              <w:pStyle w:val="TableHeaderText"/>
              <w:spacing w:after="0" w:line="276" w:lineRule="auto"/>
            </w:pPr>
            <w:r>
              <w:t xml:space="preserve">Effective Value Type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560"/>
        </w:trPr>
        <w:tc>
          <w:tcPr>
            <w:tcW w:w="3190" w:type="dxa"/>
          </w:tcPr>
          <w:p w:rsidR="00CE574B" w:rsidRDefault="00D207D5">
            <w:pPr>
              <w:pStyle w:val="TableBodyText"/>
              <w:spacing w:after="0" w:line="276" w:lineRule="auto"/>
              <w:jc w:val="both"/>
            </w:pPr>
            <w:r>
              <w:rPr>
                <w:b/>
              </w:rPr>
              <w:t>Byte</w:t>
            </w:r>
            <w:r>
              <w:rPr>
                <w:i/>
              </w:rPr>
              <w:t>,</w:t>
            </w:r>
            <w:r>
              <w:t xml:space="preserve"> </w:t>
            </w:r>
            <w:r>
              <w:rPr>
                <w:b/>
              </w:rPr>
              <w:t>Integer</w:t>
            </w:r>
            <w:r>
              <w:rPr>
                <w:i/>
              </w:rPr>
              <w:t>,</w:t>
            </w:r>
            <w:r>
              <w:t xml:space="preserve"> </w:t>
            </w:r>
            <w:r>
              <w:rPr>
                <w:b/>
              </w:rPr>
              <w:t>Long</w:t>
            </w:r>
            <w:r>
              <w:t xml:space="preserve">, </w:t>
            </w:r>
            <w:r>
              <w:rPr>
                <w:b/>
              </w:rPr>
              <w:t>LongLong</w:t>
            </w:r>
            <w:r>
              <w:rPr>
                <w:i/>
              </w:rPr>
              <w:t>,</w:t>
            </w:r>
            <w:r>
              <w:t xml:space="preserve"> </w:t>
            </w:r>
            <w:r>
              <w:rPr>
                <w:b/>
              </w:rPr>
              <w:t>Currency</w:t>
            </w:r>
            <w:r>
              <w:rPr>
                <w:i/>
              </w:rPr>
              <w:t xml:space="preserve"> or </w:t>
            </w:r>
            <w:r>
              <w:rPr>
                <w:b/>
              </w:rPr>
              <w:t xml:space="preserve">Decimal </w:t>
            </w:r>
          </w:p>
        </w:tc>
        <w:tc>
          <w:tcPr>
            <w:tcW w:w="6383" w:type="dxa"/>
          </w:tcPr>
          <w:p w:rsidR="00CE574B" w:rsidRDefault="00D207D5">
            <w:pPr>
              <w:pStyle w:val="TableBodyText"/>
              <w:spacing w:after="0" w:line="276" w:lineRule="auto"/>
              <w:ind w:left="2"/>
            </w:pPr>
            <w:r>
              <w:t xml:space="preserve">The result is the left operand multiplied with the right operand. </w:t>
            </w:r>
          </w:p>
        </w:tc>
      </w:tr>
      <w:tr w:rsidR="00CE574B" w:rsidTr="00CE574B">
        <w:trPr>
          <w:trHeight w:val="2167"/>
        </w:trPr>
        <w:tc>
          <w:tcPr>
            <w:tcW w:w="3190" w:type="dxa"/>
          </w:tcPr>
          <w:p w:rsidR="00CE574B" w:rsidRDefault="00D207D5">
            <w:pPr>
              <w:pStyle w:val="TableBodyText"/>
              <w:spacing w:after="0" w:line="276" w:lineRule="auto"/>
            </w:pPr>
            <w:r>
              <w:rPr>
                <w:b/>
              </w:rPr>
              <w:t>Single</w:t>
            </w:r>
            <w:r>
              <w:rPr>
                <w:i/>
              </w:rPr>
              <w:t xml:space="preserve"> or</w:t>
            </w:r>
            <w:r>
              <w:t xml:space="preserve"> </w:t>
            </w:r>
            <w:r>
              <w:rPr>
                <w:b/>
              </w:rPr>
              <w:t xml:space="preserve">Double </w:t>
            </w:r>
          </w:p>
        </w:tc>
        <w:tc>
          <w:tcPr>
            <w:tcW w:w="6383" w:type="dxa"/>
          </w:tcPr>
          <w:p w:rsidR="00CE574B" w:rsidRDefault="00D207D5">
            <w:pPr>
              <w:pStyle w:val="TableBodyText"/>
              <w:spacing w:after="32"/>
              <w:ind w:left="2"/>
            </w:pPr>
            <w:r>
              <w:t xml:space="preserve">The result is the left operand multiplied with the right operand.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If this results in multiplying positive or negative infinity by 0, runtime error 6 (Overflow) is raised. In this case, if this expression was within the right-hand side of a </w:t>
            </w:r>
            <w:r>
              <w:rPr>
                <w:b/>
              </w:rPr>
              <w:t>Let</w:t>
            </w:r>
            <w:r>
              <w:t xml:space="preserve"> assignment and both operands have a declared type of </w:t>
            </w:r>
            <w:r>
              <w:rPr>
                <w:b/>
              </w:rPr>
              <w:t>Double</w:t>
            </w:r>
            <w:r>
              <w:t>, the resulting IEE</w:t>
            </w:r>
            <w:r>
              <w:t xml:space="preserve">E 754 </w:t>
            </w:r>
            <w:r>
              <w:rPr>
                <w:b/>
              </w:rPr>
              <w:t>Double</w:t>
            </w:r>
            <w:r>
              <w:t xml:space="preserve"> special value (such as positive/negative infinity or NaN) is assigned before raising the runtime error. </w:t>
            </w:r>
          </w:p>
        </w:tc>
      </w:tr>
      <w:tr w:rsidR="00CE574B" w:rsidTr="00CE574B">
        <w:trPr>
          <w:trHeight w:val="290"/>
        </w:trPr>
        <w:tc>
          <w:tcPr>
            <w:tcW w:w="3190" w:type="dxa"/>
          </w:tcPr>
          <w:p w:rsidR="00CE574B" w:rsidRDefault="00D207D5">
            <w:pPr>
              <w:pStyle w:val="TableBodyText"/>
              <w:spacing w:after="0" w:line="276" w:lineRule="auto"/>
            </w:pPr>
            <w:r>
              <w:rPr>
                <w:b/>
              </w:rPr>
              <w:t xml:space="preserve">Null </w:t>
            </w:r>
          </w:p>
        </w:tc>
        <w:tc>
          <w:tcPr>
            <w:tcW w:w="6383" w:type="dxa"/>
          </w:tcPr>
          <w:p w:rsidR="00CE574B" w:rsidRDefault="00D207D5">
            <w:pPr>
              <w:pStyle w:val="TableBodyText"/>
              <w:spacing w:after="0" w:line="276" w:lineRule="auto"/>
              <w:ind w:left="2"/>
            </w:pPr>
            <w:r>
              <w:t xml:space="preserve">The result is the value </w:t>
            </w:r>
            <w:r>
              <w:rPr>
                <w:b/>
              </w:rPr>
              <w:t>Null</w:t>
            </w:r>
            <w:r>
              <w:t xml:space="preserve">. </w:t>
            </w:r>
          </w:p>
        </w:tc>
      </w:tr>
    </w:tbl>
    <w:p w:rsidR="00CE574B" w:rsidRDefault="00CE574B"/>
    <w:p w:rsidR="00CE574B" w:rsidRDefault="00D207D5">
      <w:pPr>
        <w:pStyle w:val="Heading5"/>
      </w:pPr>
      <w:bookmarkStart w:id="377" w:name="section_8628f21c3f0242b1908c201bd7ffe1b5"/>
      <w:bookmarkStart w:id="378" w:name="_Toc190324395"/>
      <w:r>
        <w:t>/ Operator</w:t>
      </w:r>
      <w:bookmarkEnd w:id="377"/>
      <w:bookmarkEnd w:id="378"/>
      <w:r>
        <w:fldChar w:fldCharType="begin"/>
      </w:r>
      <w:r>
        <w:instrText xml:space="preserve"> XE "/ operator" </w:instrText>
      </w:r>
      <w:r>
        <w:fldChar w:fldCharType="end"/>
      </w:r>
      <w:r>
        <w:fldChar w:fldCharType="begin"/>
      </w:r>
      <w:r>
        <w:instrText xml:space="preserve"> XE "&lt;division-operator&gt;" </w:instrText>
      </w:r>
      <w:r>
        <w:fldChar w:fldCharType="end"/>
      </w:r>
    </w:p>
    <w:p w:rsidR="00CE574B" w:rsidRDefault="00D207D5">
      <w:r>
        <w:t xml:space="preserve">The </w:t>
      </w:r>
      <w:r>
        <w:rPr>
          <w:b/>
          <w:i/>
        </w:rPr>
        <w:t>/</w:t>
      </w:r>
      <w:r>
        <w:rPr>
          <w:i/>
        </w:rPr>
        <w:t xml:space="preserve"> operator</w:t>
      </w:r>
      <w:r>
        <w:t xml:space="preserve"> returns the quotient of its two operands. </w:t>
      </w:r>
    </w:p>
    <w:p w:rsidR="00CE574B" w:rsidRDefault="00D207D5">
      <w:pPr>
        <w:pStyle w:val="Code"/>
      </w:pPr>
      <w:r>
        <w:t xml:space="preserve">division-operator-expression = expression "/" expression </w:t>
      </w:r>
    </w:p>
    <w:p w:rsidR="00CE574B" w:rsidRDefault="00D207D5">
      <w:pPr>
        <w:spacing w:line="246" w:lineRule="auto"/>
        <w:ind w:left="-5"/>
      </w:pPr>
      <w:r>
        <w:rPr>
          <w:i/>
        </w:rPr>
        <w:t xml:space="preserve">Static semantics: </w:t>
      </w:r>
    </w:p>
    <w:p w:rsidR="00CE574B" w:rsidRDefault="00D207D5">
      <w:pPr>
        <w:numPr>
          <w:ilvl w:val="0"/>
          <w:numId w:val="177"/>
        </w:numPr>
        <w:spacing w:after="270"/>
      </w:pPr>
      <w:r>
        <w:t xml:space="preserve">A / operator expression has the standard static semantics for binary arithmetic operators (section </w:t>
      </w:r>
      <w:hyperlink w:anchor="Section_e070115f8d4040cfac6dab18b9c6c906" w:history="1">
        <w:r>
          <w:rPr>
            <w:rStyle w:val="Hyperlink"/>
          </w:rPr>
          <w:t>5.6.9.3</w:t>
        </w:r>
      </w:hyperlink>
      <w:r>
        <w:t xml:space="preserve">) with the following exceptions when determining the operator’s declared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lastRenderedPageBreak/>
              <w:t xml:space="preserve">Left Operand Declared Type </w:t>
            </w:r>
          </w:p>
        </w:tc>
        <w:tc>
          <w:tcPr>
            <w:tcW w:w="3192" w:type="dxa"/>
          </w:tcPr>
          <w:p w:rsidR="00CE574B" w:rsidRDefault="00D207D5">
            <w:pPr>
              <w:pStyle w:val="TableHeaderText"/>
              <w:spacing w:after="0" w:line="276" w:lineRule="auto"/>
              <w:ind w:left="2"/>
            </w:pPr>
            <w:r>
              <w:t xml:space="preserve">Right Operand Declared Type </w:t>
            </w:r>
          </w:p>
        </w:tc>
        <w:tc>
          <w:tcPr>
            <w:tcW w:w="3190" w:type="dxa"/>
          </w:tcPr>
          <w:p w:rsidR="00CE574B" w:rsidRDefault="00D207D5">
            <w:pPr>
              <w:pStyle w:val="TableHeaderText"/>
              <w:spacing w:after="0" w:line="276" w:lineRule="auto"/>
              <w:ind w:left="2"/>
            </w:pPr>
            <w:r>
              <w:t xml:space="preserve">Operator Declared Type </w:t>
            </w:r>
          </w:p>
        </w:tc>
      </w:tr>
      <w:tr w:rsidR="00CE574B" w:rsidTr="00CE574B">
        <w:trPr>
          <w:trHeight w:val="559"/>
        </w:trPr>
        <w:tc>
          <w:tcPr>
            <w:tcW w:w="3191" w:type="dxa"/>
          </w:tcPr>
          <w:p w:rsidR="00CE574B" w:rsidRDefault="00D207D5">
            <w:pPr>
              <w:pStyle w:val="TableBodyText"/>
              <w:spacing w:after="0" w:line="276" w:lineRule="auto"/>
            </w:pPr>
            <w:r>
              <w:rPr>
                <w:b/>
              </w:rPr>
              <w:t>Byte</w:t>
            </w:r>
            <w:r>
              <w:rPr>
                <w:i/>
              </w:rPr>
              <w:t xml:space="preserve">, </w:t>
            </w:r>
            <w:r>
              <w:rPr>
                <w:b/>
              </w:rPr>
              <w:t>Boolean</w:t>
            </w:r>
            <w:r>
              <w:rPr>
                <w:i/>
              </w:rPr>
              <w:t xml:space="preserve">, </w:t>
            </w:r>
            <w:r>
              <w:rPr>
                <w:b/>
              </w:rPr>
              <w:t>Integer</w:t>
            </w:r>
            <w:r>
              <w:rPr>
                <w:i/>
              </w:rPr>
              <w:t xml:space="preserve">, </w:t>
            </w:r>
            <w:r>
              <w:rPr>
                <w:b/>
              </w:rPr>
              <w:t>Long</w:t>
            </w:r>
            <w:r>
              <w:rPr>
                <w:i/>
              </w:rPr>
              <w:t xml:space="preserve"> </w:t>
            </w:r>
            <w:r>
              <w:rPr>
                <w:i/>
              </w:rPr>
              <w:t xml:space="preserve">or </w:t>
            </w:r>
            <w:r>
              <w:rPr>
                <w:b/>
              </w:rPr>
              <w:t xml:space="preserve">LongLong </w:t>
            </w:r>
          </w:p>
        </w:tc>
        <w:tc>
          <w:tcPr>
            <w:tcW w:w="3192" w:type="dxa"/>
          </w:tcPr>
          <w:p w:rsidR="00CE574B" w:rsidRDefault="00D207D5">
            <w:pPr>
              <w:pStyle w:val="TableBodyText"/>
              <w:spacing w:after="0" w:line="276" w:lineRule="auto"/>
              <w:ind w:left="2"/>
            </w:pPr>
            <w:r>
              <w:rPr>
                <w:b/>
              </w:rPr>
              <w:t>Byte</w:t>
            </w:r>
            <w:r>
              <w:rPr>
                <w:i/>
              </w:rPr>
              <w:t xml:space="preserve">, </w:t>
            </w:r>
            <w:r>
              <w:rPr>
                <w:b/>
              </w:rPr>
              <w:t>Boolean</w:t>
            </w:r>
            <w:r>
              <w:rPr>
                <w:i/>
              </w:rPr>
              <w:t xml:space="preserve">, </w:t>
            </w:r>
            <w:r>
              <w:rPr>
                <w:b/>
              </w:rPr>
              <w:t>Integer</w:t>
            </w:r>
            <w:r>
              <w:rPr>
                <w:i/>
              </w:rPr>
              <w:t xml:space="preserve">, </w:t>
            </w:r>
            <w:r>
              <w:rPr>
                <w:b/>
              </w:rPr>
              <w:t>Long</w:t>
            </w:r>
            <w:r>
              <w:rPr>
                <w:i/>
              </w:rPr>
              <w:t xml:space="preserve"> or </w:t>
            </w:r>
            <w:r>
              <w:rPr>
                <w:b/>
              </w:rPr>
              <w:t xml:space="preserve">LongLong </w:t>
            </w:r>
          </w:p>
        </w:tc>
        <w:tc>
          <w:tcPr>
            <w:tcW w:w="3190" w:type="dxa"/>
          </w:tcPr>
          <w:p w:rsidR="00CE574B" w:rsidRDefault="00D207D5">
            <w:pPr>
              <w:pStyle w:val="TableBodyText"/>
              <w:spacing w:after="0" w:line="276" w:lineRule="auto"/>
              <w:ind w:left="2"/>
            </w:pPr>
            <w:r>
              <w:rPr>
                <w:b/>
              </w:rPr>
              <w:t xml:space="preserve">Double </w:t>
            </w:r>
          </w:p>
        </w:tc>
      </w:tr>
      <w:tr w:rsidR="00CE574B" w:rsidTr="00CE574B">
        <w:trPr>
          <w:trHeight w:val="559"/>
        </w:trPr>
        <w:tc>
          <w:tcPr>
            <w:tcW w:w="3191" w:type="dxa"/>
          </w:tcPr>
          <w:p w:rsidR="00CE574B" w:rsidRDefault="00D207D5">
            <w:pPr>
              <w:pStyle w:val="TableBodyText"/>
              <w:spacing w:after="0" w:line="276" w:lineRule="auto"/>
            </w:pPr>
            <w:r>
              <w:rPr>
                <w:b/>
              </w:rPr>
              <w:t>Double</w:t>
            </w:r>
            <w:r>
              <w:rPr>
                <w:i/>
              </w:rPr>
              <w:t xml:space="preserve">, </w:t>
            </w:r>
            <w:r>
              <w:rPr>
                <w:b/>
              </w:rPr>
              <w:t>String</w:t>
            </w:r>
            <w:r>
              <w:rPr>
                <w:i/>
              </w:rPr>
              <w:t xml:space="preserve">, </w:t>
            </w:r>
            <w:r>
              <w:rPr>
                <w:b/>
              </w:rPr>
              <w:t xml:space="preserve">String * </w:t>
            </w:r>
            <w:r>
              <w:rPr>
                <w:i/>
              </w:rPr>
              <w:t xml:space="preserve">length, </w:t>
            </w:r>
            <w:r>
              <w:rPr>
                <w:b/>
              </w:rPr>
              <w:t>Currency</w:t>
            </w:r>
            <w:r>
              <w:rPr>
                <w:i/>
              </w:rPr>
              <w:t xml:space="preserve"> or </w:t>
            </w:r>
            <w:r>
              <w:rPr>
                <w:b/>
              </w:rPr>
              <w:t xml:space="preserve">Date </w:t>
            </w:r>
          </w:p>
        </w:tc>
        <w:tc>
          <w:tcPr>
            <w:tcW w:w="3192" w:type="dxa"/>
          </w:tcPr>
          <w:p w:rsidR="00CE574B" w:rsidRDefault="00D207D5">
            <w:pPr>
              <w:pStyle w:val="TableBodyText"/>
              <w:spacing w:after="0" w:line="276" w:lineRule="auto"/>
              <w:ind w:left="2"/>
            </w:pPr>
            <w:r>
              <w:rPr>
                <w:i/>
              </w:rPr>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3190" w:type="dxa"/>
          </w:tcPr>
          <w:p w:rsidR="00CE574B" w:rsidRDefault="00D207D5">
            <w:pPr>
              <w:pStyle w:val="TableBodyText"/>
              <w:spacing w:after="0" w:line="276" w:lineRule="auto"/>
              <w:ind w:left="2"/>
            </w:pPr>
            <w:r>
              <w:rPr>
                <w:b/>
              </w:rPr>
              <w:t xml:space="preserve">Double </w:t>
            </w:r>
          </w:p>
        </w:tc>
      </w:tr>
      <w:tr w:rsidR="00CE574B" w:rsidTr="00CE574B">
        <w:trPr>
          <w:trHeight w:val="559"/>
        </w:trPr>
        <w:tc>
          <w:tcPr>
            <w:tcW w:w="3191"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3192" w:type="dxa"/>
          </w:tcPr>
          <w:p w:rsidR="00CE574B" w:rsidRDefault="00D207D5">
            <w:pPr>
              <w:pStyle w:val="TableBodyText"/>
              <w:spacing w:after="0" w:line="276" w:lineRule="auto"/>
              <w:ind w:left="2"/>
            </w:pPr>
            <w:r>
              <w:rPr>
                <w:b/>
              </w:rPr>
              <w:t>Double</w:t>
            </w:r>
            <w:r>
              <w:rPr>
                <w:i/>
              </w:rPr>
              <w:t xml:space="preserve">, </w:t>
            </w:r>
            <w:r>
              <w:rPr>
                <w:b/>
              </w:rPr>
              <w:t>String</w:t>
            </w:r>
            <w:r>
              <w:rPr>
                <w:i/>
              </w:rPr>
              <w:t xml:space="preserve">, </w:t>
            </w:r>
            <w:r>
              <w:rPr>
                <w:b/>
              </w:rPr>
              <w:t xml:space="preserve">String * </w:t>
            </w:r>
            <w:r>
              <w:rPr>
                <w:i/>
              </w:rPr>
              <w:t xml:space="preserve">length, </w:t>
            </w:r>
            <w:r>
              <w:rPr>
                <w:b/>
              </w:rPr>
              <w:t>Currency</w:t>
            </w:r>
            <w:r>
              <w:rPr>
                <w:i/>
              </w:rPr>
              <w:t xml:space="preserve"> or </w:t>
            </w:r>
            <w:r>
              <w:rPr>
                <w:b/>
              </w:rPr>
              <w:t xml:space="preserve">Date </w:t>
            </w:r>
          </w:p>
        </w:tc>
        <w:tc>
          <w:tcPr>
            <w:tcW w:w="3190" w:type="dxa"/>
          </w:tcPr>
          <w:p w:rsidR="00CE574B" w:rsidRDefault="00D207D5">
            <w:pPr>
              <w:pStyle w:val="TableBodyText"/>
              <w:spacing w:after="0" w:line="276" w:lineRule="auto"/>
              <w:ind w:left="2"/>
            </w:pPr>
            <w:r>
              <w:rPr>
                <w:b/>
              </w:rPr>
              <w:t xml:space="preserve">Double </w:t>
            </w:r>
          </w:p>
        </w:tc>
      </w:tr>
    </w:tbl>
    <w:p w:rsidR="00CE574B" w:rsidRDefault="00D207D5">
      <w:pPr>
        <w:spacing w:after="32"/>
      </w:pPr>
      <w:r>
        <w:t xml:space="preserve">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t xml:space="preserve">A / operator expression has the standard runtime semantics for binary arithmetic operators (section 5.6.9.3) with the following exceptions when determining the operator’s effective value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Left </w:t>
            </w:r>
            <w:r>
              <w:t xml:space="preserve">Operand Value Type </w:t>
            </w:r>
          </w:p>
        </w:tc>
        <w:tc>
          <w:tcPr>
            <w:tcW w:w="3192" w:type="dxa"/>
          </w:tcPr>
          <w:p w:rsidR="00CE574B" w:rsidRDefault="00D207D5">
            <w:pPr>
              <w:pStyle w:val="TableHeaderText"/>
              <w:spacing w:after="0" w:line="276" w:lineRule="auto"/>
              <w:ind w:left="2"/>
            </w:pPr>
            <w:r>
              <w:t xml:space="preserve">Right Operand Value Type </w:t>
            </w:r>
          </w:p>
        </w:tc>
        <w:tc>
          <w:tcPr>
            <w:tcW w:w="3190" w:type="dxa"/>
          </w:tcPr>
          <w:p w:rsidR="00CE574B" w:rsidRDefault="00D207D5">
            <w:pPr>
              <w:pStyle w:val="TableHeaderText"/>
              <w:spacing w:after="0" w:line="276" w:lineRule="auto"/>
              <w:ind w:left="2"/>
            </w:pPr>
            <w:r>
              <w:t xml:space="preserve">Effective Value Type </w:t>
            </w:r>
          </w:p>
        </w:tc>
      </w:tr>
      <w:tr w:rsidR="00CE574B" w:rsidTr="00CE574B">
        <w:trPr>
          <w:trHeight w:val="559"/>
        </w:trPr>
        <w:tc>
          <w:tcPr>
            <w:tcW w:w="3191" w:type="dxa"/>
          </w:tcPr>
          <w:p w:rsidR="00CE574B" w:rsidRDefault="00D207D5">
            <w:pPr>
              <w:pStyle w:val="TableBodyText"/>
              <w:spacing w:after="0" w:line="276" w:lineRule="auto"/>
              <w:jc w:val="both"/>
            </w:pPr>
            <w:r>
              <w:rPr>
                <w:b/>
              </w:rPr>
              <w:t>Byte</w:t>
            </w:r>
            <w:r>
              <w:rPr>
                <w:i/>
              </w:rPr>
              <w:t xml:space="preserve">, </w:t>
            </w:r>
            <w:r>
              <w:rPr>
                <w:b/>
              </w:rPr>
              <w:t>Boolean</w:t>
            </w:r>
            <w:r>
              <w:rPr>
                <w:i/>
              </w:rPr>
              <w:t xml:space="preserve">, </w:t>
            </w:r>
            <w:r>
              <w:rPr>
                <w:b/>
              </w:rPr>
              <w:t>Integer</w:t>
            </w:r>
            <w:r>
              <w:rPr>
                <w:i/>
              </w:rPr>
              <w:t xml:space="preserve">, </w:t>
            </w:r>
            <w:r>
              <w:rPr>
                <w:b/>
              </w:rPr>
              <w:t>Long</w:t>
            </w:r>
            <w:r>
              <w:rPr>
                <w:i/>
              </w:rPr>
              <w:t xml:space="preserve">, </w:t>
            </w:r>
            <w:r>
              <w:rPr>
                <w:b/>
              </w:rPr>
              <w:t>LongLong</w:t>
            </w:r>
            <w:r>
              <w:rPr>
                <w:i/>
              </w:rPr>
              <w:t xml:space="preserve"> or </w:t>
            </w:r>
            <w:r>
              <w:rPr>
                <w:b/>
              </w:rPr>
              <w:t xml:space="preserve">Empty </w:t>
            </w:r>
          </w:p>
        </w:tc>
        <w:tc>
          <w:tcPr>
            <w:tcW w:w="3192" w:type="dxa"/>
          </w:tcPr>
          <w:p w:rsidR="00CE574B" w:rsidRDefault="00D207D5">
            <w:pPr>
              <w:pStyle w:val="TableBodyText"/>
              <w:spacing w:after="0" w:line="276" w:lineRule="auto"/>
              <w:ind w:left="2"/>
              <w:jc w:val="both"/>
            </w:pPr>
            <w:r>
              <w:rPr>
                <w:b/>
              </w:rPr>
              <w:t>Byte</w:t>
            </w:r>
            <w:r>
              <w:rPr>
                <w:i/>
              </w:rPr>
              <w:t xml:space="preserve">, </w:t>
            </w:r>
            <w:r>
              <w:rPr>
                <w:b/>
              </w:rPr>
              <w:t>Boolean</w:t>
            </w:r>
            <w:r>
              <w:rPr>
                <w:i/>
              </w:rPr>
              <w:t xml:space="preserve">, </w:t>
            </w:r>
            <w:r>
              <w:rPr>
                <w:b/>
              </w:rPr>
              <w:t>Integer</w:t>
            </w:r>
            <w:r>
              <w:rPr>
                <w:i/>
              </w:rPr>
              <w:t xml:space="preserve">, </w:t>
            </w:r>
            <w:r>
              <w:rPr>
                <w:b/>
              </w:rPr>
              <w:t>Long</w:t>
            </w:r>
            <w:r>
              <w:rPr>
                <w:i/>
              </w:rPr>
              <w:t xml:space="preserve">, </w:t>
            </w:r>
            <w:r>
              <w:rPr>
                <w:b/>
              </w:rPr>
              <w:t>LongLong</w:t>
            </w:r>
            <w:r>
              <w:rPr>
                <w:i/>
              </w:rPr>
              <w:t xml:space="preserve"> or </w:t>
            </w:r>
            <w:r>
              <w:rPr>
                <w:b/>
              </w:rPr>
              <w:t xml:space="preserve">Empty </w:t>
            </w:r>
          </w:p>
        </w:tc>
        <w:tc>
          <w:tcPr>
            <w:tcW w:w="3190" w:type="dxa"/>
          </w:tcPr>
          <w:p w:rsidR="00CE574B" w:rsidRDefault="00D207D5">
            <w:pPr>
              <w:pStyle w:val="TableBodyText"/>
              <w:spacing w:after="0" w:line="276" w:lineRule="auto"/>
              <w:ind w:left="2"/>
            </w:pPr>
            <w:r>
              <w:rPr>
                <w:b/>
              </w:rPr>
              <w:t xml:space="preserve">Double </w:t>
            </w:r>
          </w:p>
        </w:tc>
      </w:tr>
      <w:tr w:rsidR="00CE574B" w:rsidTr="00CE574B">
        <w:trPr>
          <w:trHeight w:val="559"/>
        </w:trPr>
        <w:tc>
          <w:tcPr>
            <w:tcW w:w="3191" w:type="dxa"/>
          </w:tcPr>
          <w:p w:rsidR="00CE574B" w:rsidRDefault="00D207D5">
            <w:pPr>
              <w:pStyle w:val="TableBodyText"/>
              <w:spacing w:after="0" w:line="276" w:lineRule="auto"/>
            </w:pPr>
            <w:r>
              <w:rPr>
                <w:b/>
              </w:rPr>
              <w:t>Double</w:t>
            </w:r>
            <w:r>
              <w:rPr>
                <w:i/>
              </w:rPr>
              <w:t xml:space="preserve">, </w:t>
            </w:r>
            <w:r>
              <w:rPr>
                <w:b/>
              </w:rPr>
              <w:t>String</w:t>
            </w:r>
            <w:r>
              <w:rPr>
                <w:i/>
              </w:rPr>
              <w:t xml:space="preserve">, </w:t>
            </w:r>
            <w:r>
              <w:rPr>
                <w:b/>
              </w:rPr>
              <w:t>Currency</w:t>
            </w:r>
            <w:r>
              <w:rPr>
                <w:i/>
              </w:rPr>
              <w:t xml:space="preserve"> or </w:t>
            </w:r>
            <w:r>
              <w:rPr>
                <w:b/>
              </w:rPr>
              <w:t xml:space="preserve">Date </w:t>
            </w:r>
          </w:p>
        </w:tc>
        <w:tc>
          <w:tcPr>
            <w:tcW w:w="3192" w:type="dxa"/>
          </w:tcPr>
          <w:p w:rsidR="00CE574B" w:rsidRDefault="00D207D5">
            <w:pPr>
              <w:pStyle w:val="TableBodyText"/>
              <w:spacing w:after="30"/>
              <w:ind w:left="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ind w:left="2"/>
            </w:pPr>
            <w:r>
              <w:rPr>
                <w:b/>
              </w:rPr>
              <w:t xml:space="preserve">Empty </w:t>
            </w:r>
          </w:p>
        </w:tc>
        <w:tc>
          <w:tcPr>
            <w:tcW w:w="3190" w:type="dxa"/>
          </w:tcPr>
          <w:p w:rsidR="00CE574B" w:rsidRDefault="00D207D5">
            <w:pPr>
              <w:pStyle w:val="TableBodyText"/>
              <w:spacing w:after="0" w:line="276" w:lineRule="auto"/>
              <w:ind w:left="2"/>
            </w:pPr>
            <w:r>
              <w:rPr>
                <w:b/>
              </w:rPr>
              <w:t xml:space="preserve">Double </w:t>
            </w:r>
          </w:p>
        </w:tc>
      </w:tr>
      <w:tr w:rsidR="00CE574B" w:rsidTr="00CE574B">
        <w:trPr>
          <w:trHeight w:val="559"/>
        </w:trPr>
        <w:tc>
          <w:tcPr>
            <w:tcW w:w="3191" w:type="dxa"/>
          </w:tcPr>
          <w:p w:rsidR="00CE574B" w:rsidRDefault="00D207D5">
            <w:pPr>
              <w:pStyle w:val="TableBodyText"/>
              <w:spacing w:after="3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ind w:left="2"/>
            </w:pPr>
            <w:r>
              <w:rPr>
                <w:b/>
              </w:rPr>
              <w:t>Double</w:t>
            </w:r>
            <w:r>
              <w:rPr>
                <w:i/>
              </w:rPr>
              <w:t xml:space="preserve">, </w:t>
            </w:r>
            <w:r>
              <w:rPr>
                <w:b/>
              </w:rPr>
              <w:t>String</w:t>
            </w:r>
            <w:r>
              <w:rPr>
                <w:i/>
              </w:rPr>
              <w:t xml:space="preserve">, </w:t>
            </w:r>
            <w:r>
              <w:rPr>
                <w:b/>
              </w:rPr>
              <w:t>Currency</w:t>
            </w:r>
            <w:r>
              <w:rPr>
                <w:i/>
              </w:rPr>
              <w:t xml:space="preserve"> or </w:t>
            </w:r>
            <w:r>
              <w:rPr>
                <w:b/>
              </w:rPr>
              <w:t xml:space="preserve">Date </w:t>
            </w:r>
          </w:p>
        </w:tc>
        <w:tc>
          <w:tcPr>
            <w:tcW w:w="3190" w:type="dxa"/>
          </w:tcPr>
          <w:p w:rsidR="00CE574B" w:rsidRDefault="00D207D5">
            <w:pPr>
              <w:pStyle w:val="TableBodyText"/>
              <w:spacing w:after="0" w:line="276" w:lineRule="auto"/>
              <w:ind w:left="2"/>
            </w:pPr>
            <w:r>
              <w:rPr>
                <w:b/>
              </w:rPr>
              <w:t xml:space="preserve">Double </w:t>
            </w:r>
          </w:p>
        </w:tc>
      </w:tr>
    </w:tbl>
    <w:p w:rsidR="00CE574B" w:rsidRDefault="00D207D5">
      <w:pPr>
        <w:spacing w:after="44"/>
      </w:pPr>
      <w:r>
        <w:t xml:space="preserve"> </w:t>
      </w:r>
    </w:p>
    <w:p w:rsidR="00CE574B" w:rsidRDefault="00D207D5">
      <w:pPr>
        <w:numPr>
          <w:ilvl w:val="0"/>
          <w:numId w:val="177"/>
        </w:numPr>
        <w:spacing w:after="275"/>
      </w:pPr>
      <w:r>
        <w:t xml:space="preserve">The semantics of the / operator depend on the operator’s effective value type: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0" w:type="dxa"/>
          </w:tcPr>
          <w:p w:rsidR="00CE574B" w:rsidRDefault="00D207D5">
            <w:pPr>
              <w:pStyle w:val="TableHeaderText"/>
              <w:spacing w:after="0" w:line="276" w:lineRule="auto"/>
            </w:pPr>
            <w:r>
              <w:t xml:space="preserve">Effective Value Type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1097"/>
        </w:trPr>
        <w:tc>
          <w:tcPr>
            <w:tcW w:w="3190" w:type="dxa"/>
          </w:tcPr>
          <w:p w:rsidR="00CE574B" w:rsidRDefault="00D207D5">
            <w:pPr>
              <w:pStyle w:val="TableBodyText"/>
              <w:spacing w:after="0" w:line="276" w:lineRule="auto"/>
            </w:pPr>
            <w:r>
              <w:rPr>
                <w:b/>
              </w:rPr>
              <w:t xml:space="preserve">Decimal </w:t>
            </w:r>
          </w:p>
        </w:tc>
        <w:tc>
          <w:tcPr>
            <w:tcW w:w="6383" w:type="dxa"/>
          </w:tcPr>
          <w:p w:rsidR="00CE574B" w:rsidRDefault="00D207D5">
            <w:pPr>
              <w:pStyle w:val="TableBodyText"/>
              <w:spacing w:after="32"/>
              <w:ind w:left="2"/>
            </w:pPr>
            <w:r>
              <w:t xml:space="preserve">The result is the left operand divided by the right operand.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If this results in dividing by 0, runtime error 11 (Division by zero) is raised. </w:t>
            </w:r>
          </w:p>
        </w:tc>
      </w:tr>
      <w:tr w:rsidR="00CE574B" w:rsidTr="00CE574B">
        <w:trPr>
          <w:trHeight w:val="4049"/>
        </w:trPr>
        <w:tc>
          <w:tcPr>
            <w:tcW w:w="3190" w:type="dxa"/>
          </w:tcPr>
          <w:p w:rsidR="00CE574B" w:rsidRDefault="00D207D5">
            <w:pPr>
              <w:pStyle w:val="TableBodyText"/>
              <w:spacing w:after="0" w:line="276" w:lineRule="auto"/>
            </w:pPr>
            <w:r>
              <w:rPr>
                <w:b/>
              </w:rPr>
              <w:lastRenderedPageBreak/>
              <w:t>Single</w:t>
            </w:r>
            <w:r>
              <w:rPr>
                <w:i/>
              </w:rPr>
              <w:t xml:space="preserve"> or</w:t>
            </w:r>
            <w:r>
              <w:t xml:space="preserve"> </w:t>
            </w:r>
            <w:r>
              <w:rPr>
                <w:b/>
              </w:rPr>
              <w:t xml:space="preserve">Double </w:t>
            </w:r>
          </w:p>
        </w:tc>
        <w:tc>
          <w:tcPr>
            <w:tcW w:w="6383" w:type="dxa"/>
          </w:tcPr>
          <w:p w:rsidR="00CE574B" w:rsidRDefault="00D207D5">
            <w:pPr>
              <w:pStyle w:val="TableBodyText"/>
              <w:spacing w:after="32"/>
              <w:ind w:left="2"/>
            </w:pPr>
            <w:r>
              <w:t xml:space="preserve">The result is the left operand divided by the right operand. </w:t>
            </w:r>
          </w:p>
          <w:p w:rsidR="00CE574B" w:rsidRDefault="00D207D5">
            <w:pPr>
              <w:pStyle w:val="TableBodyText"/>
              <w:spacing w:after="32"/>
              <w:ind w:left="2"/>
            </w:pPr>
            <w:r>
              <w:t xml:space="preserve"> </w:t>
            </w:r>
          </w:p>
          <w:p w:rsidR="00CE574B" w:rsidRDefault="00D207D5">
            <w:pPr>
              <w:pStyle w:val="TableBodyText"/>
              <w:spacing w:after="32"/>
              <w:ind w:left="2"/>
            </w:pPr>
            <w:r>
              <w:t>If this results in dividing</w:t>
            </w:r>
            <w:r>
              <w:t xml:space="preserve"> a nonzero value by 0, runtime error 11 (Division by zero) is raised. </w:t>
            </w:r>
          </w:p>
          <w:p w:rsidR="00CE574B" w:rsidRDefault="00D207D5">
            <w:pPr>
              <w:pStyle w:val="TableBodyText"/>
              <w:spacing w:after="32"/>
              <w:ind w:left="2"/>
            </w:pPr>
            <w:r>
              <w:t xml:space="preserve"> </w:t>
            </w:r>
          </w:p>
          <w:p w:rsidR="00CE574B" w:rsidRDefault="00D207D5">
            <w:pPr>
              <w:pStyle w:val="TableBodyText"/>
              <w:spacing w:after="32" w:line="247" w:lineRule="auto"/>
              <w:ind w:left="2"/>
            </w:pPr>
            <w:r>
              <w:t xml:space="preserve">If this results in dividing 0 by 0, runtime error 6 (Overflow) is raised, unless the original value type of the left operand is </w:t>
            </w:r>
            <w:r>
              <w:rPr>
                <w:b/>
              </w:rPr>
              <w:t>Single</w:t>
            </w:r>
            <w:r>
              <w:t xml:space="preserve">, </w:t>
            </w:r>
            <w:r>
              <w:rPr>
                <w:b/>
              </w:rPr>
              <w:t>Double</w:t>
            </w:r>
            <w:r>
              <w:t xml:space="preserve">, </w:t>
            </w:r>
            <w:r>
              <w:rPr>
                <w:b/>
              </w:rPr>
              <w:t>String</w:t>
            </w:r>
            <w:r>
              <w:t xml:space="preserve">, or </w:t>
            </w:r>
            <w:r>
              <w:rPr>
                <w:b/>
              </w:rPr>
              <w:t>Date</w:t>
            </w:r>
            <w:r>
              <w:t xml:space="preserve">, and the right operand is </w:t>
            </w:r>
            <w:r>
              <w:rPr>
                <w:b/>
              </w:rPr>
              <w:t>Empty</w:t>
            </w:r>
            <w:r>
              <w:t xml:space="preserve">, in which case runtime error 11 (Division by zero) is raised.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In either of these cases, if this expression was within the right-hand side of a </w:t>
            </w:r>
            <w:r>
              <w:rPr>
                <w:b/>
              </w:rPr>
              <w:t>Let</w:t>
            </w:r>
            <w:r>
              <w:t xml:space="preserve"> assignment and both operands have a declared type of </w:t>
            </w:r>
            <w:r>
              <w:rPr>
                <w:b/>
              </w:rPr>
              <w:t>Double</w:t>
            </w:r>
            <w:r>
              <w:t>, the resultin</w:t>
            </w:r>
            <w:r>
              <w:t xml:space="preserve">g IEEE 754 </w:t>
            </w:r>
            <w:r>
              <w:rPr>
                <w:b/>
              </w:rPr>
              <w:t>Double</w:t>
            </w:r>
            <w:r>
              <w:t xml:space="preserve"> special value (such as positive/negative infinity or NaN) is assigned before raising the runtime error. </w:t>
            </w:r>
          </w:p>
        </w:tc>
      </w:tr>
      <w:tr w:rsidR="00CE574B" w:rsidTr="00CE574B">
        <w:trPr>
          <w:trHeight w:val="288"/>
        </w:trPr>
        <w:tc>
          <w:tcPr>
            <w:tcW w:w="3190" w:type="dxa"/>
          </w:tcPr>
          <w:p w:rsidR="00CE574B" w:rsidRDefault="00D207D5">
            <w:pPr>
              <w:pStyle w:val="TableBodyText"/>
              <w:spacing w:after="0" w:line="276" w:lineRule="auto"/>
            </w:pPr>
            <w:r>
              <w:rPr>
                <w:b/>
              </w:rPr>
              <w:t xml:space="preserve">Null </w:t>
            </w:r>
          </w:p>
        </w:tc>
        <w:tc>
          <w:tcPr>
            <w:tcW w:w="6383" w:type="dxa"/>
          </w:tcPr>
          <w:p w:rsidR="00CE574B" w:rsidRDefault="00D207D5">
            <w:pPr>
              <w:pStyle w:val="TableBodyText"/>
              <w:spacing w:after="0" w:line="276" w:lineRule="auto"/>
              <w:ind w:left="2"/>
            </w:pPr>
            <w:r>
              <w:t xml:space="preserve">The result is the value </w:t>
            </w:r>
            <w:r>
              <w:rPr>
                <w:b/>
              </w:rPr>
              <w:t>Null</w:t>
            </w:r>
            <w:r>
              <w:t xml:space="preserve">. </w:t>
            </w:r>
          </w:p>
        </w:tc>
      </w:tr>
    </w:tbl>
    <w:p w:rsidR="00CE574B" w:rsidRDefault="00CE574B"/>
    <w:p w:rsidR="00CE574B" w:rsidRDefault="00D207D5">
      <w:pPr>
        <w:pStyle w:val="Heading5"/>
      </w:pPr>
      <w:bookmarkStart w:id="379" w:name="section_09fdf266a9d54ecbb7d8ffd1361cb349"/>
      <w:bookmarkStart w:id="380" w:name="_Toc190324396"/>
      <w:r>
        <w:t>\ Operator and Mod Operator</w:t>
      </w:r>
      <w:bookmarkEnd w:id="379"/>
      <w:bookmarkEnd w:id="380"/>
      <w:r>
        <w:fldChar w:fldCharType="begin"/>
      </w:r>
      <w:r>
        <w:instrText xml:space="preserve"> XE "\ operator" </w:instrText>
      </w:r>
      <w:r>
        <w:fldChar w:fldCharType="end"/>
      </w:r>
      <w:r>
        <w:fldChar w:fldCharType="begin"/>
      </w:r>
      <w:r>
        <w:instrText xml:space="preserve"> XE "Mod operator" </w:instrText>
      </w:r>
      <w:r>
        <w:fldChar w:fldCharType="end"/>
      </w:r>
      <w:r>
        <w:fldChar w:fldCharType="begin"/>
      </w:r>
      <w:r>
        <w:instrText xml:space="preserve"> XE "&lt;integer-division-ope</w:instrText>
      </w:r>
      <w:r>
        <w:instrText xml:space="preserve">rator&gt;" </w:instrText>
      </w:r>
      <w:r>
        <w:fldChar w:fldCharType="end"/>
      </w:r>
      <w:r>
        <w:fldChar w:fldCharType="begin"/>
      </w:r>
      <w:r>
        <w:instrText xml:space="preserve"> XE "&lt;modulo-operator&gt;" </w:instrText>
      </w:r>
      <w:r>
        <w:fldChar w:fldCharType="end"/>
      </w:r>
    </w:p>
    <w:p w:rsidR="00CE574B" w:rsidRDefault="00D207D5">
      <w:r>
        <w:t xml:space="preserve">The </w:t>
      </w:r>
      <w:r>
        <w:rPr>
          <w:b/>
          <w:i/>
        </w:rPr>
        <w:t>\</w:t>
      </w:r>
      <w:r>
        <w:rPr>
          <w:i/>
        </w:rPr>
        <w:t xml:space="preserve"> operator</w:t>
      </w:r>
      <w:r>
        <w:t xml:space="preserve"> calculates an integral quotient of its two operands, rounding the quotient towards zero. </w:t>
      </w:r>
    </w:p>
    <w:p w:rsidR="00CE574B" w:rsidRDefault="00D207D5">
      <w:pPr>
        <w:ind w:left="10"/>
      </w:pPr>
      <w:r>
        <w:t xml:space="preserve">The </w:t>
      </w:r>
      <w:r>
        <w:rPr>
          <w:b/>
          <w:i/>
        </w:rPr>
        <w:t>Mod</w:t>
      </w:r>
      <w:r>
        <w:rPr>
          <w:i/>
        </w:rPr>
        <w:t xml:space="preserve"> operator</w:t>
      </w:r>
      <w:r>
        <w:t xml:space="preserve"> calculates the remainder formed when dividing its two operands. </w:t>
      </w:r>
    </w:p>
    <w:p w:rsidR="00CE574B" w:rsidRDefault="00D207D5">
      <w:pPr>
        <w:pStyle w:val="Code"/>
      </w:pPr>
      <w:r>
        <w:t xml:space="preserve">integer-division-operator-expression = expression "\" expression </w:t>
      </w:r>
    </w:p>
    <w:p w:rsidR="00CE574B" w:rsidRDefault="00D207D5">
      <w:pPr>
        <w:pStyle w:val="Code"/>
      </w:pPr>
      <w:r>
        <w:t xml:space="preserve">modulo-operator-expression = expression "mod" expression </w:t>
      </w:r>
    </w:p>
    <w:p w:rsidR="00CE574B" w:rsidRDefault="00D207D5">
      <w:pPr>
        <w:spacing w:line="246" w:lineRule="auto"/>
        <w:ind w:left="-5"/>
      </w:pPr>
      <w:r>
        <w:rPr>
          <w:i/>
        </w:rPr>
        <w:t xml:space="preserve">Static semantics: </w:t>
      </w:r>
    </w:p>
    <w:p w:rsidR="00CE574B" w:rsidRDefault="00D207D5">
      <w:pPr>
        <w:numPr>
          <w:ilvl w:val="0"/>
          <w:numId w:val="177"/>
        </w:numPr>
        <w:spacing w:after="270"/>
      </w:pPr>
      <w:r>
        <w:t xml:space="preserve">A \ operator expression or </w:t>
      </w:r>
      <w:r>
        <w:rPr>
          <w:b/>
        </w:rPr>
        <w:t>Mod</w:t>
      </w:r>
      <w:r>
        <w:t xml:space="preserve"> operator expression has the standard static semantics for binary arithmetic operat</w:t>
      </w:r>
      <w:r>
        <w:t xml:space="preserve">ors (section </w:t>
      </w:r>
      <w:hyperlink w:anchor="Section_e070115f8d4040cfac6dab18b9c6c906" w:history="1">
        <w:r>
          <w:rPr>
            <w:rStyle w:val="Hyperlink"/>
          </w:rPr>
          <w:t>5.6.9.3</w:t>
        </w:r>
      </w:hyperlink>
      <w:r>
        <w:t xml:space="preserve">) with the following exceptions when determining the operator’s declared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191" w:type="dxa"/>
          </w:tcPr>
          <w:p w:rsidR="00CE574B" w:rsidRDefault="00D207D5">
            <w:pPr>
              <w:pStyle w:val="TableHeaderText"/>
              <w:spacing w:after="0" w:line="276" w:lineRule="auto"/>
            </w:pPr>
            <w:r>
              <w:t xml:space="preserve">Left Operand Declared Type </w:t>
            </w:r>
          </w:p>
        </w:tc>
        <w:tc>
          <w:tcPr>
            <w:tcW w:w="3192" w:type="dxa"/>
          </w:tcPr>
          <w:p w:rsidR="00CE574B" w:rsidRDefault="00D207D5">
            <w:pPr>
              <w:pStyle w:val="TableHeaderText"/>
              <w:spacing w:after="0" w:line="276" w:lineRule="auto"/>
              <w:ind w:left="2"/>
            </w:pPr>
            <w:r>
              <w:t xml:space="preserve">Right Operand Declared Type </w:t>
            </w:r>
          </w:p>
        </w:tc>
        <w:tc>
          <w:tcPr>
            <w:tcW w:w="3190" w:type="dxa"/>
          </w:tcPr>
          <w:p w:rsidR="00CE574B" w:rsidRDefault="00D207D5">
            <w:pPr>
              <w:pStyle w:val="TableHeaderText"/>
              <w:spacing w:after="0" w:line="276" w:lineRule="auto"/>
              <w:ind w:left="2"/>
            </w:pPr>
            <w:r>
              <w:t xml:space="preserve">Operator Declared Type </w:t>
            </w:r>
          </w:p>
        </w:tc>
      </w:tr>
      <w:tr w:rsidR="00CE574B" w:rsidTr="00CE574B">
        <w:trPr>
          <w:trHeight w:val="829"/>
        </w:trPr>
        <w:tc>
          <w:tcPr>
            <w:tcW w:w="3191" w:type="dxa"/>
          </w:tcPr>
          <w:p w:rsidR="00CE574B" w:rsidRDefault="00D207D5">
            <w:pPr>
              <w:pStyle w:val="TableBodyText"/>
              <w:spacing w:after="0" w:line="276" w:lineRule="auto"/>
            </w:pPr>
            <w:r>
              <w:rPr>
                <w:i/>
              </w:rPr>
              <w:t>Any floating-p</w:t>
            </w:r>
            <w:r>
              <w:rPr>
                <w:i/>
              </w:rPr>
              <w:t>oint or fixed-point numeric type,</w:t>
            </w:r>
            <w:r>
              <w:rPr>
                <w:b/>
              </w:rPr>
              <w:t xml:space="preserve"> String</w:t>
            </w:r>
            <w:r>
              <w:rPr>
                <w:i/>
              </w:rPr>
              <w:t xml:space="preserve">, </w:t>
            </w:r>
            <w:r>
              <w:rPr>
                <w:b/>
              </w:rPr>
              <w:t xml:space="preserve">String * </w:t>
            </w:r>
            <w:r>
              <w:rPr>
                <w:i/>
              </w:rPr>
              <w:t>length</w:t>
            </w:r>
            <w:r>
              <w:t xml:space="preserve"> </w:t>
            </w:r>
            <w:r>
              <w:rPr>
                <w:i/>
              </w:rPr>
              <w:t xml:space="preserve">or </w:t>
            </w:r>
            <w:r>
              <w:rPr>
                <w:b/>
              </w:rPr>
              <w:t xml:space="preserve">Date </w:t>
            </w:r>
          </w:p>
        </w:tc>
        <w:tc>
          <w:tcPr>
            <w:tcW w:w="3192" w:type="dxa"/>
          </w:tcPr>
          <w:p w:rsidR="00CE574B" w:rsidRDefault="00D207D5">
            <w:pPr>
              <w:pStyle w:val="TableBodyText"/>
              <w:spacing w:after="0" w:line="276" w:lineRule="auto"/>
              <w:ind w:left="2"/>
            </w:pPr>
            <w:r>
              <w:rPr>
                <w:i/>
              </w:rPr>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3190" w:type="dxa"/>
          </w:tcPr>
          <w:p w:rsidR="00CE574B" w:rsidRDefault="00D207D5">
            <w:pPr>
              <w:pStyle w:val="TableBodyText"/>
              <w:spacing w:after="0" w:line="276" w:lineRule="auto"/>
              <w:ind w:left="2"/>
            </w:pPr>
            <w:r>
              <w:rPr>
                <w:b/>
              </w:rPr>
              <w:t xml:space="preserve">Long </w:t>
            </w:r>
          </w:p>
        </w:tc>
      </w:tr>
      <w:tr w:rsidR="00CE574B" w:rsidTr="00CE574B">
        <w:trPr>
          <w:trHeight w:val="829"/>
        </w:trPr>
        <w:tc>
          <w:tcPr>
            <w:tcW w:w="3191"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3192" w:type="dxa"/>
          </w:tcPr>
          <w:p w:rsidR="00CE574B" w:rsidRDefault="00D207D5">
            <w:pPr>
              <w:pStyle w:val="TableBodyText"/>
              <w:spacing w:after="0" w:line="276" w:lineRule="auto"/>
              <w:ind w:left="2"/>
            </w:pPr>
            <w:r>
              <w:rPr>
                <w:i/>
              </w:rPr>
              <w:t>Any floating-point or fixed-point numeric type,</w:t>
            </w:r>
            <w:r>
              <w:rPr>
                <w:b/>
              </w:rPr>
              <w:t xml:space="preserve"> String</w:t>
            </w:r>
            <w:r>
              <w:rPr>
                <w:i/>
              </w:rPr>
              <w:t xml:space="preserve">, </w:t>
            </w:r>
            <w:r>
              <w:rPr>
                <w:b/>
              </w:rPr>
              <w:t xml:space="preserve">String * </w:t>
            </w:r>
            <w:r>
              <w:rPr>
                <w:i/>
              </w:rPr>
              <w:t>length</w:t>
            </w:r>
            <w:r>
              <w:t xml:space="preserve"> </w:t>
            </w:r>
            <w:r>
              <w:rPr>
                <w:i/>
              </w:rPr>
              <w:t xml:space="preserve">or </w:t>
            </w:r>
            <w:r>
              <w:rPr>
                <w:b/>
              </w:rPr>
              <w:t xml:space="preserve">Date </w:t>
            </w:r>
          </w:p>
        </w:tc>
        <w:tc>
          <w:tcPr>
            <w:tcW w:w="3190" w:type="dxa"/>
          </w:tcPr>
          <w:p w:rsidR="00CE574B" w:rsidRDefault="00D207D5">
            <w:pPr>
              <w:pStyle w:val="TableBodyText"/>
              <w:spacing w:after="0" w:line="276" w:lineRule="auto"/>
              <w:ind w:left="2"/>
            </w:pPr>
            <w:r>
              <w:rPr>
                <w:b/>
              </w:rPr>
              <w:t xml:space="preserve">Long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lastRenderedPageBreak/>
        <w:t xml:space="preserve">A \ operator expression or </w:t>
      </w:r>
      <w:r>
        <w:rPr>
          <w:b/>
        </w:rPr>
        <w:t>Mod</w:t>
      </w:r>
      <w:r>
        <w:t xml:space="preserve"> operator expression has the standard runtime semantics for binary arithmetic operators (section 5.6.9.3) with the following exceptions when determining the operator’s effective value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5"/>
          <w:tblHeader/>
        </w:trPr>
        <w:tc>
          <w:tcPr>
            <w:tcW w:w="3191" w:type="dxa"/>
          </w:tcPr>
          <w:p w:rsidR="00CE574B" w:rsidRDefault="00D207D5">
            <w:pPr>
              <w:pStyle w:val="TableHeaderText"/>
              <w:spacing w:after="0" w:line="276" w:lineRule="auto"/>
            </w:pPr>
            <w:r>
              <w:t xml:space="preserve">Left </w:t>
            </w:r>
            <w:r>
              <w:t xml:space="preserve">Operand Value Type </w:t>
            </w:r>
          </w:p>
        </w:tc>
        <w:tc>
          <w:tcPr>
            <w:tcW w:w="3192" w:type="dxa"/>
          </w:tcPr>
          <w:p w:rsidR="00CE574B" w:rsidRDefault="00D207D5">
            <w:pPr>
              <w:pStyle w:val="TableHeaderText"/>
              <w:spacing w:after="0" w:line="276" w:lineRule="auto"/>
              <w:ind w:left="2"/>
            </w:pPr>
            <w:r>
              <w:t xml:space="preserve">Right Operand Value Type </w:t>
            </w:r>
          </w:p>
        </w:tc>
        <w:tc>
          <w:tcPr>
            <w:tcW w:w="3190" w:type="dxa"/>
          </w:tcPr>
          <w:p w:rsidR="00CE574B" w:rsidRDefault="00D207D5">
            <w:pPr>
              <w:pStyle w:val="TableHeaderText"/>
              <w:spacing w:after="0" w:line="276" w:lineRule="auto"/>
              <w:ind w:left="2"/>
            </w:pPr>
            <w:r>
              <w:t xml:space="preserve">Effective Value Type </w:t>
            </w:r>
          </w:p>
        </w:tc>
      </w:tr>
      <w:tr w:rsidR="00CE574B" w:rsidTr="00CE574B">
        <w:trPr>
          <w:trHeight w:val="290"/>
        </w:trPr>
        <w:tc>
          <w:tcPr>
            <w:tcW w:w="3191" w:type="dxa"/>
          </w:tcPr>
          <w:p w:rsidR="00CE574B" w:rsidRDefault="00D207D5">
            <w:pPr>
              <w:pStyle w:val="TableBodyText"/>
              <w:spacing w:after="0" w:line="276" w:lineRule="auto"/>
            </w:pPr>
            <w:r>
              <w:rPr>
                <w:b/>
              </w:rPr>
              <w:t xml:space="preserve">Byte </w:t>
            </w:r>
          </w:p>
        </w:tc>
        <w:tc>
          <w:tcPr>
            <w:tcW w:w="3192" w:type="dxa"/>
          </w:tcPr>
          <w:p w:rsidR="00CE574B" w:rsidRDefault="00D207D5">
            <w:pPr>
              <w:pStyle w:val="TableBodyText"/>
              <w:spacing w:after="0" w:line="276" w:lineRule="auto"/>
              <w:ind w:left="2"/>
            </w:pPr>
            <w:r>
              <w:rPr>
                <w:b/>
              </w:rPr>
              <w:t xml:space="preserve">Empty </w:t>
            </w:r>
          </w:p>
        </w:tc>
        <w:tc>
          <w:tcPr>
            <w:tcW w:w="3190" w:type="dxa"/>
          </w:tcPr>
          <w:p w:rsidR="00CE574B" w:rsidRDefault="00D207D5">
            <w:pPr>
              <w:pStyle w:val="TableBodyText"/>
              <w:spacing w:after="0" w:line="276" w:lineRule="auto"/>
              <w:ind w:left="2"/>
            </w:pPr>
            <w:r>
              <w:rPr>
                <w:b/>
              </w:rPr>
              <w:t xml:space="preserve">Integer </w:t>
            </w:r>
          </w:p>
        </w:tc>
      </w:tr>
      <w:tr w:rsidR="00CE574B" w:rsidTr="00CE574B">
        <w:trPr>
          <w:trHeight w:val="290"/>
        </w:trPr>
        <w:tc>
          <w:tcPr>
            <w:tcW w:w="3191" w:type="dxa"/>
          </w:tcPr>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ind w:left="2"/>
            </w:pPr>
            <w:r>
              <w:rPr>
                <w:b/>
              </w:rPr>
              <w:t xml:space="preserve">Byte </w:t>
            </w:r>
          </w:p>
        </w:tc>
        <w:tc>
          <w:tcPr>
            <w:tcW w:w="3190" w:type="dxa"/>
          </w:tcPr>
          <w:p w:rsidR="00CE574B" w:rsidRDefault="00D207D5">
            <w:pPr>
              <w:pStyle w:val="TableBodyText"/>
              <w:spacing w:after="0" w:line="276" w:lineRule="auto"/>
              <w:ind w:left="2"/>
            </w:pPr>
            <w:r>
              <w:rPr>
                <w:b/>
              </w:rPr>
              <w:t xml:space="preserve">Integer </w:t>
            </w:r>
          </w:p>
        </w:tc>
      </w:tr>
      <w:tr w:rsidR="00CE574B" w:rsidTr="00CE574B">
        <w:trPr>
          <w:trHeight w:val="290"/>
        </w:trPr>
        <w:tc>
          <w:tcPr>
            <w:tcW w:w="3191" w:type="dxa"/>
          </w:tcPr>
          <w:p w:rsidR="00CE574B" w:rsidRDefault="00D207D5">
            <w:pPr>
              <w:pStyle w:val="TableBodyText"/>
              <w:spacing w:after="0" w:line="276" w:lineRule="auto"/>
            </w:pPr>
            <w:r>
              <w:rPr>
                <w:b/>
              </w:rPr>
              <w:t>Boolean</w:t>
            </w:r>
            <w:r>
              <w:rPr>
                <w:i/>
              </w:rPr>
              <w:t xml:space="preserve"> or </w:t>
            </w:r>
            <w:r>
              <w:rPr>
                <w:b/>
              </w:rPr>
              <w:t xml:space="preserve">Integer </w:t>
            </w:r>
          </w:p>
        </w:tc>
        <w:tc>
          <w:tcPr>
            <w:tcW w:w="3192" w:type="dxa"/>
          </w:tcPr>
          <w:p w:rsidR="00CE574B" w:rsidRDefault="00D207D5">
            <w:pPr>
              <w:pStyle w:val="TableBodyText"/>
              <w:spacing w:after="0" w:line="276" w:lineRule="auto"/>
              <w:ind w:left="2"/>
              <w:jc w:val="both"/>
            </w:pPr>
            <w:r>
              <w:rPr>
                <w:b/>
              </w:rPr>
              <w:t>Single</w:t>
            </w:r>
            <w:r>
              <w:rPr>
                <w:i/>
              </w:rPr>
              <w:t xml:space="preserve">, </w:t>
            </w:r>
            <w:r>
              <w:rPr>
                <w:b/>
              </w:rPr>
              <w:t>Double</w:t>
            </w:r>
            <w:r>
              <w:rPr>
                <w:i/>
              </w:rPr>
              <w:t xml:space="preserve">, </w:t>
            </w:r>
            <w:r>
              <w:rPr>
                <w:b/>
              </w:rPr>
              <w:t>String</w:t>
            </w:r>
            <w:r>
              <w:rPr>
                <w:i/>
              </w:rPr>
              <w:t>,</w:t>
            </w:r>
            <w:r>
              <w:t xml:space="preserve"> </w:t>
            </w:r>
            <w:r>
              <w:rPr>
                <w:b/>
              </w:rPr>
              <w:t>Currency</w:t>
            </w:r>
            <w:r>
              <w:rPr>
                <w:i/>
              </w:rPr>
              <w:t>,</w:t>
            </w:r>
            <w:r>
              <w:rPr>
                <w:b/>
              </w:rPr>
              <w:t xml:space="preserve"> Date</w:t>
            </w:r>
            <w:r>
              <w:t xml:space="preserve"> </w:t>
            </w:r>
            <w:r>
              <w:rPr>
                <w:i/>
              </w:rPr>
              <w:t>or</w:t>
            </w:r>
            <w:r>
              <w:t xml:space="preserve"> </w:t>
            </w:r>
            <w:r>
              <w:rPr>
                <w:b/>
              </w:rPr>
              <w:t xml:space="preserve">Decimal </w:t>
            </w:r>
          </w:p>
        </w:tc>
        <w:tc>
          <w:tcPr>
            <w:tcW w:w="3190" w:type="dxa"/>
          </w:tcPr>
          <w:p w:rsidR="00CE574B" w:rsidRDefault="00D207D5">
            <w:pPr>
              <w:pStyle w:val="TableBodyText"/>
              <w:spacing w:after="0" w:line="276" w:lineRule="auto"/>
              <w:ind w:left="2"/>
            </w:pPr>
            <w:r>
              <w:rPr>
                <w:b/>
              </w:rPr>
              <w:t xml:space="preserve">Integer </w:t>
            </w:r>
          </w:p>
        </w:tc>
      </w:tr>
      <w:tr w:rsidR="00CE574B" w:rsidTr="00CE574B">
        <w:trPr>
          <w:trHeight w:val="557"/>
        </w:trPr>
        <w:tc>
          <w:tcPr>
            <w:tcW w:w="3191" w:type="dxa"/>
          </w:tcPr>
          <w:p w:rsidR="00CE574B" w:rsidRDefault="00D207D5">
            <w:pPr>
              <w:pStyle w:val="TableBodyText"/>
              <w:spacing w:after="0" w:line="276" w:lineRule="auto"/>
            </w:pPr>
            <w:r>
              <w:rPr>
                <w:i/>
              </w:rPr>
              <w:t>Any floating-point or fixed-point numeric type,</w:t>
            </w:r>
            <w:r>
              <w:rPr>
                <w:b/>
              </w:rPr>
              <w:t xml:space="preserve"> String</w:t>
            </w:r>
            <w:r>
              <w:rPr>
                <w:i/>
              </w:rPr>
              <w:t>,</w:t>
            </w:r>
            <w:r>
              <w:t xml:space="preserve"> </w:t>
            </w:r>
            <w:r>
              <w:rPr>
                <w:i/>
              </w:rPr>
              <w:t xml:space="preserve">or </w:t>
            </w:r>
            <w:r>
              <w:rPr>
                <w:b/>
              </w:rPr>
              <w:t xml:space="preserve">Date </w:t>
            </w:r>
          </w:p>
        </w:tc>
        <w:tc>
          <w:tcPr>
            <w:tcW w:w="3192" w:type="dxa"/>
          </w:tcPr>
          <w:p w:rsidR="00CE574B" w:rsidRDefault="00D207D5">
            <w:pPr>
              <w:pStyle w:val="TableBodyText"/>
              <w:spacing w:after="32"/>
              <w:ind w:left="2"/>
            </w:pPr>
            <w:r>
              <w:rPr>
                <w:i/>
              </w:rPr>
              <w:t xml:space="preserve">Any numeric type except </w:t>
            </w:r>
          </w:p>
          <w:p w:rsidR="00CE574B" w:rsidRDefault="00D207D5">
            <w:pPr>
              <w:pStyle w:val="TableBodyText"/>
              <w:spacing w:after="0" w:line="276" w:lineRule="auto"/>
              <w:ind w:left="2"/>
            </w:pPr>
            <w:r>
              <w:rPr>
                <w:b/>
              </w:rPr>
              <w:t>LongLong</w:t>
            </w:r>
            <w:r>
              <w:rPr>
                <w:i/>
              </w:rPr>
              <w:t xml:space="preserve">, </w:t>
            </w:r>
            <w:r>
              <w:rPr>
                <w:b/>
              </w:rPr>
              <w:t>String</w:t>
            </w:r>
            <w:r>
              <w:rPr>
                <w:i/>
              </w:rPr>
              <w:t xml:space="preserve">, </w:t>
            </w:r>
            <w:r>
              <w:rPr>
                <w:b/>
              </w:rPr>
              <w:t>Date</w:t>
            </w:r>
            <w:r>
              <w:rPr>
                <w:i/>
              </w:rPr>
              <w:t xml:space="preserve"> or </w:t>
            </w:r>
            <w:r>
              <w:rPr>
                <w:b/>
              </w:rPr>
              <w:t xml:space="preserve">Empty </w:t>
            </w:r>
          </w:p>
        </w:tc>
        <w:tc>
          <w:tcPr>
            <w:tcW w:w="3190" w:type="dxa"/>
          </w:tcPr>
          <w:p w:rsidR="00CE574B" w:rsidRDefault="00D207D5">
            <w:pPr>
              <w:pStyle w:val="TableBodyText"/>
              <w:spacing w:after="0" w:line="276" w:lineRule="auto"/>
              <w:ind w:left="2"/>
            </w:pPr>
            <w:r>
              <w:rPr>
                <w:b/>
              </w:rPr>
              <w:t xml:space="preserve">Long </w:t>
            </w:r>
          </w:p>
        </w:tc>
      </w:tr>
      <w:tr w:rsidR="00CE574B" w:rsidTr="00CE574B">
        <w:trPr>
          <w:trHeight w:val="557"/>
        </w:trPr>
        <w:tc>
          <w:tcPr>
            <w:tcW w:w="3191" w:type="dxa"/>
          </w:tcPr>
          <w:p w:rsidR="00CE574B" w:rsidRDefault="00D207D5">
            <w:pPr>
              <w:pStyle w:val="TableBodyText"/>
              <w:spacing w:after="32"/>
            </w:pPr>
            <w:r>
              <w:rPr>
                <w:i/>
              </w:rPr>
              <w:t xml:space="preserve">Any numeric type except </w:t>
            </w:r>
          </w:p>
          <w:p w:rsidR="00CE574B" w:rsidRDefault="00D207D5">
            <w:pPr>
              <w:pStyle w:val="TableBodyText"/>
              <w:spacing w:after="0" w:line="276" w:lineRule="auto"/>
            </w:pPr>
            <w:r>
              <w:rPr>
                <w:b/>
              </w:rPr>
              <w:t>LongLong</w:t>
            </w:r>
            <w:r>
              <w:rPr>
                <w:i/>
              </w:rPr>
              <w:t xml:space="preserve">, </w:t>
            </w:r>
            <w:r>
              <w:rPr>
                <w:b/>
              </w:rPr>
              <w:t>String</w:t>
            </w:r>
            <w:r>
              <w:rPr>
                <w:i/>
              </w:rPr>
              <w:t xml:space="preserve">, </w:t>
            </w:r>
            <w:r>
              <w:rPr>
                <w:b/>
              </w:rPr>
              <w:t>Date</w:t>
            </w:r>
            <w:r>
              <w:rPr>
                <w:i/>
              </w:rPr>
              <w:t xml:space="preserve"> or </w:t>
            </w:r>
            <w:r>
              <w:rPr>
                <w:b/>
              </w:rPr>
              <w:t xml:space="preserve">Empty </w:t>
            </w:r>
          </w:p>
        </w:tc>
        <w:tc>
          <w:tcPr>
            <w:tcW w:w="3192" w:type="dxa"/>
          </w:tcPr>
          <w:p w:rsidR="00CE574B" w:rsidRDefault="00D207D5">
            <w:pPr>
              <w:pStyle w:val="TableBodyText"/>
              <w:spacing w:after="0" w:line="276" w:lineRule="auto"/>
              <w:ind w:left="2"/>
            </w:pPr>
            <w:r>
              <w:rPr>
                <w:i/>
              </w:rPr>
              <w:t>Any floating-point or fixed-point numeric type,</w:t>
            </w:r>
            <w:r>
              <w:rPr>
                <w:b/>
              </w:rPr>
              <w:t xml:space="preserve"> String</w:t>
            </w:r>
            <w:r>
              <w:rPr>
                <w:i/>
              </w:rPr>
              <w:t>,</w:t>
            </w:r>
            <w:r>
              <w:t xml:space="preserve"> </w:t>
            </w:r>
            <w:r>
              <w:rPr>
                <w:i/>
              </w:rPr>
              <w:t xml:space="preserve">or </w:t>
            </w:r>
            <w:r>
              <w:rPr>
                <w:b/>
              </w:rPr>
              <w:t>Date</w:t>
            </w:r>
            <w:r>
              <w:rPr>
                <w:i/>
              </w:rPr>
              <w:t xml:space="preserve"> </w:t>
            </w:r>
          </w:p>
        </w:tc>
        <w:tc>
          <w:tcPr>
            <w:tcW w:w="3190" w:type="dxa"/>
          </w:tcPr>
          <w:p w:rsidR="00CE574B" w:rsidRDefault="00D207D5">
            <w:pPr>
              <w:pStyle w:val="TableBodyText"/>
              <w:spacing w:after="0" w:line="276" w:lineRule="auto"/>
              <w:ind w:left="2"/>
            </w:pPr>
            <w:r>
              <w:rPr>
                <w:b/>
              </w:rPr>
              <w:t xml:space="preserve">Long </w:t>
            </w:r>
          </w:p>
        </w:tc>
      </w:tr>
      <w:tr w:rsidR="00CE574B" w:rsidTr="00CE574B">
        <w:trPr>
          <w:trHeight w:val="559"/>
        </w:trPr>
        <w:tc>
          <w:tcPr>
            <w:tcW w:w="3191" w:type="dxa"/>
          </w:tcPr>
          <w:p w:rsidR="00CE574B" w:rsidRDefault="00D207D5">
            <w:pPr>
              <w:pStyle w:val="TableBodyText"/>
              <w:spacing w:after="0" w:line="276" w:lineRule="auto"/>
            </w:pPr>
            <w:r>
              <w:rPr>
                <w:b/>
              </w:rPr>
              <w:t xml:space="preserve">LongLong </w:t>
            </w:r>
          </w:p>
        </w:tc>
        <w:tc>
          <w:tcPr>
            <w:tcW w:w="3192" w:type="dxa"/>
          </w:tcPr>
          <w:p w:rsidR="00CE574B" w:rsidRDefault="00D207D5">
            <w:pPr>
              <w:pStyle w:val="TableBodyText"/>
              <w:spacing w:after="32"/>
              <w:ind w:left="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ind w:left="2"/>
            </w:pPr>
            <w:r>
              <w:rPr>
                <w:b/>
              </w:rPr>
              <w:t>Empty</w:t>
            </w:r>
            <w:r>
              <w:rPr>
                <w:i/>
              </w:rPr>
              <w:t xml:space="preserve"> </w:t>
            </w:r>
          </w:p>
        </w:tc>
        <w:tc>
          <w:tcPr>
            <w:tcW w:w="3190" w:type="dxa"/>
          </w:tcPr>
          <w:p w:rsidR="00CE574B" w:rsidRDefault="00D207D5">
            <w:pPr>
              <w:pStyle w:val="TableBodyText"/>
              <w:spacing w:after="0" w:line="276" w:lineRule="auto"/>
              <w:ind w:left="2"/>
            </w:pPr>
            <w:r>
              <w:rPr>
                <w:b/>
              </w:rPr>
              <w:t xml:space="preserve">LongLong </w:t>
            </w:r>
          </w:p>
        </w:tc>
      </w:tr>
      <w:tr w:rsidR="00CE574B" w:rsidTr="00CE574B">
        <w:trPr>
          <w:trHeight w:val="559"/>
        </w:trPr>
        <w:tc>
          <w:tcPr>
            <w:tcW w:w="3191" w:type="dxa"/>
          </w:tcPr>
          <w:p w:rsidR="00CE574B" w:rsidRDefault="00D207D5">
            <w:pPr>
              <w:pStyle w:val="TableBodyText"/>
              <w:spacing w:after="3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ind w:left="2"/>
            </w:pPr>
            <w:r>
              <w:rPr>
                <w:b/>
              </w:rPr>
              <w:t>LongLong</w:t>
            </w:r>
            <w:r>
              <w:rPr>
                <w:i/>
              </w:rPr>
              <w:t xml:space="preserve"> </w:t>
            </w:r>
          </w:p>
        </w:tc>
        <w:tc>
          <w:tcPr>
            <w:tcW w:w="3190" w:type="dxa"/>
          </w:tcPr>
          <w:p w:rsidR="00CE574B" w:rsidRDefault="00D207D5">
            <w:pPr>
              <w:pStyle w:val="TableBodyText"/>
              <w:spacing w:after="0" w:line="276" w:lineRule="auto"/>
              <w:ind w:left="2"/>
            </w:pPr>
            <w:r>
              <w:rPr>
                <w:b/>
              </w:rPr>
              <w:t xml:space="preserve">LongLong </w:t>
            </w:r>
          </w:p>
        </w:tc>
      </w:tr>
    </w:tbl>
    <w:p w:rsidR="00CE574B" w:rsidRDefault="00D207D5">
      <w:pPr>
        <w:spacing w:after="44"/>
      </w:pPr>
      <w:r>
        <w:t xml:space="preserve"> </w:t>
      </w:r>
    </w:p>
    <w:p w:rsidR="00CE574B" w:rsidRDefault="00D207D5">
      <w:pPr>
        <w:numPr>
          <w:ilvl w:val="0"/>
          <w:numId w:val="177"/>
        </w:numPr>
      </w:pPr>
      <w:r>
        <w:t xml:space="preserve">The semantics of the \ operator depend on the operator’s effective value type: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3190" w:type="dxa"/>
          </w:tcPr>
          <w:p w:rsidR="00CE574B" w:rsidRDefault="00D207D5">
            <w:pPr>
              <w:pStyle w:val="TableHeaderText"/>
              <w:spacing w:after="0" w:line="276" w:lineRule="auto"/>
            </w:pPr>
            <w:r>
              <w:t xml:space="preserve">Effective Value Type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2441"/>
        </w:trPr>
        <w:tc>
          <w:tcPr>
            <w:tcW w:w="3190" w:type="dxa"/>
          </w:tcPr>
          <w:p w:rsidR="00CE574B" w:rsidRDefault="00D207D5">
            <w:pPr>
              <w:pStyle w:val="TableBodyText"/>
              <w:spacing w:after="0" w:line="276" w:lineRule="auto"/>
            </w:pPr>
            <w:r>
              <w:rPr>
                <w:b/>
              </w:rPr>
              <w:t>Byte</w:t>
            </w:r>
            <w:r>
              <w:rPr>
                <w:i/>
              </w:rPr>
              <w:t>,</w:t>
            </w:r>
            <w:r>
              <w:rPr>
                <w:b/>
              </w:rPr>
              <w:t xml:space="preserve"> Integer</w:t>
            </w:r>
            <w:r>
              <w:rPr>
                <w:i/>
              </w:rPr>
              <w:t xml:space="preserve">, </w:t>
            </w:r>
            <w:r>
              <w:rPr>
                <w:b/>
              </w:rPr>
              <w:t>Long</w:t>
            </w:r>
            <w:r>
              <w:rPr>
                <w:i/>
              </w:rPr>
              <w:t xml:space="preserve"> or</w:t>
            </w:r>
            <w:r>
              <w:rPr>
                <w:b/>
              </w:rPr>
              <w:t xml:space="preserve"> LongLong </w:t>
            </w:r>
          </w:p>
        </w:tc>
        <w:tc>
          <w:tcPr>
            <w:tcW w:w="6383" w:type="dxa"/>
          </w:tcPr>
          <w:p w:rsidR="00CE574B" w:rsidRDefault="00D207D5">
            <w:pPr>
              <w:pStyle w:val="TableBodyText"/>
              <w:spacing w:after="32"/>
              <w:ind w:left="2"/>
            </w:pPr>
            <w:r>
              <w:t xml:space="preserve">The quotient is the left operand divided by the right operand. </w:t>
            </w:r>
          </w:p>
          <w:p w:rsidR="00CE574B" w:rsidRDefault="00D207D5">
            <w:pPr>
              <w:pStyle w:val="TableBodyText"/>
              <w:spacing w:after="32"/>
              <w:ind w:left="2"/>
            </w:pPr>
            <w:r>
              <w:t xml:space="preserve"> </w:t>
            </w:r>
          </w:p>
          <w:p w:rsidR="00CE574B" w:rsidRDefault="00D207D5">
            <w:pPr>
              <w:pStyle w:val="TableBodyText"/>
              <w:spacing w:after="30"/>
              <w:ind w:left="2"/>
            </w:pPr>
            <w:r>
              <w:t xml:space="preserve">If the quotient is an integer, the result is the quotient. </w:t>
            </w:r>
          </w:p>
          <w:p w:rsidR="00CE574B" w:rsidRDefault="00D207D5">
            <w:pPr>
              <w:pStyle w:val="TableBodyText"/>
              <w:spacing w:after="32"/>
              <w:ind w:left="2"/>
            </w:pPr>
            <w:r>
              <w:t xml:space="preserve"> </w:t>
            </w:r>
          </w:p>
          <w:p w:rsidR="00CE574B" w:rsidRDefault="00D207D5">
            <w:pPr>
              <w:pStyle w:val="TableBodyText"/>
              <w:spacing w:after="32"/>
              <w:ind w:left="2"/>
            </w:pPr>
            <w:r>
              <w:t xml:space="preserve">Otherwise, if the quotient is not an integer, the result is the integer nearest to the quotient that is closer to zero than the </w:t>
            </w:r>
            <w:r>
              <w:t xml:space="preserve">quotient.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If this results in dividing by 0, runtime error 11 (Division by zero) is raised. </w:t>
            </w:r>
          </w:p>
        </w:tc>
      </w:tr>
      <w:tr w:rsidR="00CE574B" w:rsidTr="00CE574B">
        <w:trPr>
          <w:trHeight w:val="288"/>
        </w:trPr>
        <w:tc>
          <w:tcPr>
            <w:tcW w:w="3190" w:type="dxa"/>
          </w:tcPr>
          <w:p w:rsidR="00CE574B" w:rsidRDefault="00D207D5">
            <w:pPr>
              <w:pStyle w:val="TableBodyText"/>
              <w:spacing w:after="0" w:line="276" w:lineRule="auto"/>
            </w:pPr>
            <w:r>
              <w:rPr>
                <w:b/>
              </w:rPr>
              <w:t xml:space="preserve">Null </w:t>
            </w:r>
          </w:p>
        </w:tc>
        <w:tc>
          <w:tcPr>
            <w:tcW w:w="6383" w:type="dxa"/>
          </w:tcPr>
          <w:p w:rsidR="00CE574B" w:rsidRDefault="00D207D5">
            <w:pPr>
              <w:pStyle w:val="TableBodyText"/>
              <w:spacing w:after="0" w:line="276" w:lineRule="auto"/>
              <w:ind w:left="2"/>
            </w:pPr>
            <w:r>
              <w:t xml:space="preserve">The result is the value </w:t>
            </w:r>
            <w:r>
              <w:rPr>
                <w:b/>
              </w:rPr>
              <w:t>Null</w:t>
            </w:r>
            <w:r>
              <w:t xml:space="preserve">. </w:t>
            </w:r>
          </w:p>
        </w:tc>
      </w:tr>
    </w:tbl>
    <w:p w:rsidR="00CE574B" w:rsidRDefault="00D207D5">
      <w:pPr>
        <w:spacing w:after="44"/>
      </w:pPr>
      <w:r>
        <w:t xml:space="preserve"> </w:t>
      </w:r>
    </w:p>
    <w:p w:rsidR="00CE574B" w:rsidRDefault="00D207D5">
      <w:pPr>
        <w:numPr>
          <w:ilvl w:val="0"/>
          <w:numId w:val="177"/>
        </w:numPr>
        <w:spacing w:after="275"/>
      </w:pPr>
      <w:r>
        <w:t xml:space="preserve">The semantics of the </w:t>
      </w:r>
      <w:r>
        <w:rPr>
          <w:b/>
        </w:rPr>
        <w:t>Mod</w:t>
      </w:r>
      <w:r>
        <w:t xml:space="preserve"> operator depend on the operator’s effective value type: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190" w:type="dxa"/>
          </w:tcPr>
          <w:p w:rsidR="00CE574B" w:rsidRDefault="00D207D5">
            <w:pPr>
              <w:pStyle w:val="TableHeaderText"/>
              <w:spacing w:after="0" w:line="276" w:lineRule="auto"/>
            </w:pPr>
            <w:r>
              <w:lastRenderedPageBreak/>
              <w:t xml:space="preserve">Effective Value Type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3245"/>
        </w:trPr>
        <w:tc>
          <w:tcPr>
            <w:tcW w:w="3190" w:type="dxa"/>
          </w:tcPr>
          <w:p w:rsidR="00CE574B" w:rsidRDefault="00D207D5">
            <w:pPr>
              <w:pStyle w:val="TableBodyText"/>
              <w:spacing w:after="0" w:line="276" w:lineRule="auto"/>
            </w:pPr>
            <w:r>
              <w:rPr>
                <w:b/>
              </w:rPr>
              <w:t>Byte</w:t>
            </w:r>
            <w:r>
              <w:rPr>
                <w:i/>
              </w:rPr>
              <w:t>,</w:t>
            </w:r>
            <w:r>
              <w:rPr>
                <w:b/>
              </w:rPr>
              <w:t xml:space="preserve"> Integer</w:t>
            </w:r>
            <w:r>
              <w:rPr>
                <w:i/>
              </w:rPr>
              <w:t xml:space="preserve">, </w:t>
            </w:r>
            <w:r>
              <w:rPr>
                <w:b/>
              </w:rPr>
              <w:t>Long</w:t>
            </w:r>
            <w:r>
              <w:rPr>
                <w:i/>
              </w:rPr>
              <w:t xml:space="preserve"> or</w:t>
            </w:r>
            <w:r>
              <w:rPr>
                <w:b/>
              </w:rPr>
              <w:t xml:space="preserve"> LongLong </w:t>
            </w:r>
          </w:p>
        </w:tc>
        <w:tc>
          <w:tcPr>
            <w:tcW w:w="6383" w:type="dxa"/>
          </w:tcPr>
          <w:p w:rsidR="00CE574B" w:rsidRDefault="00D207D5">
            <w:pPr>
              <w:pStyle w:val="TableBodyText"/>
              <w:spacing w:after="32"/>
              <w:ind w:left="2"/>
            </w:pPr>
            <w:r>
              <w:t xml:space="preserve">The quotient is the left operand divided by the right operand. </w:t>
            </w:r>
          </w:p>
          <w:p w:rsidR="00CE574B" w:rsidRDefault="00D207D5">
            <w:pPr>
              <w:pStyle w:val="TableBodyText"/>
              <w:spacing w:after="32"/>
              <w:ind w:left="2"/>
            </w:pPr>
            <w:r>
              <w:t xml:space="preserve"> </w:t>
            </w:r>
          </w:p>
          <w:p w:rsidR="00CE574B" w:rsidRDefault="00D207D5">
            <w:pPr>
              <w:pStyle w:val="TableBodyText"/>
              <w:spacing w:after="32"/>
              <w:ind w:left="2"/>
            </w:pPr>
            <w:r>
              <w:t xml:space="preserve">If the quotient is an integer, the result is 0. </w:t>
            </w:r>
          </w:p>
          <w:p w:rsidR="00CE574B" w:rsidRDefault="00D207D5">
            <w:pPr>
              <w:pStyle w:val="TableBodyText"/>
              <w:spacing w:after="32"/>
              <w:ind w:left="2"/>
            </w:pPr>
            <w:r>
              <w:t xml:space="preserve"> </w:t>
            </w:r>
          </w:p>
          <w:p w:rsidR="00CE574B" w:rsidRDefault="00D207D5">
            <w:pPr>
              <w:pStyle w:val="TableBodyText"/>
              <w:spacing w:after="32" w:line="247" w:lineRule="auto"/>
              <w:ind w:left="2"/>
            </w:pPr>
            <w:r>
              <w:t>Otherwise, if the quotient is not an integer, the truncated quotient is the integer ne</w:t>
            </w:r>
            <w:r>
              <w:t xml:space="preserve">arest to the quotient that is closer to zero than the quotient. The result is the absolute value of the difference between the left operand and the product of the truncated quotient and the right operand.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If this results in dividing by 0, runtime error 11 (Division by zero) is raised. </w:t>
            </w:r>
          </w:p>
        </w:tc>
      </w:tr>
      <w:tr w:rsidR="00CE574B" w:rsidTr="00CE574B">
        <w:trPr>
          <w:trHeight w:val="288"/>
        </w:trPr>
        <w:tc>
          <w:tcPr>
            <w:tcW w:w="3190" w:type="dxa"/>
          </w:tcPr>
          <w:p w:rsidR="00CE574B" w:rsidRDefault="00D207D5">
            <w:pPr>
              <w:pStyle w:val="TableBodyText"/>
              <w:spacing w:after="0" w:line="276" w:lineRule="auto"/>
            </w:pPr>
            <w:r>
              <w:rPr>
                <w:b/>
              </w:rPr>
              <w:t xml:space="preserve">Null </w:t>
            </w:r>
          </w:p>
        </w:tc>
        <w:tc>
          <w:tcPr>
            <w:tcW w:w="6383" w:type="dxa"/>
          </w:tcPr>
          <w:p w:rsidR="00CE574B" w:rsidRDefault="00D207D5">
            <w:pPr>
              <w:pStyle w:val="TableBodyText"/>
              <w:spacing w:after="0" w:line="276" w:lineRule="auto"/>
              <w:ind w:left="2"/>
            </w:pPr>
            <w:r>
              <w:t xml:space="preserve">The result is the value </w:t>
            </w:r>
            <w:r>
              <w:rPr>
                <w:b/>
              </w:rPr>
              <w:t>Null</w:t>
            </w:r>
            <w:r>
              <w:t xml:space="preserve">. </w:t>
            </w:r>
          </w:p>
        </w:tc>
      </w:tr>
    </w:tbl>
    <w:p w:rsidR="00CE574B" w:rsidRDefault="00CE574B"/>
    <w:p w:rsidR="00CE574B" w:rsidRDefault="00D207D5">
      <w:pPr>
        <w:pStyle w:val="Heading5"/>
      </w:pPr>
      <w:bookmarkStart w:id="381" w:name="section_c3f526af9d5847f9a6be22ab81e8747a"/>
      <w:bookmarkStart w:id="382" w:name="_Toc190324397"/>
      <w:r>
        <w:t>^ Operator</w:t>
      </w:r>
      <w:bookmarkEnd w:id="381"/>
      <w:bookmarkEnd w:id="382"/>
      <w:r>
        <w:fldChar w:fldCharType="begin"/>
      </w:r>
      <w:r>
        <w:instrText xml:space="preserve"> XE "^ operator" </w:instrText>
      </w:r>
      <w:r>
        <w:fldChar w:fldCharType="end"/>
      </w:r>
      <w:r>
        <w:fldChar w:fldCharType="begin"/>
      </w:r>
      <w:r>
        <w:instrText xml:space="preserve"> XE "&lt;exponentiation-operator&gt;" </w:instrText>
      </w:r>
      <w:r>
        <w:fldChar w:fldCharType="end"/>
      </w:r>
    </w:p>
    <w:p w:rsidR="00CE574B" w:rsidRDefault="00D207D5">
      <w:r>
        <w:t xml:space="preserve">The </w:t>
      </w:r>
      <w:r>
        <w:rPr>
          <w:b/>
          <w:i/>
        </w:rPr>
        <w:t>^</w:t>
      </w:r>
      <w:r>
        <w:rPr>
          <w:i/>
        </w:rPr>
        <w:t xml:space="preserve"> operator</w:t>
      </w:r>
      <w:r>
        <w:t xml:space="preserve"> calculates the value of its left operand raised to the power of its right operand. </w:t>
      </w:r>
    </w:p>
    <w:p w:rsidR="00CE574B" w:rsidRDefault="00D207D5">
      <w:pPr>
        <w:pStyle w:val="Code"/>
      </w:pPr>
      <w:r>
        <w:t xml:space="preserve">exponentiation-operator-expression = expression "^" expression  </w:t>
      </w:r>
    </w:p>
    <w:p w:rsidR="00CE574B" w:rsidRDefault="00D207D5">
      <w:pPr>
        <w:spacing w:line="246" w:lineRule="auto"/>
        <w:ind w:left="-5"/>
      </w:pPr>
      <w:r>
        <w:rPr>
          <w:i/>
        </w:rPr>
        <w:t xml:space="preserve">Static semantics: </w:t>
      </w:r>
    </w:p>
    <w:p w:rsidR="00CE574B" w:rsidRDefault="00D207D5">
      <w:pPr>
        <w:numPr>
          <w:ilvl w:val="0"/>
          <w:numId w:val="177"/>
        </w:numPr>
        <w:spacing w:after="270"/>
      </w:pPr>
      <w:r>
        <w:t>A ^ operator expression has the standard static semantics for binary arithmetic operato</w:t>
      </w:r>
      <w:r>
        <w:t xml:space="preserve">rs (section </w:t>
      </w:r>
      <w:hyperlink w:anchor="Section_e070115f8d4040cfac6dab18b9c6c906" w:history="1">
        <w:r>
          <w:rPr>
            <w:rStyle w:val="Hyperlink"/>
          </w:rPr>
          <w:t>5.6.9.3</w:t>
        </w:r>
      </w:hyperlink>
      <w:r>
        <w:t xml:space="preserve">) with the following exceptions when determining the operator’s declared type: </w:t>
      </w:r>
    </w:p>
    <w:tbl>
      <w:tblPr>
        <w:tblStyle w:val="Table-ShadedHeader"/>
        <w:tblW w:w="9573" w:type="dxa"/>
        <w:tblLook w:val="04A0" w:firstRow="1" w:lastRow="0" w:firstColumn="1" w:lastColumn="0" w:noHBand="0" w:noVBand="1"/>
      </w:tblPr>
      <w:tblGrid>
        <w:gridCol w:w="3190"/>
        <w:gridCol w:w="3192"/>
        <w:gridCol w:w="3191"/>
      </w:tblGrid>
      <w:tr w:rsidR="00CE574B" w:rsidTr="00CE574B">
        <w:trPr>
          <w:cnfStyle w:val="100000000000" w:firstRow="1" w:lastRow="0" w:firstColumn="0" w:lastColumn="0" w:oddVBand="0" w:evenVBand="0" w:oddHBand="0" w:evenHBand="0" w:firstRowFirstColumn="0" w:firstRowLastColumn="0" w:lastRowFirstColumn="0" w:lastRowLastColumn="0"/>
          <w:trHeight w:val="557"/>
          <w:tblHeader/>
        </w:trPr>
        <w:tc>
          <w:tcPr>
            <w:tcW w:w="3190" w:type="dxa"/>
          </w:tcPr>
          <w:p w:rsidR="00CE574B" w:rsidRDefault="00D207D5">
            <w:pPr>
              <w:pStyle w:val="TableHeaderText"/>
              <w:spacing w:after="0" w:line="276" w:lineRule="auto"/>
            </w:pPr>
            <w:r>
              <w:t xml:space="preserve">Left Operand Declared Type </w:t>
            </w:r>
          </w:p>
        </w:tc>
        <w:tc>
          <w:tcPr>
            <w:tcW w:w="3192" w:type="dxa"/>
          </w:tcPr>
          <w:p w:rsidR="00CE574B" w:rsidRDefault="00D207D5">
            <w:pPr>
              <w:pStyle w:val="TableHeaderText"/>
              <w:spacing w:after="0" w:line="276" w:lineRule="auto"/>
              <w:jc w:val="center"/>
            </w:pPr>
            <w:r>
              <w:t xml:space="preserve">Right Operand Declared Type </w:t>
            </w:r>
          </w:p>
        </w:tc>
        <w:tc>
          <w:tcPr>
            <w:tcW w:w="3191" w:type="dxa"/>
          </w:tcPr>
          <w:p w:rsidR="00CE574B" w:rsidRDefault="00D207D5">
            <w:pPr>
              <w:pStyle w:val="TableHeaderText"/>
              <w:spacing w:after="0" w:line="276" w:lineRule="auto"/>
              <w:ind w:left="139"/>
            </w:pPr>
            <w:r>
              <w:t xml:space="preserve">Operator Declared Type </w:t>
            </w:r>
          </w:p>
        </w:tc>
      </w:tr>
      <w:tr w:rsidR="00CE574B" w:rsidTr="00CE574B">
        <w:trPr>
          <w:trHeight w:val="557"/>
        </w:trPr>
        <w:tc>
          <w:tcPr>
            <w:tcW w:w="3190"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3192"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3191" w:type="dxa"/>
          </w:tcPr>
          <w:p w:rsidR="00CE574B" w:rsidRDefault="00D207D5">
            <w:pPr>
              <w:pStyle w:val="TableBodyText"/>
              <w:spacing w:after="0" w:line="276" w:lineRule="auto"/>
            </w:pPr>
            <w:r>
              <w:rPr>
                <w:b/>
              </w:rPr>
              <w:t xml:space="preserve">Double </w:t>
            </w:r>
          </w:p>
        </w:tc>
      </w:tr>
    </w:tbl>
    <w:p w:rsidR="00CE574B" w:rsidRDefault="00D207D5">
      <w:pPr>
        <w:spacing w:after="32"/>
      </w:pPr>
      <w:r>
        <w:t xml:space="preserve">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t>A ^ operator expression has the standard runtime semantics for binary arithmetic operators (section 5.6.9.3</w:t>
      </w:r>
      <w:r>
        <w:t xml:space="preserve">) with the following exceptions when determining the operator’s effective value type: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Left Operand Value Type </w:t>
            </w:r>
          </w:p>
        </w:tc>
        <w:tc>
          <w:tcPr>
            <w:tcW w:w="3192" w:type="dxa"/>
          </w:tcPr>
          <w:p w:rsidR="00CE574B" w:rsidRDefault="00D207D5">
            <w:pPr>
              <w:pStyle w:val="TableHeaderText"/>
              <w:spacing w:after="0" w:line="276" w:lineRule="auto"/>
              <w:ind w:left="2"/>
            </w:pPr>
            <w:r>
              <w:t xml:space="preserve">Right Operand Value Type </w:t>
            </w:r>
          </w:p>
        </w:tc>
        <w:tc>
          <w:tcPr>
            <w:tcW w:w="3190" w:type="dxa"/>
          </w:tcPr>
          <w:p w:rsidR="00CE574B" w:rsidRDefault="00D207D5">
            <w:pPr>
              <w:pStyle w:val="TableHeaderText"/>
              <w:spacing w:after="0" w:line="276" w:lineRule="auto"/>
              <w:ind w:left="2"/>
            </w:pPr>
            <w:r>
              <w:t xml:space="preserve">Effective Value Type </w:t>
            </w:r>
          </w:p>
        </w:tc>
      </w:tr>
      <w:tr w:rsidR="00CE574B" w:rsidTr="00CE574B">
        <w:trPr>
          <w:trHeight w:val="562"/>
        </w:trPr>
        <w:tc>
          <w:tcPr>
            <w:tcW w:w="3191" w:type="dxa"/>
          </w:tcPr>
          <w:p w:rsidR="00CE574B" w:rsidRDefault="00D207D5">
            <w:pPr>
              <w:pStyle w:val="TableBodyText"/>
              <w:spacing w:after="3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32"/>
              <w:ind w:left="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ind w:left="2"/>
            </w:pPr>
            <w:r>
              <w:rPr>
                <w:b/>
              </w:rPr>
              <w:t xml:space="preserve">Empty </w:t>
            </w:r>
          </w:p>
        </w:tc>
        <w:tc>
          <w:tcPr>
            <w:tcW w:w="3190" w:type="dxa"/>
          </w:tcPr>
          <w:p w:rsidR="00CE574B" w:rsidRDefault="00D207D5">
            <w:pPr>
              <w:pStyle w:val="TableBodyText"/>
              <w:spacing w:after="0" w:line="276" w:lineRule="auto"/>
              <w:ind w:left="2"/>
            </w:pPr>
            <w:r>
              <w:rPr>
                <w:b/>
              </w:rPr>
              <w:t xml:space="preserve">Double </w:t>
            </w:r>
          </w:p>
        </w:tc>
      </w:tr>
    </w:tbl>
    <w:p w:rsidR="00CE574B" w:rsidRDefault="00D207D5">
      <w:pPr>
        <w:spacing w:after="44"/>
      </w:pPr>
      <w:r>
        <w:t xml:space="preserve"> </w:t>
      </w:r>
    </w:p>
    <w:p w:rsidR="00CE574B" w:rsidRDefault="00D207D5">
      <w:pPr>
        <w:numPr>
          <w:ilvl w:val="0"/>
          <w:numId w:val="177"/>
        </w:numPr>
        <w:spacing w:after="275"/>
      </w:pPr>
      <w:r>
        <w:t xml:space="preserve">The semantics of the ^ operator depend on the operator’s effective value type: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0" w:type="dxa"/>
          </w:tcPr>
          <w:p w:rsidR="00CE574B" w:rsidRDefault="00D207D5">
            <w:pPr>
              <w:pStyle w:val="TableHeaderText"/>
              <w:spacing w:after="0" w:line="276" w:lineRule="auto"/>
            </w:pPr>
            <w:r>
              <w:lastRenderedPageBreak/>
              <w:t xml:space="preserve">Effective Value Type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1903"/>
        </w:trPr>
        <w:tc>
          <w:tcPr>
            <w:tcW w:w="3190" w:type="dxa"/>
          </w:tcPr>
          <w:p w:rsidR="00CE574B" w:rsidRDefault="00D207D5">
            <w:pPr>
              <w:pStyle w:val="TableBodyText"/>
              <w:spacing w:after="0" w:line="276" w:lineRule="auto"/>
            </w:pPr>
            <w:r>
              <w:rPr>
                <w:b/>
              </w:rPr>
              <w:t xml:space="preserve">Double </w:t>
            </w:r>
          </w:p>
        </w:tc>
        <w:tc>
          <w:tcPr>
            <w:tcW w:w="6383" w:type="dxa"/>
          </w:tcPr>
          <w:p w:rsidR="00CE574B" w:rsidRDefault="00D207D5">
            <w:pPr>
              <w:pStyle w:val="TableBodyText"/>
              <w:spacing w:after="32"/>
              <w:ind w:left="2"/>
            </w:pPr>
            <w:r>
              <w:t xml:space="preserve">The result is the left operand raised to the power of the right operand. </w:t>
            </w:r>
          </w:p>
          <w:p w:rsidR="00CE574B" w:rsidRDefault="00D207D5">
            <w:pPr>
              <w:pStyle w:val="TableBodyText"/>
              <w:spacing w:after="32"/>
              <w:ind w:left="2"/>
            </w:pPr>
            <w:r>
              <w:t xml:space="preserve"> </w:t>
            </w:r>
          </w:p>
          <w:p w:rsidR="00CE574B" w:rsidRDefault="00D207D5">
            <w:pPr>
              <w:pStyle w:val="TableBodyText"/>
              <w:spacing w:after="32"/>
              <w:ind w:left="2"/>
            </w:pPr>
            <w:r>
              <w:t xml:space="preserve">If the left operand is 0 and the right operand is 0, the result is 1.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If the left operand is 0 and the right operand is negative, runtime error 5 (Invalid procedure call or argument) is raised. </w:t>
            </w:r>
          </w:p>
        </w:tc>
      </w:tr>
      <w:tr w:rsidR="00CE574B" w:rsidTr="00CE574B">
        <w:trPr>
          <w:trHeight w:val="288"/>
        </w:trPr>
        <w:tc>
          <w:tcPr>
            <w:tcW w:w="3190" w:type="dxa"/>
          </w:tcPr>
          <w:p w:rsidR="00CE574B" w:rsidRDefault="00D207D5">
            <w:pPr>
              <w:pStyle w:val="TableBodyText"/>
              <w:spacing w:after="0" w:line="276" w:lineRule="auto"/>
            </w:pPr>
            <w:r>
              <w:rPr>
                <w:b/>
              </w:rPr>
              <w:t xml:space="preserve">Null </w:t>
            </w:r>
          </w:p>
        </w:tc>
        <w:tc>
          <w:tcPr>
            <w:tcW w:w="6383" w:type="dxa"/>
          </w:tcPr>
          <w:p w:rsidR="00CE574B" w:rsidRDefault="00D207D5">
            <w:pPr>
              <w:pStyle w:val="TableBodyText"/>
              <w:spacing w:after="0" w:line="276" w:lineRule="auto"/>
              <w:ind w:left="2"/>
            </w:pPr>
            <w:r>
              <w:t xml:space="preserve">The result is the value </w:t>
            </w:r>
            <w:r>
              <w:rPr>
                <w:b/>
              </w:rPr>
              <w:t>Null</w:t>
            </w:r>
            <w:r>
              <w:t xml:space="preserve">. </w:t>
            </w:r>
          </w:p>
        </w:tc>
      </w:tr>
    </w:tbl>
    <w:p w:rsidR="00CE574B" w:rsidRDefault="00CE574B"/>
    <w:p w:rsidR="00CE574B" w:rsidRDefault="00D207D5">
      <w:pPr>
        <w:pStyle w:val="Heading4"/>
      </w:pPr>
      <w:bookmarkStart w:id="383" w:name="section_9f072ffce9434fcca4d0f3c7db96abd9"/>
      <w:bookmarkStart w:id="384" w:name="_Toc190324398"/>
      <w:r>
        <w:t>&amp; Operator</w:t>
      </w:r>
      <w:bookmarkEnd w:id="383"/>
      <w:bookmarkEnd w:id="384"/>
      <w:r>
        <w:fldChar w:fldCharType="begin"/>
      </w:r>
      <w:r>
        <w:instrText xml:space="preserve"> XE "&amp;</w:instrText>
      </w:r>
      <w:r>
        <w:instrText xml:space="preserve"> operator" </w:instrText>
      </w:r>
      <w:r>
        <w:fldChar w:fldCharType="end"/>
      </w:r>
      <w:r>
        <w:fldChar w:fldCharType="begin"/>
      </w:r>
      <w:r>
        <w:instrText xml:space="preserve"> XE "&lt;concatenation-operator&gt;" </w:instrText>
      </w:r>
      <w:r>
        <w:fldChar w:fldCharType="end"/>
      </w:r>
    </w:p>
    <w:p w:rsidR="00CE574B" w:rsidRDefault="00D207D5">
      <w:r>
        <w:t xml:space="preserve">The </w:t>
      </w:r>
      <w:r>
        <w:rPr>
          <w:b/>
          <w:i/>
        </w:rPr>
        <w:t>&amp;</w:t>
      </w:r>
      <w:r>
        <w:rPr>
          <w:i/>
        </w:rPr>
        <w:t xml:space="preserve"> operator</w:t>
      </w:r>
      <w:r>
        <w:t xml:space="preserve"> is a simple data operator that performs concatenation on its operands. This operator can be used to force concatenation when </w:t>
      </w:r>
      <w:r>
        <w:rPr>
          <w:b/>
        </w:rPr>
        <w:t>+</w:t>
      </w:r>
      <w:r>
        <w:t xml:space="preserve"> would otherwise perform addition. </w:t>
      </w:r>
    </w:p>
    <w:p w:rsidR="00CE574B" w:rsidRDefault="00D207D5">
      <w:pPr>
        <w:pStyle w:val="Code"/>
      </w:pPr>
      <w:r>
        <w:t>concatenation-operator-expressio</w:t>
      </w:r>
      <w:r>
        <w:t xml:space="preserve">n = expression "&amp;" expression </w:t>
      </w:r>
    </w:p>
    <w:p w:rsidR="00CE574B" w:rsidRDefault="00D207D5">
      <w:pPr>
        <w:spacing w:line="246" w:lineRule="auto"/>
        <w:ind w:left="-5"/>
      </w:pPr>
      <w:r>
        <w:rPr>
          <w:i/>
        </w:rPr>
        <w:t xml:space="preserve">Static semantics: </w:t>
      </w:r>
    </w:p>
    <w:p w:rsidR="00CE574B" w:rsidRDefault="00D207D5">
      <w:pPr>
        <w:numPr>
          <w:ilvl w:val="0"/>
          <w:numId w:val="177"/>
        </w:numPr>
      </w:pPr>
      <w:r>
        <w:t>The &amp; operator is statically resolved as a simple data operator.</w:t>
      </w:r>
      <w:r>
        <w:rPr>
          <w:i/>
        </w:rPr>
        <w:t xml:space="preserve"> </w:t>
      </w:r>
    </w:p>
    <w:p w:rsidR="00CE574B" w:rsidRDefault="00D207D5">
      <w:pPr>
        <w:numPr>
          <w:ilvl w:val="0"/>
          <w:numId w:val="177"/>
        </w:numPr>
      </w:pPr>
      <w:r>
        <w:t xml:space="preserve">The &amp; operator is invalid if the declared type of either operand is an array or UDT. </w:t>
      </w:r>
    </w:p>
    <w:p w:rsidR="00CE574B" w:rsidRDefault="00D207D5">
      <w:pPr>
        <w:numPr>
          <w:ilvl w:val="0"/>
          <w:numId w:val="177"/>
        </w:numPr>
        <w:spacing w:after="275"/>
      </w:pPr>
      <w:r>
        <w:t>The &amp;</w:t>
      </w:r>
      <w:r>
        <w:t xml:space="preserve"> operator has the following declared type, based on the declared types of its operands: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Left Operand Declared Type </w:t>
            </w:r>
          </w:p>
        </w:tc>
        <w:tc>
          <w:tcPr>
            <w:tcW w:w="3192" w:type="dxa"/>
          </w:tcPr>
          <w:p w:rsidR="00CE574B" w:rsidRDefault="00D207D5">
            <w:pPr>
              <w:pStyle w:val="TableHeaderText"/>
              <w:spacing w:after="0" w:line="276" w:lineRule="auto"/>
              <w:ind w:left="2"/>
            </w:pPr>
            <w:r>
              <w:t xml:space="preserve">Right Operand Declared Type </w:t>
            </w:r>
          </w:p>
        </w:tc>
        <w:tc>
          <w:tcPr>
            <w:tcW w:w="3190" w:type="dxa"/>
          </w:tcPr>
          <w:p w:rsidR="00CE574B" w:rsidRDefault="00D207D5">
            <w:pPr>
              <w:pStyle w:val="TableHeaderText"/>
              <w:spacing w:after="0" w:line="276" w:lineRule="auto"/>
              <w:ind w:left="2"/>
            </w:pPr>
            <w:r>
              <w:t xml:space="preserve">Operator Declared Type </w:t>
            </w:r>
          </w:p>
        </w:tc>
      </w:tr>
      <w:tr w:rsidR="00CE574B" w:rsidTr="00CE574B">
        <w:trPr>
          <w:trHeight w:val="559"/>
        </w:trPr>
        <w:tc>
          <w:tcPr>
            <w:tcW w:w="3191"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 xml:space="preserve">String * </w:t>
            </w:r>
            <w:r>
              <w:rPr>
                <w:i/>
              </w:rPr>
              <w:t xml:space="preserve">length, </w:t>
            </w:r>
            <w:r>
              <w:rPr>
                <w:b/>
              </w:rPr>
              <w:t>Date</w:t>
            </w:r>
            <w:r>
              <w:rPr>
                <w:i/>
              </w:rPr>
              <w:t xml:space="preserve"> or </w:t>
            </w:r>
            <w:r>
              <w:rPr>
                <w:b/>
              </w:rPr>
              <w:t xml:space="preserve">Null </w:t>
            </w:r>
          </w:p>
        </w:tc>
        <w:tc>
          <w:tcPr>
            <w:tcW w:w="3192" w:type="dxa"/>
          </w:tcPr>
          <w:p w:rsidR="00CE574B" w:rsidRDefault="00D207D5">
            <w:pPr>
              <w:pStyle w:val="TableBodyText"/>
              <w:spacing w:after="0" w:line="276" w:lineRule="auto"/>
              <w:ind w:left="2"/>
            </w:pPr>
            <w:r>
              <w:rPr>
                <w:i/>
              </w:rPr>
              <w:t xml:space="preserve">Any numeric type, </w:t>
            </w:r>
            <w:r>
              <w:rPr>
                <w:b/>
              </w:rPr>
              <w:t>String</w:t>
            </w:r>
            <w:r>
              <w:rPr>
                <w:i/>
              </w:rPr>
              <w:t xml:space="preserve">, </w:t>
            </w:r>
            <w:r>
              <w:rPr>
                <w:b/>
              </w:rPr>
              <w:t>St</w:t>
            </w:r>
            <w:r>
              <w:rPr>
                <w:b/>
              </w:rPr>
              <w:t xml:space="preserve">ring * </w:t>
            </w:r>
            <w:r>
              <w:rPr>
                <w:i/>
              </w:rPr>
              <w:t xml:space="preserve">length or </w:t>
            </w:r>
            <w:r>
              <w:rPr>
                <w:b/>
              </w:rPr>
              <w:t xml:space="preserve">Date </w:t>
            </w:r>
          </w:p>
        </w:tc>
        <w:tc>
          <w:tcPr>
            <w:tcW w:w="3190" w:type="dxa"/>
          </w:tcPr>
          <w:p w:rsidR="00CE574B" w:rsidRDefault="00D207D5">
            <w:pPr>
              <w:pStyle w:val="TableBodyText"/>
              <w:spacing w:after="0" w:line="276" w:lineRule="auto"/>
              <w:ind w:left="2"/>
            </w:pPr>
            <w:r>
              <w:rPr>
                <w:b/>
              </w:rPr>
              <w:t xml:space="preserve">String </w:t>
            </w:r>
          </w:p>
        </w:tc>
      </w:tr>
      <w:tr w:rsidR="00CE574B" w:rsidTr="00CE574B">
        <w:trPr>
          <w:trHeight w:val="559"/>
        </w:trPr>
        <w:tc>
          <w:tcPr>
            <w:tcW w:w="3191"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 xml:space="preserve">String </w:t>
            </w:r>
          </w:p>
        </w:tc>
        <w:tc>
          <w:tcPr>
            <w:tcW w:w="3192" w:type="dxa"/>
          </w:tcPr>
          <w:p w:rsidR="00CE574B" w:rsidRDefault="00D207D5">
            <w:pPr>
              <w:pStyle w:val="TableBodyText"/>
              <w:spacing w:after="0" w:line="276" w:lineRule="auto"/>
              <w:ind w:left="2"/>
            </w:pPr>
            <w:r>
              <w:rPr>
                <w:i/>
              </w:rPr>
              <w:t xml:space="preserve">Any numeric type, </w:t>
            </w:r>
            <w:r>
              <w:rPr>
                <w:b/>
              </w:rPr>
              <w:t>String</w:t>
            </w:r>
            <w:r>
              <w:rPr>
                <w:i/>
              </w:rPr>
              <w:t xml:space="preserve">, </w:t>
            </w:r>
            <w:r>
              <w:rPr>
                <w:b/>
              </w:rPr>
              <w:t xml:space="preserve">String </w:t>
            </w:r>
          </w:p>
        </w:tc>
        <w:tc>
          <w:tcPr>
            <w:tcW w:w="3190" w:type="dxa"/>
          </w:tcPr>
          <w:p w:rsidR="00CE574B" w:rsidRDefault="00D207D5">
            <w:pPr>
              <w:pStyle w:val="TableBodyText"/>
              <w:spacing w:after="0" w:line="276" w:lineRule="auto"/>
              <w:ind w:left="2"/>
            </w:pPr>
            <w:r>
              <w:rPr>
                <w:b/>
              </w:rPr>
              <w:t xml:space="preserve">String </w:t>
            </w:r>
          </w:p>
        </w:tc>
      </w:tr>
      <w:tr w:rsidR="00CE574B" w:rsidTr="00CE574B">
        <w:trPr>
          <w:trHeight w:val="288"/>
        </w:trPr>
        <w:tc>
          <w:tcPr>
            <w:tcW w:w="3191" w:type="dxa"/>
          </w:tcPr>
          <w:p w:rsidR="00CE574B" w:rsidRDefault="00D207D5">
            <w:pPr>
              <w:pStyle w:val="TableBodyText"/>
              <w:spacing w:after="0" w:line="276" w:lineRule="auto"/>
            </w:pPr>
            <w:r>
              <w:rPr>
                <w:b/>
              </w:rPr>
              <w:t xml:space="preserve">* </w:t>
            </w:r>
            <w:r>
              <w:rPr>
                <w:i/>
              </w:rPr>
              <w:t xml:space="preserve">length or </w:t>
            </w:r>
            <w:r>
              <w:rPr>
                <w:b/>
              </w:rPr>
              <w:t xml:space="preserve">Date </w:t>
            </w:r>
          </w:p>
        </w:tc>
        <w:tc>
          <w:tcPr>
            <w:tcW w:w="3192" w:type="dxa"/>
          </w:tcPr>
          <w:p w:rsidR="00CE574B" w:rsidRDefault="00D207D5">
            <w:pPr>
              <w:pStyle w:val="TableBodyText"/>
              <w:spacing w:after="0" w:line="276" w:lineRule="auto"/>
            </w:pPr>
            <w:r>
              <w:rPr>
                <w:b/>
              </w:rPr>
              <w:t xml:space="preserve">* </w:t>
            </w:r>
            <w:r>
              <w:rPr>
                <w:i/>
              </w:rPr>
              <w:t xml:space="preserve">length, </w:t>
            </w:r>
            <w:r>
              <w:rPr>
                <w:b/>
              </w:rPr>
              <w:t>Date</w:t>
            </w:r>
            <w:r>
              <w:rPr>
                <w:i/>
              </w:rPr>
              <w:t xml:space="preserve"> or </w:t>
            </w:r>
            <w:r>
              <w:rPr>
                <w:b/>
              </w:rPr>
              <w:t xml:space="preserve">Null </w:t>
            </w:r>
          </w:p>
        </w:tc>
        <w:tc>
          <w:tcPr>
            <w:tcW w:w="3190" w:type="dxa"/>
          </w:tcPr>
          <w:p w:rsidR="00CE574B" w:rsidRDefault="00CE574B">
            <w:pPr>
              <w:pStyle w:val="TableBodyText"/>
              <w:spacing w:after="0" w:line="276" w:lineRule="auto"/>
            </w:pPr>
          </w:p>
        </w:tc>
      </w:tr>
      <w:tr w:rsidR="00CE574B" w:rsidTr="00CE574B">
        <w:trPr>
          <w:trHeight w:val="288"/>
        </w:trPr>
        <w:tc>
          <w:tcPr>
            <w:tcW w:w="3191" w:type="dxa"/>
          </w:tcPr>
          <w:p w:rsidR="00CE574B" w:rsidRDefault="00D207D5">
            <w:pPr>
              <w:pStyle w:val="TableBodyText"/>
              <w:spacing w:after="0" w:line="276" w:lineRule="auto"/>
            </w:pPr>
            <w:r>
              <w:rPr>
                <w:i/>
              </w:rPr>
              <w:t xml:space="preserve">Any type except an array or UDT </w:t>
            </w:r>
          </w:p>
        </w:tc>
        <w:tc>
          <w:tcPr>
            <w:tcW w:w="3192" w:type="dxa"/>
          </w:tcPr>
          <w:p w:rsidR="00CE574B" w:rsidRDefault="00D207D5">
            <w:pPr>
              <w:pStyle w:val="TableBodyText"/>
              <w:spacing w:after="0" w:line="276" w:lineRule="auto"/>
            </w:pPr>
            <w:r>
              <w:rPr>
                <w:b/>
              </w:rPr>
              <w:t xml:space="preserve">Variant </w:t>
            </w:r>
          </w:p>
        </w:tc>
        <w:tc>
          <w:tcPr>
            <w:tcW w:w="3190" w:type="dxa"/>
          </w:tcPr>
          <w:p w:rsidR="00CE574B" w:rsidRDefault="00D207D5">
            <w:pPr>
              <w:pStyle w:val="TableBodyText"/>
              <w:spacing w:after="0" w:line="276" w:lineRule="auto"/>
            </w:pPr>
            <w:r>
              <w:rPr>
                <w:b/>
              </w:rPr>
              <w:t xml:space="preserve">Variant </w:t>
            </w:r>
          </w:p>
        </w:tc>
      </w:tr>
      <w:tr w:rsidR="00CE574B" w:rsidTr="00CE574B">
        <w:trPr>
          <w:trHeight w:val="288"/>
        </w:trPr>
        <w:tc>
          <w:tcPr>
            <w:tcW w:w="3191" w:type="dxa"/>
          </w:tcPr>
          <w:p w:rsidR="00CE574B" w:rsidRDefault="00D207D5">
            <w:pPr>
              <w:pStyle w:val="TableBodyText"/>
              <w:spacing w:after="0" w:line="276" w:lineRule="auto"/>
            </w:pPr>
            <w:r>
              <w:rPr>
                <w:b/>
              </w:rPr>
              <w:t xml:space="preserve">Variant </w:t>
            </w:r>
          </w:p>
        </w:tc>
        <w:tc>
          <w:tcPr>
            <w:tcW w:w="3192" w:type="dxa"/>
          </w:tcPr>
          <w:p w:rsidR="00CE574B" w:rsidRDefault="00D207D5">
            <w:pPr>
              <w:pStyle w:val="TableBodyText"/>
              <w:spacing w:after="0" w:line="276" w:lineRule="auto"/>
            </w:pPr>
            <w:r>
              <w:rPr>
                <w:i/>
              </w:rPr>
              <w:t xml:space="preserve">Any type except an array or UDT </w:t>
            </w:r>
          </w:p>
        </w:tc>
        <w:tc>
          <w:tcPr>
            <w:tcW w:w="3190" w:type="dxa"/>
          </w:tcPr>
          <w:p w:rsidR="00CE574B" w:rsidRDefault="00D207D5">
            <w:pPr>
              <w:pStyle w:val="TableBodyText"/>
              <w:spacing w:after="0" w:line="276" w:lineRule="auto"/>
            </w:pPr>
            <w:r>
              <w:rPr>
                <w:b/>
              </w:rPr>
              <w:t xml:space="preserve">Variant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77"/>
        </w:numPr>
      </w:pPr>
      <w:r>
        <w:t xml:space="preserve">The &amp; operator is first evaluated as a simple data operator. </w:t>
      </w:r>
    </w:p>
    <w:p w:rsidR="00CE574B" w:rsidRDefault="00D207D5">
      <w:pPr>
        <w:numPr>
          <w:ilvl w:val="0"/>
          <w:numId w:val="177"/>
        </w:numPr>
      </w:pPr>
      <w:r>
        <w:t>If the value type of any operand is a non-</w:t>
      </w:r>
      <w:r>
        <w:rPr>
          <w:b/>
        </w:rPr>
        <w:t>Byte</w:t>
      </w:r>
      <w:r>
        <w:t xml:space="preserve"> array, UDT or </w:t>
      </w:r>
      <w:r>
        <w:rPr>
          <w:b/>
        </w:rPr>
        <w:t>Error</w:t>
      </w:r>
      <w:r>
        <w:t>, runtime error 13 (Type mismatch) is raised.</w:t>
      </w:r>
      <w:r>
        <w:rPr>
          <w:i/>
        </w:rPr>
        <w:t xml:space="preserve"> </w:t>
      </w:r>
    </w:p>
    <w:p w:rsidR="00CE574B" w:rsidRDefault="00D207D5">
      <w:pPr>
        <w:numPr>
          <w:ilvl w:val="0"/>
          <w:numId w:val="177"/>
        </w:numPr>
      </w:pPr>
      <w:r>
        <w:t>Before evaluating the &amp; operator, its non-</w:t>
      </w:r>
      <w:r>
        <w:rPr>
          <w:b/>
        </w:rPr>
        <w:t>Null</w:t>
      </w:r>
      <w:r>
        <w:t xml:space="preserve"> operands undergo </w:t>
      </w:r>
      <w:r>
        <w:rPr>
          <w:b/>
        </w:rPr>
        <w:t>Let</w:t>
      </w:r>
      <w:r>
        <w:t>-coercion to the operator’s</w:t>
      </w:r>
      <w:r>
        <w:rPr>
          <w:i/>
        </w:rPr>
        <w:t xml:space="preserve"> </w:t>
      </w:r>
      <w:r>
        <w:t xml:space="preserve">value type. </w:t>
      </w:r>
    </w:p>
    <w:p w:rsidR="00CE574B" w:rsidRDefault="00D207D5">
      <w:pPr>
        <w:numPr>
          <w:ilvl w:val="0"/>
          <w:numId w:val="177"/>
        </w:numPr>
        <w:spacing w:after="213" w:line="246" w:lineRule="auto"/>
      </w:pPr>
      <w:r>
        <w:t>The operator’s value type is determined as follows, based on the value types of the operands:</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lastRenderedPageBreak/>
              <w:t xml:space="preserve">Left Operand Value Type </w:t>
            </w:r>
          </w:p>
        </w:tc>
        <w:tc>
          <w:tcPr>
            <w:tcW w:w="3192" w:type="dxa"/>
          </w:tcPr>
          <w:p w:rsidR="00CE574B" w:rsidRDefault="00D207D5">
            <w:pPr>
              <w:pStyle w:val="TableHeaderText"/>
              <w:spacing w:after="0" w:line="276" w:lineRule="auto"/>
              <w:ind w:left="2"/>
            </w:pPr>
            <w:r>
              <w:t xml:space="preserve">Right Operand Value Type </w:t>
            </w:r>
          </w:p>
        </w:tc>
        <w:tc>
          <w:tcPr>
            <w:tcW w:w="3190" w:type="dxa"/>
          </w:tcPr>
          <w:p w:rsidR="00CE574B" w:rsidRDefault="00D207D5">
            <w:pPr>
              <w:pStyle w:val="TableHeaderText"/>
              <w:spacing w:after="0" w:line="276" w:lineRule="auto"/>
              <w:ind w:left="2"/>
            </w:pPr>
            <w:r>
              <w:t xml:space="preserve">Value Type </w:t>
            </w:r>
          </w:p>
        </w:tc>
      </w:tr>
      <w:tr w:rsidR="00CE574B" w:rsidTr="00CE574B">
        <w:trPr>
          <w:trHeight w:val="559"/>
        </w:trPr>
        <w:tc>
          <w:tcPr>
            <w:tcW w:w="3191"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Byte()</w:t>
            </w:r>
            <w:r>
              <w:rPr>
                <w:i/>
              </w:rPr>
              <w:t xml:space="preserve">, </w:t>
            </w:r>
            <w:r>
              <w:rPr>
                <w:b/>
              </w:rPr>
              <w:t>Date</w:t>
            </w:r>
            <w:r>
              <w:rPr>
                <w:i/>
              </w:rPr>
              <w:t xml:space="preserve">, </w:t>
            </w:r>
            <w:r>
              <w:rPr>
                <w:b/>
              </w:rPr>
              <w:t>Null</w:t>
            </w:r>
            <w:r>
              <w:rPr>
                <w:i/>
              </w:rPr>
              <w:t xml:space="preserve"> or </w:t>
            </w:r>
            <w:r>
              <w:rPr>
                <w:b/>
              </w:rPr>
              <w:t xml:space="preserve">Empty </w:t>
            </w:r>
          </w:p>
        </w:tc>
        <w:tc>
          <w:tcPr>
            <w:tcW w:w="3192" w:type="dxa"/>
          </w:tcPr>
          <w:p w:rsidR="00CE574B" w:rsidRDefault="00D207D5">
            <w:pPr>
              <w:pStyle w:val="TableBodyText"/>
              <w:spacing w:after="0" w:line="276" w:lineRule="auto"/>
              <w:ind w:left="2"/>
            </w:pPr>
            <w:r>
              <w:rPr>
                <w:i/>
              </w:rPr>
              <w:t xml:space="preserve">Any numeric type, </w:t>
            </w:r>
            <w:r>
              <w:rPr>
                <w:b/>
              </w:rPr>
              <w:t>String</w:t>
            </w:r>
            <w:r>
              <w:rPr>
                <w:i/>
              </w:rPr>
              <w:t xml:space="preserve">, </w:t>
            </w:r>
            <w:r>
              <w:rPr>
                <w:b/>
              </w:rPr>
              <w:t>Byte()</w:t>
            </w:r>
            <w:r>
              <w:rPr>
                <w:i/>
              </w:rPr>
              <w:t xml:space="preserve">, </w:t>
            </w:r>
            <w:r>
              <w:rPr>
                <w:b/>
              </w:rPr>
              <w:t>Date</w:t>
            </w:r>
            <w:r>
              <w:rPr>
                <w:i/>
              </w:rPr>
              <w:t xml:space="preserve"> or </w:t>
            </w:r>
            <w:r>
              <w:rPr>
                <w:b/>
              </w:rPr>
              <w:t xml:space="preserve">Empty </w:t>
            </w:r>
          </w:p>
        </w:tc>
        <w:tc>
          <w:tcPr>
            <w:tcW w:w="3190" w:type="dxa"/>
          </w:tcPr>
          <w:p w:rsidR="00CE574B" w:rsidRDefault="00D207D5">
            <w:pPr>
              <w:pStyle w:val="TableBodyText"/>
              <w:spacing w:after="0" w:line="276" w:lineRule="auto"/>
              <w:ind w:left="2"/>
            </w:pPr>
            <w:r>
              <w:rPr>
                <w:b/>
              </w:rPr>
              <w:t xml:space="preserve">String </w:t>
            </w:r>
          </w:p>
        </w:tc>
      </w:tr>
      <w:tr w:rsidR="00CE574B" w:rsidTr="00CE574B">
        <w:trPr>
          <w:trHeight w:val="559"/>
        </w:trPr>
        <w:tc>
          <w:tcPr>
            <w:tcW w:w="3191"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Byte()</w:t>
            </w:r>
            <w:r>
              <w:rPr>
                <w:i/>
              </w:rPr>
              <w:t xml:space="preserve">, </w:t>
            </w:r>
            <w:r>
              <w:rPr>
                <w:b/>
              </w:rPr>
              <w:t>Date</w:t>
            </w:r>
            <w:r>
              <w:rPr>
                <w:i/>
              </w:rPr>
              <w:t xml:space="preserve"> or </w:t>
            </w:r>
            <w:r>
              <w:rPr>
                <w:b/>
              </w:rPr>
              <w:t xml:space="preserve">Empty </w:t>
            </w:r>
          </w:p>
        </w:tc>
        <w:tc>
          <w:tcPr>
            <w:tcW w:w="3192" w:type="dxa"/>
          </w:tcPr>
          <w:p w:rsidR="00CE574B" w:rsidRDefault="00D207D5">
            <w:pPr>
              <w:pStyle w:val="TableBodyText"/>
              <w:spacing w:after="0" w:line="276" w:lineRule="auto"/>
              <w:ind w:left="2"/>
            </w:pPr>
            <w:r>
              <w:rPr>
                <w:i/>
              </w:rPr>
              <w:t xml:space="preserve">Any numeric type, </w:t>
            </w:r>
            <w:r>
              <w:rPr>
                <w:b/>
              </w:rPr>
              <w:t>String</w:t>
            </w:r>
            <w:r>
              <w:rPr>
                <w:i/>
              </w:rPr>
              <w:t xml:space="preserve">, </w:t>
            </w:r>
            <w:r>
              <w:rPr>
                <w:b/>
              </w:rPr>
              <w:t>Byte()</w:t>
            </w:r>
            <w:r>
              <w:rPr>
                <w:i/>
              </w:rPr>
              <w:t xml:space="preserve">, </w:t>
            </w:r>
            <w:r>
              <w:rPr>
                <w:b/>
              </w:rPr>
              <w:t>Date</w:t>
            </w:r>
            <w:r>
              <w:rPr>
                <w:i/>
              </w:rPr>
              <w:t xml:space="preserve">, </w:t>
            </w:r>
            <w:r>
              <w:rPr>
                <w:b/>
              </w:rPr>
              <w:t>Null</w:t>
            </w:r>
            <w:r>
              <w:rPr>
                <w:i/>
              </w:rPr>
              <w:t xml:space="preserve"> or </w:t>
            </w:r>
            <w:r>
              <w:rPr>
                <w:b/>
              </w:rPr>
              <w:t xml:space="preserve">Empty </w:t>
            </w:r>
          </w:p>
        </w:tc>
        <w:tc>
          <w:tcPr>
            <w:tcW w:w="3190" w:type="dxa"/>
          </w:tcPr>
          <w:p w:rsidR="00CE574B" w:rsidRDefault="00D207D5">
            <w:pPr>
              <w:pStyle w:val="TableBodyText"/>
              <w:spacing w:after="0" w:line="276" w:lineRule="auto"/>
              <w:ind w:left="2"/>
            </w:pPr>
            <w:r>
              <w:rPr>
                <w:b/>
              </w:rPr>
              <w:t xml:space="preserve">String </w:t>
            </w:r>
          </w:p>
        </w:tc>
      </w:tr>
      <w:tr w:rsidR="00CE574B" w:rsidTr="00CE574B">
        <w:trPr>
          <w:trHeight w:val="290"/>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b/>
              </w:rPr>
              <w:t xml:space="preserve">Null </w:t>
            </w:r>
          </w:p>
        </w:tc>
      </w:tr>
    </w:tbl>
    <w:p w:rsidR="00CE574B" w:rsidRDefault="00D207D5">
      <w:pPr>
        <w:spacing w:after="44"/>
      </w:pPr>
      <w:r>
        <w:t xml:space="preserve"> </w:t>
      </w:r>
    </w:p>
    <w:p w:rsidR="00CE574B" w:rsidRDefault="00D207D5">
      <w:pPr>
        <w:numPr>
          <w:ilvl w:val="0"/>
          <w:numId w:val="177"/>
        </w:numPr>
        <w:spacing w:after="275"/>
      </w:pPr>
      <w:r>
        <w:t>The semantics of the &amp;</w:t>
      </w:r>
      <w:r>
        <w:t xml:space="preserve"> operator depend on the operator’s value type: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190" w:type="dxa"/>
          </w:tcPr>
          <w:p w:rsidR="00CE574B" w:rsidRDefault="00D207D5">
            <w:pPr>
              <w:pStyle w:val="TableHeaderText"/>
              <w:spacing w:after="0" w:line="276" w:lineRule="auto"/>
            </w:pPr>
            <w:r>
              <w:t xml:space="preserve">Value Type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559"/>
        </w:trPr>
        <w:tc>
          <w:tcPr>
            <w:tcW w:w="3190" w:type="dxa"/>
          </w:tcPr>
          <w:p w:rsidR="00CE574B" w:rsidRDefault="00D207D5">
            <w:pPr>
              <w:pStyle w:val="TableBodyText"/>
              <w:spacing w:after="0" w:line="276" w:lineRule="auto"/>
            </w:pPr>
            <w:r>
              <w:rPr>
                <w:b/>
              </w:rPr>
              <w:t xml:space="preserve">String </w:t>
            </w:r>
          </w:p>
        </w:tc>
        <w:tc>
          <w:tcPr>
            <w:tcW w:w="6383" w:type="dxa"/>
          </w:tcPr>
          <w:p w:rsidR="00CE574B" w:rsidRDefault="00D207D5">
            <w:pPr>
              <w:pStyle w:val="TableBodyText"/>
              <w:spacing w:after="0" w:line="276" w:lineRule="auto"/>
              <w:ind w:left="2"/>
            </w:pPr>
            <w:r>
              <w:t xml:space="preserve">The result is the right operand string concatenated to the left operand string. </w:t>
            </w:r>
          </w:p>
        </w:tc>
      </w:tr>
      <w:tr w:rsidR="00CE574B" w:rsidTr="00CE574B">
        <w:trPr>
          <w:trHeight w:val="290"/>
        </w:trPr>
        <w:tc>
          <w:tcPr>
            <w:tcW w:w="3190" w:type="dxa"/>
          </w:tcPr>
          <w:p w:rsidR="00CE574B" w:rsidRDefault="00D207D5">
            <w:pPr>
              <w:pStyle w:val="TableBodyText"/>
              <w:spacing w:after="0" w:line="276" w:lineRule="auto"/>
            </w:pPr>
            <w:r>
              <w:rPr>
                <w:b/>
              </w:rPr>
              <w:t xml:space="preserve">Null </w:t>
            </w:r>
          </w:p>
        </w:tc>
        <w:tc>
          <w:tcPr>
            <w:tcW w:w="6383" w:type="dxa"/>
          </w:tcPr>
          <w:p w:rsidR="00CE574B" w:rsidRDefault="00D207D5">
            <w:pPr>
              <w:pStyle w:val="TableBodyText"/>
              <w:spacing w:after="0" w:line="276" w:lineRule="auto"/>
              <w:ind w:left="2"/>
            </w:pPr>
            <w:r>
              <w:t xml:space="preserve">The result is the value </w:t>
            </w:r>
            <w:r>
              <w:rPr>
                <w:b/>
              </w:rPr>
              <w:t>Null</w:t>
            </w:r>
            <w:r>
              <w:t xml:space="preserve">. </w:t>
            </w:r>
          </w:p>
        </w:tc>
      </w:tr>
    </w:tbl>
    <w:p w:rsidR="00CE574B" w:rsidRDefault="00CE574B"/>
    <w:p w:rsidR="00CE574B" w:rsidRDefault="00D207D5">
      <w:pPr>
        <w:pStyle w:val="Heading4"/>
      </w:pPr>
      <w:bookmarkStart w:id="385" w:name="section_f8acd63155c14199bc1e022aaab6d9c8"/>
      <w:bookmarkStart w:id="386" w:name="_Toc190324399"/>
      <w:r>
        <w:t>Relational Operators</w:t>
      </w:r>
      <w:bookmarkEnd w:id="385"/>
      <w:bookmarkEnd w:id="386"/>
      <w:r>
        <w:fldChar w:fldCharType="begin"/>
      </w:r>
      <w:r>
        <w:instrText xml:space="preserve"> XE "relational operator" </w:instrText>
      </w:r>
      <w:r>
        <w:fldChar w:fldCharType="end"/>
      </w:r>
      <w:r>
        <w:fldChar w:fldCharType="begin"/>
      </w:r>
      <w:r>
        <w:instrText xml:space="preserve"> XE "&lt;relational-operator&gt;" </w:instrText>
      </w:r>
      <w:r>
        <w:fldChar w:fldCharType="end"/>
      </w:r>
    </w:p>
    <w:p w:rsidR="00CE574B" w:rsidRDefault="00D207D5">
      <w:r>
        <w:rPr>
          <w:i/>
        </w:rPr>
        <w:t>Relational operators</w:t>
      </w:r>
      <w:r>
        <w:t xml:space="preserve"> are simple data operators that perform comparisons between their operands. </w:t>
      </w:r>
    </w:p>
    <w:p w:rsidR="00CE574B" w:rsidRDefault="00D207D5">
      <w:pPr>
        <w:pStyle w:val="Code"/>
      </w:pPr>
      <w:r>
        <w:t xml:space="preserve">relational-operator-expression = equality-operator-expression / inequality-operator-expression / less-than-operator-expression </w:t>
      </w:r>
      <w:r>
        <w:t>/ greater-than-operator-expression / less-than-equal-operator-expression / greater-than-equal-operator-expression</w:t>
      </w:r>
    </w:p>
    <w:p w:rsidR="00CE574B" w:rsidRDefault="00D207D5">
      <w:pPr>
        <w:spacing w:line="246" w:lineRule="auto"/>
        <w:ind w:left="-5"/>
      </w:pPr>
      <w:r>
        <w:rPr>
          <w:i/>
        </w:rPr>
        <w:t xml:space="preserve">Static semantics: </w:t>
      </w:r>
    </w:p>
    <w:p w:rsidR="00CE574B" w:rsidRDefault="00D207D5">
      <w:pPr>
        <w:numPr>
          <w:ilvl w:val="0"/>
          <w:numId w:val="177"/>
        </w:numPr>
      </w:pPr>
      <w:r>
        <w:t xml:space="preserve">Relational operators are statically resolved as simple data operators. </w:t>
      </w:r>
    </w:p>
    <w:p w:rsidR="00CE574B" w:rsidRDefault="00D207D5">
      <w:pPr>
        <w:numPr>
          <w:ilvl w:val="0"/>
          <w:numId w:val="177"/>
        </w:numPr>
      </w:pPr>
      <w:r>
        <w:t>A relational operator is invalid if the declared ty</w:t>
      </w:r>
      <w:r>
        <w:t xml:space="preserve">pe of any operand is an array or UDT. </w:t>
      </w:r>
    </w:p>
    <w:p w:rsidR="00CE574B" w:rsidRDefault="00D207D5">
      <w:pPr>
        <w:numPr>
          <w:ilvl w:val="0"/>
          <w:numId w:val="177"/>
        </w:numPr>
      </w:pPr>
      <w:r>
        <w:t xml:space="preserve">A relational operator has the following declared type, based on the declared type of its operands: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3191" w:type="dxa"/>
          </w:tcPr>
          <w:p w:rsidR="00CE574B" w:rsidRDefault="00D207D5">
            <w:pPr>
              <w:pStyle w:val="TableHeaderText"/>
              <w:spacing w:after="0" w:line="276" w:lineRule="auto"/>
            </w:pPr>
            <w:r>
              <w:t xml:space="preserve">Left Operand Declared Type </w:t>
            </w:r>
          </w:p>
        </w:tc>
        <w:tc>
          <w:tcPr>
            <w:tcW w:w="3192" w:type="dxa"/>
          </w:tcPr>
          <w:p w:rsidR="00CE574B" w:rsidRDefault="00D207D5">
            <w:pPr>
              <w:pStyle w:val="TableHeaderText"/>
              <w:spacing w:after="0" w:line="276" w:lineRule="auto"/>
              <w:ind w:left="2"/>
            </w:pPr>
            <w:r>
              <w:t xml:space="preserve">Right Operand Declared Type </w:t>
            </w:r>
          </w:p>
        </w:tc>
        <w:tc>
          <w:tcPr>
            <w:tcW w:w="3190" w:type="dxa"/>
          </w:tcPr>
          <w:p w:rsidR="00CE574B" w:rsidRDefault="00D207D5">
            <w:pPr>
              <w:pStyle w:val="TableHeaderText"/>
              <w:spacing w:after="0" w:line="276" w:lineRule="auto"/>
              <w:ind w:left="2"/>
            </w:pPr>
            <w:r>
              <w:t xml:space="preserve">Operator Declared Type </w:t>
            </w:r>
          </w:p>
        </w:tc>
      </w:tr>
      <w:tr w:rsidR="00CE574B" w:rsidTr="00CE574B">
        <w:trPr>
          <w:trHeight w:val="562"/>
        </w:trPr>
        <w:tc>
          <w:tcPr>
            <w:tcW w:w="3191" w:type="dxa"/>
          </w:tcPr>
          <w:p w:rsidR="00CE574B" w:rsidRDefault="00D207D5">
            <w:pPr>
              <w:pStyle w:val="TableBodyText"/>
              <w:spacing w:after="0" w:line="276" w:lineRule="auto"/>
            </w:pPr>
            <w:r>
              <w:rPr>
                <w:i/>
              </w:rPr>
              <w:t xml:space="preserve">Any type except an array, UDT or </w:t>
            </w:r>
            <w:r>
              <w:rPr>
                <w:b/>
              </w:rPr>
              <w:t xml:space="preserve">Variant </w:t>
            </w:r>
          </w:p>
        </w:tc>
        <w:tc>
          <w:tcPr>
            <w:tcW w:w="3192" w:type="dxa"/>
          </w:tcPr>
          <w:p w:rsidR="00CE574B" w:rsidRDefault="00D207D5">
            <w:pPr>
              <w:pStyle w:val="TableBodyText"/>
              <w:spacing w:after="0" w:line="276" w:lineRule="auto"/>
              <w:ind w:left="2"/>
            </w:pPr>
            <w:r>
              <w:rPr>
                <w:i/>
              </w:rPr>
              <w:t xml:space="preserve">Any type except an array, UDT or </w:t>
            </w:r>
            <w:r>
              <w:rPr>
                <w:b/>
              </w:rPr>
              <w:t>Variant</w:t>
            </w:r>
            <w:r>
              <w:rPr>
                <w:i/>
              </w:rPr>
              <w:t xml:space="preserve"> </w:t>
            </w:r>
          </w:p>
        </w:tc>
        <w:tc>
          <w:tcPr>
            <w:tcW w:w="3190" w:type="dxa"/>
          </w:tcPr>
          <w:p w:rsidR="00CE574B" w:rsidRDefault="00D207D5">
            <w:pPr>
              <w:pStyle w:val="TableBodyText"/>
              <w:spacing w:after="0" w:line="276" w:lineRule="auto"/>
              <w:ind w:left="2"/>
            </w:pPr>
            <w:r>
              <w:rPr>
                <w:b/>
              </w:rPr>
              <w:t xml:space="preserve">Boolean </w:t>
            </w:r>
          </w:p>
        </w:tc>
      </w:tr>
      <w:tr w:rsidR="00CE574B" w:rsidTr="00CE574B">
        <w:trPr>
          <w:trHeight w:val="288"/>
        </w:trPr>
        <w:tc>
          <w:tcPr>
            <w:tcW w:w="3191" w:type="dxa"/>
          </w:tcPr>
          <w:p w:rsidR="00CE574B" w:rsidRDefault="00D207D5">
            <w:pPr>
              <w:pStyle w:val="TableBodyText"/>
              <w:spacing w:after="0" w:line="276" w:lineRule="auto"/>
            </w:pPr>
            <w:r>
              <w:rPr>
                <w:i/>
              </w:rPr>
              <w:t xml:space="preserve">Any type except an array or UDT </w:t>
            </w:r>
          </w:p>
        </w:tc>
        <w:tc>
          <w:tcPr>
            <w:tcW w:w="3192" w:type="dxa"/>
          </w:tcPr>
          <w:p w:rsidR="00CE574B" w:rsidRDefault="00D207D5">
            <w:pPr>
              <w:pStyle w:val="TableBodyText"/>
              <w:spacing w:after="0" w:line="276" w:lineRule="auto"/>
              <w:ind w:left="2"/>
            </w:pPr>
            <w:r>
              <w:rPr>
                <w:b/>
              </w:rPr>
              <w:t xml:space="preserve">Variant </w:t>
            </w:r>
          </w:p>
        </w:tc>
        <w:tc>
          <w:tcPr>
            <w:tcW w:w="3190" w:type="dxa"/>
          </w:tcPr>
          <w:p w:rsidR="00CE574B" w:rsidRDefault="00D207D5">
            <w:pPr>
              <w:pStyle w:val="TableBodyText"/>
              <w:spacing w:after="0" w:line="276" w:lineRule="auto"/>
              <w:ind w:left="2"/>
            </w:pPr>
            <w:r>
              <w:rPr>
                <w:b/>
              </w:rPr>
              <w:t xml:space="preserve">Variant </w:t>
            </w:r>
          </w:p>
        </w:tc>
      </w:tr>
      <w:tr w:rsidR="00CE574B" w:rsidTr="00CE574B">
        <w:trPr>
          <w:trHeight w:val="288"/>
        </w:trPr>
        <w:tc>
          <w:tcPr>
            <w:tcW w:w="3191" w:type="dxa"/>
          </w:tcPr>
          <w:p w:rsidR="00CE574B" w:rsidRDefault="00D207D5">
            <w:pPr>
              <w:pStyle w:val="TableBodyText"/>
              <w:spacing w:after="0" w:line="276" w:lineRule="auto"/>
            </w:pPr>
            <w:r>
              <w:rPr>
                <w:b/>
              </w:rPr>
              <w:t xml:space="preserve">Variant </w:t>
            </w:r>
          </w:p>
        </w:tc>
        <w:tc>
          <w:tcPr>
            <w:tcW w:w="3192" w:type="dxa"/>
          </w:tcPr>
          <w:p w:rsidR="00CE574B" w:rsidRDefault="00D207D5">
            <w:pPr>
              <w:pStyle w:val="TableBodyText"/>
              <w:spacing w:after="0" w:line="276" w:lineRule="auto"/>
              <w:ind w:left="2"/>
            </w:pPr>
            <w:r>
              <w:rPr>
                <w:i/>
              </w:rPr>
              <w:t xml:space="preserve">Any type except an array or UDT </w:t>
            </w:r>
          </w:p>
        </w:tc>
        <w:tc>
          <w:tcPr>
            <w:tcW w:w="3190" w:type="dxa"/>
          </w:tcPr>
          <w:p w:rsidR="00CE574B" w:rsidRDefault="00D207D5">
            <w:pPr>
              <w:pStyle w:val="TableBodyText"/>
              <w:spacing w:after="0" w:line="276" w:lineRule="auto"/>
              <w:ind w:left="2"/>
            </w:pPr>
            <w:r>
              <w:rPr>
                <w:b/>
              </w:rPr>
              <w:t xml:space="preserve">Variant </w:t>
            </w:r>
          </w:p>
        </w:tc>
      </w:tr>
    </w:tbl>
    <w:p w:rsidR="00CE574B" w:rsidRDefault="00D207D5">
      <w:pPr>
        <w:spacing w:after="32"/>
      </w:pPr>
      <w:r>
        <w:t xml:space="preserve"> </w:t>
      </w:r>
    </w:p>
    <w:p w:rsidR="00CE574B" w:rsidRDefault="00D207D5">
      <w:pPr>
        <w:spacing w:line="246" w:lineRule="auto"/>
        <w:ind w:left="-5"/>
      </w:pPr>
      <w:r>
        <w:rPr>
          <w:i/>
        </w:rPr>
        <w:t xml:space="preserve">Runtime semantics: </w:t>
      </w:r>
    </w:p>
    <w:p w:rsidR="00CE574B" w:rsidRDefault="00D207D5">
      <w:pPr>
        <w:numPr>
          <w:ilvl w:val="0"/>
          <w:numId w:val="177"/>
        </w:numPr>
      </w:pPr>
      <w:r>
        <w:t xml:space="preserve">Relational operators are first evaluated as simple data operators. </w:t>
      </w:r>
    </w:p>
    <w:p w:rsidR="00CE574B" w:rsidRDefault="00D207D5">
      <w:pPr>
        <w:numPr>
          <w:ilvl w:val="0"/>
          <w:numId w:val="177"/>
        </w:numPr>
        <w:spacing w:after="38" w:line="246" w:lineRule="auto"/>
      </w:pPr>
      <w:r>
        <w:t>If the value type of any operand is an array or UDT, runtime error 13 (Type mismatch) is raised.</w:t>
      </w:r>
      <w:r>
        <w:rPr>
          <w:i/>
        </w:rPr>
        <w:t xml:space="preserve"> </w:t>
      </w:r>
    </w:p>
    <w:p w:rsidR="00CE574B" w:rsidRDefault="00D207D5">
      <w:pPr>
        <w:numPr>
          <w:ilvl w:val="0"/>
          <w:numId w:val="177"/>
        </w:numPr>
      </w:pPr>
      <w:r>
        <w:t>Before evaluating the relational operator, its non-</w:t>
      </w:r>
      <w:r>
        <w:rPr>
          <w:b/>
        </w:rPr>
        <w:t>Null</w:t>
      </w:r>
      <w:r>
        <w:t xml:space="preserve"> operands undergo </w:t>
      </w:r>
      <w:r>
        <w:rPr>
          <w:b/>
        </w:rPr>
        <w:t>Let</w:t>
      </w:r>
      <w:r>
        <w:t xml:space="preserve">-coercion to the operator’s </w:t>
      </w:r>
      <w:r>
        <w:rPr>
          <w:i/>
        </w:rPr>
        <w:t>effective value type</w:t>
      </w:r>
      <w:r>
        <w:t xml:space="preserve">. </w:t>
      </w:r>
    </w:p>
    <w:p w:rsidR="00CE574B" w:rsidRDefault="00D207D5">
      <w:pPr>
        <w:numPr>
          <w:ilvl w:val="0"/>
          <w:numId w:val="177"/>
        </w:numPr>
        <w:spacing w:after="272" w:line="246" w:lineRule="auto"/>
      </w:pPr>
      <w:r>
        <w:lastRenderedPageBreak/>
        <w:t>The effective value type is det</w:t>
      </w:r>
      <w:r>
        <w:t xml:space="preserve">ermined as follows, based on the value types of the operands: </w:t>
      </w:r>
    </w:p>
    <w:tbl>
      <w:tblPr>
        <w:tblStyle w:val="Table-ShadedHeader"/>
        <w:tblW w:w="9573" w:type="dxa"/>
        <w:tblLook w:val="04A0" w:firstRow="1" w:lastRow="0" w:firstColumn="1" w:lastColumn="0" w:noHBand="0" w:noVBand="1"/>
      </w:tblPr>
      <w:tblGrid>
        <w:gridCol w:w="3190"/>
        <w:gridCol w:w="3192"/>
        <w:gridCol w:w="3191"/>
      </w:tblGrid>
      <w:tr w:rsidR="00CE574B" w:rsidTr="00CE574B">
        <w:trPr>
          <w:cnfStyle w:val="100000000000" w:firstRow="1" w:lastRow="0" w:firstColumn="0" w:lastColumn="0" w:oddVBand="0" w:evenVBand="0" w:oddHBand="0" w:evenHBand="0" w:firstRowFirstColumn="0" w:firstRowLastColumn="0" w:lastRowFirstColumn="0" w:lastRowLastColumn="0"/>
          <w:trHeight w:val="290"/>
          <w:tblHeader/>
        </w:trPr>
        <w:tc>
          <w:tcPr>
            <w:tcW w:w="3190" w:type="dxa"/>
          </w:tcPr>
          <w:p w:rsidR="00CE574B" w:rsidRDefault="00D207D5">
            <w:pPr>
              <w:pStyle w:val="TableHeaderText"/>
              <w:spacing w:after="0" w:line="276" w:lineRule="auto"/>
            </w:pPr>
            <w:r>
              <w:t>Left Operand Value Type</w:t>
            </w:r>
          </w:p>
        </w:tc>
        <w:tc>
          <w:tcPr>
            <w:tcW w:w="3192" w:type="dxa"/>
          </w:tcPr>
          <w:p w:rsidR="00CE574B" w:rsidRDefault="00D207D5">
            <w:pPr>
              <w:pStyle w:val="TableHeaderText"/>
              <w:spacing w:after="0" w:line="276" w:lineRule="auto"/>
              <w:ind w:left="2"/>
            </w:pPr>
            <w:r>
              <w:t>Right Operand Value Type</w:t>
            </w:r>
          </w:p>
        </w:tc>
        <w:tc>
          <w:tcPr>
            <w:tcW w:w="3191" w:type="dxa"/>
          </w:tcPr>
          <w:p w:rsidR="00CE574B" w:rsidRDefault="00D207D5">
            <w:pPr>
              <w:pStyle w:val="TableHeaderText"/>
              <w:spacing w:after="0" w:line="276" w:lineRule="auto"/>
              <w:ind w:left="2"/>
            </w:pPr>
            <w:r>
              <w:t>Effective Value Type</w:t>
            </w:r>
          </w:p>
        </w:tc>
      </w:tr>
      <w:tr w:rsidR="00CE574B" w:rsidTr="00CE574B">
        <w:trPr>
          <w:trHeight w:val="290"/>
        </w:trPr>
        <w:tc>
          <w:tcPr>
            <w:tcW w:w="3190" w:type="dxa"/>
          </w:tcPr>
          <w:p w:rsidR="00CE574B" w:rsidRDefault="00D207D5">
            <w:pPr>
              <w:pStyle w:val="TableBodyText"/>
              <w:spacing w:after="0" w:line="276" w:lineRule="auto"/>
            </w:pPr>
            <w:r>
              <w:rPr>
                <w:b/>
              </w:rPr>
              <w:t xml:space="preserve">Byte </w:t>
            </w:r>
          </w:p>
        </w:tc>
        <w:tc>
          <w:tcPr>
            <w:tcW w:w="3192" w:type="dxa"/>
          </w:tcPr>
          <w:p w:rsidR="00CE574B" w:rsidRDefault="00D207D5">
            <w:pPr>
              <w:pStyle w:val="TableBodyText"/>
              <w:spacing w:after="0" w:line="276" w:lineRule="auto"/>
              <w:ind w:left="2"/>
            </w:pPr>
            <w:r>
              <w:rPr>
                <w:b/>
              </w:rPr>
              <w:t>Byte</w:t>
            </w:r>
            <w:r>
              <w:rPr>
                <w:i/>
              </w:rPr>
              <w:t xml:space="preserve">, </w:t>
            </w:r>
            <w:r>
              <w:rPr>
                <w:b/>
              </w:rPr>
              <w:t>String</w:t>
            </w:r>
            <w:r>
              <w:rPr>
                <w:i/>
              </w:rPr>
              <w:t xml:space="preserve"> or </w:t>
            </w:r>
            <w:r>
              <w:rPr>
                <w:b/>
              </w:rPr>
              <w:t xml:space="preserve">Empty </w:t>
            </w:r>
          </w:p>
        </w:tc>
        <w:tc>
          <w:tcPr>
            <w:tcW w:w="3191" w:type="dxa"/>
          </w:tcPr>
          <w:p w:rsidR="00CE574B" w:rsidRDefault="00D207D5">
            <w:pPr>
              <w:pStyle w:val="TableBodyText"/>
              <w:spacing w:after="0" w:line="276" w:lineRule="auto"/>
              <w:ind w:left="2"/>
            </w:pPr>
            <w:r>
              <w:rPr>
                <w:b/>
              </w:rPr>
              <w:t xml:space="preserve">Byte </w:t>
            </w:r>
          </w:p>
        </w:tc>
      </w:tr>
      <w:tr w:rsidR="00CE574B" w:rsidTr="00CE574B">
        <w:trPr>
          <w:trHeight w:val="290"/>
        </w:trPr>
        <w:tc>
          <w:tcPr>
            <w:tcW w:w="3190" w:type="dxa"/>
          </w:tcPr>
          <w:p w:rsidR="00CE574B" w:rsidRDefault="00D207D5">
            <w:pPr>
              <w:pStyle w:val="TableBodyText"/>
              <w:spacing w:after="0" w:line="276" w:lineRule="auto"/>
            </w:pPr>
            <w:r>
              <w:rPr>
                <w:b/>
              </w:rPr>
              <w:t>Byte</w:t>
            </w:r>
            <w:r>
              <w:rPr>
                <w:i/>
              </w:rPr>
              <w:t xml:space="preserve">, </w:t>
            </w:r>
            <w:r>
              <w:rPr>
                <w:b/>
              </w:rPr>
              <w:t>String</w:t>
            </w:r>
            <w:r>
              <w:rPr>
                <w:i/>
              </w:rPr>
              <w:t xml:space="preserve"> or </w:t>
            </w:r>
            <w:r>
              <w:rPr>
                <w:b/>
              </w:rPr>
              <w:t xml:space="preserve">Empty </w:t>
            </w:r>
          </w:p>
        </w:tc>
        <w:tc>
          <w:tcPr>
            <w:tcW w:w="3192" w:type="dxa"/>
          </w:tcPr>
          <w:p w:rsidR="00CE574B" w:rsidRDefault="00D207D5">
            <w:pPr>
              <w:pStyle w:val="TableBodyText"/>
              <w:spacing w:after="0" w:line="276" w:lineRule="auto"/>
              <w:ind w:left="2"/>
            </w:pPr>
            <w:r>
              <w:rPr>
                <w:b/>
              </w:rPr>
              <w:t xml:space="preserve">Byte </w:t>
            </w:r>
          </w:p>
        </w:tc>
        <w:tc>
          <w:tcPr>
            <w:tcW w:w="3191" w:type="dxa"/>
          </w:tcPr>
          <w:p w:rsidR="00CE574B" w:rsidRDefault="00D207D5">
            <w:pPr>
              <w:pStyle w:val="TableBodyText"/>
              <w:spacing w:after="0" w:line="276" w:lineRule="auto"/>
              <w:ind w:left="2"/>
            </w:pPr>
            <w:r>
              <w:rPr>
                <w:b/>
              </w:rPr>
              <w:t xml:space="preserve">Byte </w:t>
            </w:r>
          </w:p>
        </w:tc>
      </w:tr>
      <w:tr w:rsidR="00CE574B" w:rsidTr="00CE574B">
        <w:trPr>
          <w:trHeight w:val="290"/>
        </w:trPr>
        <w:tc>
          <w:tcPr>
            <w:tcW w:w="3190" w:type="dxa"/>
          </w:tcPr>
          <w:p w:rsidR="00CE574B" w:rsidRDefault="00D207D5">
            <w:pPr>
              <w:pStyle w:val="TableBodyText"/>
              <w:spacing w:after="0" w:line="276" w:lineRule="auto"/>
            </w:pPr>
            <w:r>
              <w:rPr>
                <w:b/>
              </w:rPr>
              <w:t xml:space="preserve">Boolean </w:t>
            </w:r>
          </w:p>
        </w:tc>
        <w:tc>
          <w:tcPr>
            <w:tcW w:w="3192" w:type="dxa"/>
          </w:tcPr>
          <w:p w:rsidR="00CE574B" w:rsidRDefault="00D207D5">
            <w:pPr>
              <w:pStyle w:val="TableBodyText"/>
              <w:spacing w:after="0" w:line="276" w:lineRule="auto"/>
              <w:ind w:left="2"/>
            </w:pPr>
            <w:r>
              <w:rPr>
                <w:b/>
              </w:rPr>
              <w:t>Boolean</w:t>
            </w:r>
            <w:r>
              <w:rPr>
                <w:i/>
              </w:rPr>
              <w:t xml:space="preserve"> or </w:t>
            </w:r>
            <w:r>
              <w:rPr>
                <w:b/>
              </w:rPr>
              <w:t xml:space="preserve">String </w:t>
            </w:r>
          </w:p>
        </w:tc>
        <w:tc>
          <w:tcPr>
            <w:tcW w:w="3191" w:type="dxa"/>
          </w:tcPr>
          <w:p w:rsidR="00CE574B" w:rsidRDefault="00D207D5">
            <w:pPr>
              <w:pStyle w:val="TableBodyText"/>
              <w:spacing w:after="0" w:line="276" w:lineRule="auto"/>
              <w:ind w:left="2"/>
            </w:pPr>
            <w:r>
              <w:rPr>
                <w:b/>
              </w:rPr>
              <w:t xml:space="preserve">Boolean </w:t>
            </w:r>
          </w:p>
        </w:tc>
      </w:tr>
      <w:tr w:rsidR="00CE574B" w:rsidTr="00CE574B">
        <w:trPr>
          <w:trHeight w:val="290"/>
        </w:trPr>
        <w:tc>
          <w:tcPr>
            <w:tcW w:w="3190" w:type="dxa"/>
          </w:tcPr>
          <w:p w:rsidR="00CE574B" w:rsidRDefault="00D207D5">
            <w:pPr>
              <w:pStyle w:val="TableBodyText"/>
              <w:spacing w:after="0" w:line="276" w:lineRule="auto"/>
            </w:pPr>
            <w:r>
              <w:rPr>
                <w:b/>
              </w:rPr>
              <w:t>Boolean</w:t>
            </w:r>
            <w:r>
              <w:rPr>
                <w:i/>
              </w:rPr>
              <w:t xml:space="preserve"> or </w:t>
            </w:r>
            <w:r>
              <w:rPr>
                <w:b/>
              </w:rPr>
              <w:t xml:space="preserve">String </w:t>
            </w:r>
          </w:p>
        </w:tc>
        <w:tc>
          <w:tcPr>
            <w:tcW w:w="3192" w:type="dxa"/>
          </w:tcPr>
          <w:p w:rsidR="00CE574B" w:rsidRDefault="00D207D5">
            <w:pPr>
              <w:pStyle w:val="TableBodyText"/>
              <w:spacing w:after="0" w:line="276" w:lineRule="auto"/>
              <w:ind w:left="2"/>
            </w:pPr>
            <w:r>
              <w:rPr>
                <w:b/>
              </w:rPr>
              <w:t xml:space="preserve">Boolean </w:t>
            </w:r>
          </w:p>
        </w:tc>
        <w:tc>
          <w:tcPr>
            <w:tcW w:w="3191" w:type="dxa"/>
          </w:tcPr>
          <w:p w:rsidR="00CE574B" w:rsidRDefault="00D207D5">
            <w:pPr>
              <w:pStyle w:val="TableBodyText"/>
              <w:spacing w:after="0" w:line="276" w:lineRule="auto"/>
              <w:ind w:left="2"/>
            </w:pPr>
            <w:r>
              <w:rPr>
                <w:b/>
              </w:rPr>
              <w:t xml:space="preserve">Boolean </w:t>
            </w:r>
          </w:p>
        </w:tc>
      </w:tr>
      <w:tr w:rsidR="00CE574B" w:rsidTr="00CE574B">
        <w:trPr>
          <w:trHeight w:val="557"/>
        </w:trPr>
        <w:tc>
          <w:tcPr>
            <w:tcW w:w="3190" w:type="dxa"/>
          </w:tcPr>
          <w:p w:rsidR="00CE574B" w:rsidRDefault="00D207D5">
            <w:pPr>
              <w:pStyle w:val="TableBodyText"/>
              <w:spacing w:after="0" w:line="276" w:lineRule="auto"/>
            </w:pPr>
            <w:r>
              <w:rPr>
                <w:b/>
              </w:rPr>
              <w:t xml:space="preserve">Integer </w:t>
            </w:r>
          </w:p>
        </w:tc>
        <w:tc>
          <w:tcPr>
            <w:tcW w:w="3192" w:type="dxa"/>
          </w:tcPr>
          <w:p w:rsidR="00CE574B" w:rsidRDefault="00D207D5">
            <w:pPr>
              <w:pStyle w:val="TableBodyText"/>
              <w:spacing w:after="32"/>
              <w:ind w:left="2"/>
            </w:pPr>
            <w:r>
              <w:rPr>
                <w:b/>
              </w:rPr>
              <w:t>Byte</w:t>
            </w:r>
            <w:r>
              <w:rPr>
                <w:i/>
              </w:rPr>
              <w:t>,</w:t>
            </w:r>
            <w:r>
              <w:rPr>
                <w:b/>
              </w:rPr>
              <w:t xml:space="preserve"> Boolean</w:t>
            </w:r>
            <w:r>
              <w:rPr>
                <w:i/>
              </w:rPr>
              <w:t>,</w:t>
            </w:r>
            <w:r>
              <w:rPr>
                <w:b/>
              </w:rPr>
              <w:t xml:space="preserve"> Integer</w:t>
            </w:r>
            <w:r>
              <w:rPr>
                <w:i/>
              </w:rPr>
              <w:t xml:space="preserve">, </w:t>
            </w:r>
            <w:r>
              <w:rPr>
                <w:b/>
              </w:rPr>
              <w:t>String</w:t>
            </w:r>
            <w:r>
              <w:rPr>
                <w:i/>
              </w:rPr>
              <w:t xml:space="preserve"> or </w:t>
            </w:r>
          </w:p>
          <w:p w:rsidR="00CE574B" w:rsidRDefault="00D207D5">
            <w:pPr>
              <w:pStyle w:val="TableBodyText"/>
              <w:spacing w:after="0" w:line="276" w:lineRule="auto"/>
              <w:ind w:left="2"/>
            </w:pPr>
            <w:r>
              <w:rPr>
                <w:b/>
              </w:rPr>
              <w:t xml:space="preserve">Empty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557"/>
        </w:trPr>
        <w:tc>
          <w:tcPr>
            <w:tcW w:w="3190" w:type="dxa"/>
          </w:tcPr>
          <w:p w:rsidR="00CE574B" w:rsidRDefault="00D207D5">
            <w:pPr>
              <w:pStyle w:val="TableBodyText"/>
              <w:spacing w:after="32"/>
            </w:pPr>
            <w:r>
              <w:rPr>
                <w:b/>
              </w:rPr>
              <w:t>Byte</w:t>
            </w:r>
            <w:r>
              <w:rPr>
                <w:i/>
              </w:rPr>
              <w:t>,</w:t>
            </w:r>
            <w:r>
              <w:rPr>
                <w:b/>
              </w:rPr>
              <w:t xml:space="preserve"> Boolean</w:t>
            </w:r>
            <w:r>
              <w:rPr>
                <w:i/>
              </w:rPr>
              <w:t>,</w:t>
            </w:r>
            <w:r>
              <w:rPr>
                <w:b/>
              </w:rPr>
              <w:t xml:space="preserve"> Integer</w:t>
            </w:r>
            <w:r>
              <w:rPr>
                <w:i/>
              </w:rPr>
              <w:t xml:space="preserve">, </w:t>
            </w:r>
            <w:r>
              <w:rPr>
                <w:b/>
              </w:rPr>
              <w:t>String</w:t>
            </w:r>
            <w:r>
              <w:rPr>
                <w:i/>
              </w:rPr>
              <w:t xml:space="preserve"> 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ind w:left="2"/>
            </w:pPr>
            <w:r>
              <w:rPr>
                <w:b/>
              </w:rPr>
              <w:t xml:space="preserve">Integer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557"/>
        </w:trPr>
        <w:tc>
          <w:tcPr>
            <w:tcW w:w="3190" w:type="dxa"/>
          </w:tcPr>
          <w:p w:rsidR="00CE574B" w:rsidRDefault="00D207D5">
            <w:pPr>
              <w:pStyle w:val="TableBodyText"/>
              <w:spacing w:after="0" w:line="276" w:lineRule="auto"/>
            </w:pPr>
            <w:r>
              <w:rPr>
                <w:b/>
              </w:rPr>
              <w:t xml:space="preserve">Boolean </w:t>
            </w:r>
          </w:p>
        </w:tc>
        <w:tc>
          <w:tcPr>
            <w:tcW w:w="3192" w:type="dxa"/>
          </w:tcPr>
          <w:p w:rsidR="00CE574B" w:rsidRDefault="00D207D5">
            <w:pPr>
              <w:pStyle w:val="TableBodyText"/>
              <w:spacing w:after="0" w:line="276" w:lineRule="auto"/>
              <w:ind w:left="2"/>
            </w:pPr>
            <w:r>
              <w:rPr>
                <w:b/>
              </w:rPr>
              <w:t>Byte</w:t>
            </w:r>
            <w:r>
              <w:rPr>
                <w:i/>
              </w:rPr>
              <w:t xml:space="preserve"> or </w:t>
            </w:r>
            <w:r>
              <w:rPr>
                <w:b/>
              </w:rPr>
              <w:t xml:space="preserve">Empty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557"/>
        </w:trPr>
        <w:tc>
          <w:tcPr>
            <w:tcW w:w="3190" w:type="dxa"/>
          </w:tcPr>
          <w:p w:rsidR="00CE574B" w:rsidRDefault="00D207D5">
            <w:pPr>
              <w:pStyle w:val="TableBodyText"/>
              <w:spacing w:after="0" w:line="276" w:lineRule="auto"/>
            </w:pPr>
            <w:r>
              <w:rPr>
                <w:b/>
              </w:rPr>
              <w:t>Byte</w:t>
            </w:r>
            <w:r>
              <w:rPr>
                <w:i/>
              </w:rPr>
              <w:t xml:space="preserve"> or </w:t>
            </w:r>
            <w:r>
              <w:rPr>
                <w:b/>
              </w:rPr>
              <w:t xml:space="preserve">Empty </w:t>
            </w:r>
          </w:p>
        </w:tc>
        <w:tc>
          <w:tcPr>
            <w:tcW w:w="3192" w:type="dxa"/>
          </w:tcPr>
          <w:p w:rsidR="00CE574B" w:rsidRDefault="00D207D5">
            <w:pPr>
              <w:pStyle w:val="TableBodyText"/>
              <w:spacing w:after="0" w:line="276" w:lineRule="auto"/>
              <w:ind w:left="2"/>
            </w:pPr>
            <w:r>
              <w:rPr>
                <w:b/>
              </w:rPr>
              <w:t xml:space="preserve">Boolean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557"/>
        </w:trPr>
        <w:tc>
          <w:tcPr>
            <w:tcW w:w="3190" w:type="dxa"/>
          </w:tcPr>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ind w:left="2"/>
            </w:pPr>
            <w:r>
              <w:rPr>
                <w:b/>
              </w:rPr>
              <w:t xml:space="preserve">Empty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557"/>
        </w:trPr>
        <w:tc>
          <w:tcPr>
            <w:tcW w:w="3190" w:type="dxa"/>
          </w:tcPr>
          <w:p w:rsidR="00CE574B" w:rsidRDefault="00D207D5">
            <w:pPr>
              <w:pStyle w:val="TableBodyText"/>
              <w:spacing w:after="0" w:line="276" w:lineRule="auto"/>
            </w:pPr>
            <w:r>
              <w:rPr>
                <w:b/>
              </w:rPr>
              <w:t xml:space="preserve">Long </w:t>
            </w:r>
          </w:p>
        </w:tc>
        <w:tc>
          <w:tcPr>
            <w:tcW w:w="3192" w:type="dxa"/>
          </w:tcPr>
          <w:p w:rsidR="00CE574B" w:rsidRDefault="00D207D5">
            <w:pPr>
              <w:pStyle w:val="TableBodyText"/>
              <w:spacing w:after="0" w:line="276" w:lineRule="auto"/>
              <w:ind w:left="2"/>
              <w:jc w:val="both"/>
            </w:pPr>
            <w:r>
              <w:rPr>
                <w:b/>
              </w:rPr>
              <w:t>Byte</w:t>
            </w:r>
            <w:r>
              <w:rPr>
                <w:i/>
              </w:rPr>
              <w:t xml:space="preserve">, </w:t>
            </w:r>
            <w:r>
              <w:rPr>
                <w:b/>
              </w:rPr>
              <w:t>Boolean</w:t>
            </w:r>
            <w:r>
              <w:rPr>
                <w:i/>
              </w:rPr>
              <w:t xml:space="preserve">, </w:t>
            </w:r>
            <w:r>
              <w:rPr>
                <w:b/>
              </w:rPr>
              <w:t>Integer</w:t>
            </w:r>
            <w:r>
              <w:rPr>
                <w:i/>
              </w:rPr>
              <w:t xml:space="preserve">, </w:t>
            </w:r>
            <w:r>
              <w:rPr>
                <w:b/>
              </w:rPr>
              <w:t>Long</w:t>
            </w:r>
            <w:r>
              <w:rPr>
                <w:i/>
              </w:rPr>
              <w:t xml:space="preserve">, </w:t>
            </w:r>
            <w:r>
              <w:rPr>
                <w:b/>
              </w:rPr>
              <w:t>String</w:t>
            </w:r>
            <w:r>
              <w:rPr>
                <w:i/>
              </w:rPr>
              <w:t xml:space="preserve"> or </w:t>
            </w:r>
            <w:r>
              <w:rPr>
                <w:b/>
              </w:rPr>
              <w:t>Empty</w:t>
            </w:r>
            <w:r>
              <w:rPr>
                <w:i/>
              </w:rPr>
              <w:t xml:space="preserve"> </w:t>
            </w:r>
          </w:p>
        </w:tc>
        <w:tc>
          <w:tcPr>
            <w:tcW w:w="3191" w:type="dxa"/>
          </w:tcPr>
          <w:p w:rsidR="00CE574B" w:rsidRDefault="00D207D5">
            <w:pPr>
              <w:pStyle w:val="TableBodyText"/>
              <w:spacing w:after="0" w:line="276" w:lineRule="auto"/>
              <w:ind w:left="2"/>
            </w:pPr>
            <w:r>
              <w:rPr>
                <w:b/>
              </w:rPr>
              <w:t xml:space="preserve">Long </w:t>
            </w:r>
          </w:p>
        </w:tc>
      </w:tr>
      <w:tr w:rsidR="00CE574B" w:rsidTr="00CE574B">
        <w:trPr>
          <w:trHeight w:val="557"/>
        </w:trPr>
        <w:tc>
          <w:tcPr>
            <w:tcW w:w="3190" w:type="dxa"/>
          </w:tcPr>
          <w:p w:rsidR="00CE574B" w:rsidRDefault="00D207D5">
            <w:pPr>
              <w:pStyle w:val="TableBodyText"/>
              <w:spacing w:after="0" w:line="276" w:lineRule="auto"/>
              <w:jc w:val="both"/>
            </w:pPr>
            <w:r>
              <w:rPr>
                <w:b/>
              </w:rPr>
              <w:t>Byte</w:t>
            </w:r>
            <w:r>
              <w:rPr>
                <w:i/>
              </w:rPr>
              <w:t xml:space="preserve">, </w:t>
            </w:r>
            <w:r>
              <w:rPr>
                <w:b/>
              </w:rPr>
              <w:t>Boolean</w:t>
            </w:r>
            <w:r>
              <w:rPr>
                <w:i/>
              </w:rPr>
              <w:t xml:space="preserve">, </w:t>
            </w:r>
            <w:r>
              <w:rPr>
                <w:b/>
              </w:rPr>
              <w:t>Integer</w:t>
            </w:r>
            <w:r>
              <w:rPr>
                <w:i/>
              </w:rPr>
              <w:t xml:space="preserve">, </w:t>
            </w:r>
            <w:r>
              <w:rPr>
                <w:b/>
              </w:rPr>
              <w:t>Long</w:t>
            </w:r>
            <w:r>
              <w:rPr>
                <w:i/>
              </w:rPr>
              <w:t xml:space="preserve">, </w:t>
            </w:r>
            <w:r>
              <w:rPr>
                <w:b/>
              </w:rPr>
              <w:t>String</w:t>
            </w:r>
            <w:r>
              <w:rPr>
                <w:i/>
              </w:rPr>
              <w:t xml:space="preserve"> or </w:t>
            </w:r>
            <w:r>
              <w:rPr>
                <w:b/>
              </w:rPr>
              <w:t xml:space="preserve">Empty </w:t>
            </w:r>
          </w:p>
        </w:tc>
        <w:tc>
          <w:tcPr>
            <w:tcW w:w="3192" w:type="dxa"/>
          </w:tcPr>
          <w:p w:rsidR="00CE574B" w:rsidRDefault="00D207D5">
            <w:pPr>
              <w:pStyle w:val="TableBodyText"/>
              <w:spacing w:after="0" w:line="276" w:lineRule="auto"/>
              <w:ind w:left="2"/>
            </w:pPr>
            <w:r>
              <w:rPr>
                <w:b/>
              </w:rPr>
              <w:t xml:space="preserve">Long </w:t>
            </w:r>
          </w:p>
        </w:tc>
        <w:tc>
          <w:tcPr>
            <w:tcW w:w="3191" w:type="dxa"/>
          </w:tcPr>
          <w:p w:rsidR="00CE574B" w:rsidRDefault="00D207D5">
            <w:pPr>
              <w:pStyle w:val="TableBodyText"/>
              <w:spacing w:after="0" w:line="276" w:lineRule="auto"/>
              <w:ind w:left="2"/>
            </w:pPr>
            <w:r>
              <w:rPr>
                <w:b/>
              </w:rPr>
              <w:t xml:space="preserve">Long </w:t>
            </w:r>
          </w:p>
        </w:tc>
      </w:tr>
      <w:tr w:rsidR="00CE574B" w:rsidTr="00CE574B">
        <w:trPr>
          <w:trHeight w:val="557"/>
        </w:trPr>
        <w:tc>
          <w:tcPr>
            <w:tcW w:w="3190" w:type="dxa"/>
          </w:tcPr>
          <w:p w:rsidR="00CE574B" w:rsidRDefault="00D207D5">
            <w:pPr>
              <w:pStyle w:val="TableBodyText"/>
              <w:spacing w:after="0" w:line="276" w:lineRule="auto"/>
            </w:pPr>
            <w:r>
              <w:rPr>
                <w:b/>
              </w:rPr>
              <w:t xml:space="preserve">LongLong </w:t>
            </w:r>
          </w:p>
        </w:tc>
        <w:tc>
          <w:tcPr>
            <w:tcW w:w="3192" w:type="dxa"/>
          </w:tcPr>
          <w:p w:rsidR="00CE574B" w:rsidRDefault="00D207D5">
            <w:pPr>
              <w:pStyle w:val="TableBodyText"/>
              <w:spacing w:after="0" w:line="276" w:lineRule="auto"/>
              <w:ind w:left="2"/>
            </w:pPr>
            <w:r>
              <w:rPr>
                <w:i/>
              </w:rPr>
              <w:t xml:space="preserve">Any integral numeric type, </w:t>
            </w:r>
            <w:r>
              <w:rPr>
                <w:b/>
              </w:rPr>
              <w:t>String</w:t>
            </w:r>
            <w:r>
              <w:rPr>
                <w:i/>
              </w:rPr>
              <w:t xml:space="preserve"> or </w:t>
            </w:r>
            <w:r>
              <w:rPr>
                <w:b/>
              </w:rPr>
              <w:t>Empty</w:t>
            </w:r>
            <w:r>
              <w:rPr>
                <w:i/>
              </w:rPr>
              <w:t xml:space="preserve"> </w:t>
            </w:r>
          </w:p>
        </w:tc>
        <w:tc>
          <w:tcPr>
            <w:tcW w:w="3191" w:type="dxa"/>
          </w:tcPr>
          <w:p w:rsidR="00CE574B" w:rsidRDefault="00D207D5">
            <w:pPr>
              <w:pStyle w:val="TableBodyText"/>
              <w:spacing w:after="0" w:line="276" w:lineRule="auto"/>
              <w:ind w:left="2"/>
            </w:pPr>
            <w:r>
              <w:rPr>
                <w:b/>
              </w:rPr>
              <w:t xml:space="preserve">LongLong </w:t>
            </w:r>
          </w:p>
        </w:tc>
      </w:tr>
      <w:tr w:rsidR="00CE574B" w:rsidTr="00CE574B">
        <w:trPr>
          <w:trHeight w:val="557"/>
        </w:trPr>
        <w:tc>
          <w:tcPr>
            <w:tcW w:w="3190" w:type="dxa"/>
          </w:tcPr>
          <w:p w:rsidR="00CE574B" w:rsidRDefault="00D207D5">
            <w:pPr>
              <w:pStyle w:val="TableBodyText"/>
              <w:spacing w:after="0" w:line="276" w:lineRule="auto"/>
            </w:pPr>
            <w:r>
              <w:rPr>
                <w:i/>
              </w:rPr>
              <w:t xml:space="preserve">Any integral numeric type, </w:t>
            </w:r>
            <w:r>
              <w:rPr>
                <w:b/>
              </w:rPr>
              <w:t>String</w:t>
            </w:r>
            <w:r>
              <w:rPr>
                <w:i/>
              </w:rPr>
              <w:t xml:space="preserve"> or </w:t>
            </w:r>
            <w:r>
              <w:rPr>
                <w:b/>
              </w:rPr>
              <w:t xml:space="preserve">Empty </w:t>
            </w:r>
          </w:p>
        </w:tc>
        <w:tc>
          <w:tcPr>
            <w:tcW w:w="3192" w:type="dxa"/>
          </w:tcPr>
          <w:p w:rsidR="00CE574B" w:rsidRDefault="00D207D5">
            <w:pPr>
              <w:pStyle w:val="TableBodyText"/>
              <w:spacing w:after="0" w:line="276" w:lineRule="auto"/>
              <w:ind w:left="2"/>
            </w:pPr>
            <w:r>
              <w:rPr>
                <w:b/>
              </w:rPr>
              <w:t xml:space="preserve">LongLong </w:t>
            </w:r>
          </w:p>
        </w:tc>
        <w:tc>
          <w:tcPr>
            <w:tcW w:w="3191" w:type="dxa"/>
          </w:tcPr>
          <w:p w:rsidR="00CE574B" w:rsidRDefault="00D207D5">
            <w:pPr>
              <w:pStyle w:val="TableBodyText"/>
              <w:spacing w:after="0" w:line="276" w:lineRule="auto"/>
              <w:ind w:left="2"/>
            </w:pPr>
            <w:r>
              <w:rPr>
                <w:b/>
              </w:rPr>
              <w:t xml:space="preserve">LongLong </w:t>
            </w:r>
          </w:p>
        </w:tc>
      </w:tr>
      <w:tr w:rsidR="00CE574B" w:rsidTr="00CE574B">
        <w:trPr>
          <w:trHeight w:val="557"/>
        </w:trPr>
        <w:tc>
          <w:tcPr>
            <w:tcW w:w="3190" w:type="dxa"/>
          </w:tcPr>
          <w:p w:rsidR="00CE574B" w:rsidRDefault="00D207D5">
            <w:pPr>
              <w:pStyle w:val="TableBodyText"/>
              <w:spacing w:after="0" w:line="276" w:lineRule="auto"/>
            </w:pPr>
            <w:r>
              <w:rPr>
                <w:b/>
              </w:rPr>
              <w:t xml:space="preserve">Single </w:t>
            </w:r>
          </w:p>
        </w:tc>
        <w:tc>
          <w:tcPr>
            <w:tcW w:w="3192" w:type="dxa"/>
          </w:tcPr>
          <w:p w:rsidR="00CE574B" w:rsidRDefault="00D207D5">
            <w:pPr>
              <w:pStyle w:val="TableBodyText"/>
              <w:spacing w:after="0" w:line="276" w:lineRule="auto"/>
              <w:ind w:left="2"/>
            </w:pPr>
            <w:r>
              <w:rPr>
                <w:b/>
              </w:rPr>
              <w:t>Byte</w:t>
            </w:r>
            <w:r>
              <w:rPr>
                <w:i/>
              </w:rPr>
              <w:t xml:space="preserve">, </w:t>
            </w:r>
            <w:r>
              <w:rPr>
                <w:b/>
              </w:rPr>
              <w:t>Boolean</w:t>
            </w:r>
            <w:r>
              <w:rPr>
                <w:i/>
              </w:rPr>
              <w:t xml:space="preserve">, </w:t>
            </w:r>
            <w:r>
              <w:rPr>
                <w:b/>
              </w:rPr>
              <w:t>Integer</w:t>
            </w:r>
            <w:r>
              <w:rPr>
                <w:i/>
              </w:rPr>
              <w:t xml:space="preserve">, </w:t>
            </w:r>
            <w:r>
              <w:rPr>
                <w:b/>
              </w:rPr>
              <w:t>Single</w:t>
            </w:r>
            <w:r>
              <w:rPr>
                <w:i/>
              </w:rPr>
              <w:t xml:space="preserve">, </w:t>
            </w:r>
            <w:r>
              <w:rPr>
                <w:b/>
              </w:rPr>
              <w:t>Double</w:t>
            </w:r>
            <w:r>
              <w:rPr>
                <w:i/>
              </w:rPr>
              <w:t xml:space="preserve">, </w:t>
            </w:r>
            <w:r>
              <w:rPr>
                <w:b/>
              </w:rPr>
              <w:t>String</w:t>
            </w:r>
            <w:r>
              <w:rPr>
                <w:i/>
              </w:rPr>
              <w:t xml:space="preserve"> or </w:t>
            </w:r>
            <w:r>
              <w:rPr>
                <w:b/>
              </w:rPr>
              <w:t xml:space="preserve">Empty </w:t>
            </w:r>
          </w:p>
        </w:tc>
        <w:tc>
          <w:tcPr>
            <w:tcW w:w="3191" w:type="dxa"/>
          </w:tcPr>
          <w:p w:rsidR="00CE574B" w:rsidRDefault="00D207D5">
            <w:pPr>
              <w:pStyle w:val="TableBodyText"/>
              <w:spacing w:after="0" w:line="276" w:lineRule="auto"/>
              <w:ind w:left="2"/>
            </w:pPr>
            <w:r>
              <w:rPr>
                <w:b/>
              </w:rPr>
              <w:t xml:space="preserve">Single </w:t>
            </w:r>
          </w:p>
        </w:tc>
      </w:tr>
      <w:tr w:rsidR="00CE574B" w:rsidTr="00CE574B">
        <w:trPr>
          <w:trHeight w:val="557"/>
        </w:trPr>
        <w:tc>
          <w:tcPr>
            <w:tcW w:w="3190" w:type="dxa"/>
          </w:tcPr>
          <w:p w:rsidR="00CE574B" w:rsidRDefault="00D207D5">
            <w:pPr>
              <w:pStyle w:val="TableBodyText"/>
              <w:spacing w:after="0" w:line="276" w:lineRule="auto"/>
            </w:pPr>
            <w:r>
              <w:rPr>
                <w:b/>
              </w:rPr>
              <w:t>Byte</w:t>
            </w:r>
            <w:r>
              <w:rPr>
                <w:i/>
              </w:rPr>
              <w:t xml:space="preserve">, </w:t>
            </w:r>
            <w:r>
              <w:rPr>
                <w:b/>
              </w:rPr>
              <w:t>Boolean</w:t>
            </w:r>
            <w:r>
              <w:rPr>
                <w:i/>
              </w:rPr>
              <w:t xml:space="preserve">, </w:t>
            </w:r>
            <w:r>
              <w:rPr>
                <w:b/>
              </w:rPr>
              <w:t>Integer</w:t>
            </w:r>
            <w:r>
              <w:rPr>
                <w:i/>
              </w:rPr>
              <w:t xml:space="preserve">, </w:t>
            </w:r>
            <w:r>
              <w:rPr>
                <w:b/>
              </w:rPr>
              <w:t>Single</w:t>
            </w:r>
            <w:r>
              <w:rPr>
                <w:i/>
              </w:rPr>
              <w:t xml:space="preserve">, </w:t>
            </w:r>
            <w:r>
              <w:rPr>
                <w:b/>
              </w:rPr>
              <w:t>Double</w:t>
            </w:r>
            <w:r>
              <w:rPr>
                <w:i/>
              </w:rPr>
              <w:t xml:space="preserve">, </w:t>
            </w:r>
            <w:r>
              <w:rPr>
                <w:b/>
              </w:rPr>
              <w:t>String</w:t>
            </w:r>
            <w:r>
              <w:rPr>
                <w:i/>
              </w:rPr>
              <w:t xml:space="preserve"> or </w:t>
            </w:r>
            <w:r>
              <w:rPr>
                <w:b/>
              </w:rPr>
              <w:t xml:space="preserve">Empty </w:t>
            </w:r>
          </w:p>
        </w:tc>
        <w:tc>
          <w:tcPr>
            <w:tcW w:w="3192" w:type="dxa"/>
          </w:tcPr>
          <w:p w:rsidR="00CE574B" w:rsidRDefault="00D207D5">
            <w:pPr>
              <w:pStyle w:val="TableBodyText"/>
              <w:spacing w:after="0" w:line="276" w:lineRule="auto"/>
              <w:ind w:left="2"/>
            </w:pPr>
            <w:r>
              <w:rPr>
                <w:b/>
              </w:rPr>
              <w:t>Single</w:t>
            </w:r>
            <w:r>
              <w:rPr>
                <w:i/>
              </w:rPr>
              <w:t xml:space="preserve"> </w:t>
            </w:r>
          </w:p>
        </w:tc>
        <w:tc>
          <w:tcPr>
            <w:tcW w:w="3191" w:type="dxa"/>
          </w:tcPr>
          <w:p w:rsidR="00CE574B" w:rsidRDefault="00D207D5">
            <w:pPr>
              <w:pStyle w:val="TableBodyText"/>
              <w:spacing w:after="0" w:line="276" w:lineRule="auto"/>
              <w:ind w:left="2"/>
            </w:pPr>
            <w:r>
              <w:rPr>
                <w:b/>
              </w:rPr>
              <w:t xml:space="preserve">Single </w:t>
            </w:r>
          </w:p>
        </w:tc>
      </w:tr>
      <w:tr w:rsidR="00CE574B" w:rsidTr="00CE574B">
        <w:trPr>
          <w:trHeight w:val="288"/>
        </w:trPr>
        <w:tc>
          <w:tcPr>
            <w:tcW w:w="3190" w:type="dxa"/>
          </w:tcPr>
          <w:p w:rsidR="00CE574B" w:rsidRDefault="00D207D5">
            <w:pPr>
              <w:pStyle w:val="TableBodyText"/>
              <w:spacing w:after="0" w:line="276" w:lineRule="auto"/>
            </w:pPr>
            <w:r>
              <w:rPr>
                <w:b/>
              </w:rPr>
              <w:t xml:space="preserve">Single </w:t>
            </w:r>
          </w:p>
        </w:tc>
        <w:tc>
          <w:tcPr>
            <w:tcW w:w="3192" w:type="dxa"/>
          </w:tcPr>
          <w:p w:rsidR="00CE574B" w:rsidRDefault="00D207D5">
            <w:pPr>
              <w:pStyle w:val="TableBodyText"/>
              <w:spacing w:after="0" w:line="276" w:lineRule="auto"/>
              <w:ind w:left="2"/>
            </w:pPr>
            <w:r>
              <w:rPr>
                <w:b/>
              </w:rPr>
              <w:t xml:space="preserve">Long </w:t>
            </w:r>
          </w:p>
        </w:tc>
        <w:tc>
          <w:tcPr>
            <w:tcW w:w="3191" w:type="dxa"/>
          </w:tcPr>
          <w:p w:rsidR="00CE574B" w:rsidRDefault="00D207D5">
            <w:pPr>
              <w:pStyle w:val="TableBodyText"/>
              <w:spacing w:after="0" w:line="276" w:lineRule="auto"/>
              <w:ind w:left="2"/>
            </w:pPr>
            <w:r>
              <w:rPr>
                <w:b/>
              </w:rPr>
              <w:t xml:space="preserve">Double </w:t>
            </w:r>
          </w:p>
        </w:tc>
      </w:tr>
      <w:tr w:rsidR="00CE574B" w:rsidTr="00CE574B">
        <w:trPr>
          <w:trHeight w:val="288"/>
        </w:trPr>
        <w:tc>
          <w:tcPr>
            <w:tcW w:w="3190" w:type="dxa"/>
          </w:tcPr>
          <w:p w:rsidR="00CE574B" w:rsidRDefault="00D207D5">
            <w:pPr>
              <w:pStyle w:val="TableBodyText"/>
              <w:spacing w:after="0" w:line="276" w:lineRule="auto"/>
            </w:pPr>
            <w:r>
              <w:rPr>
                <w:b/>
              </w:rPr>
              <w:t xml:space="preserve">Long </w:t>
            </w:r>
          </w:p>
        </w:tc>
        <w:tc>
          <w:tcPr>
            <w:tcW w:w="3192" w:type="dxa"/>
          </w:tcPr>
          <w:p w:rsidR="00CE574B" w:rsidRDefault="00D207D5">
            <w:pPr>
              <w:pStyle w:val="TableBodyText"/>
              <w:spacing w:after="0" w:line="276" w:lineRule="auto"/>
              <w:ind w:left="2"/>
            </w:pPr>
            <w:r>
              <w:rPr>
                <w:b/>
              </w:rPr>
              <w:t>Single</w:t>
            </w:r>
            <w:r>
              <w:rPr>
                <w:i/>
              </w:rPr>
              <w:t xml:space="preserve"> </w:t>
            </w:r>
          </w:p>
        </w:tc>
        <w:tc>
          <w:tcPr>
            <w:tcW w:w="3191" w:type="dxa"/>
          </w:tcPr>
          <w:p w:rsidR="00CE574B" w:rsidRDefault="00D207D5">
            <w:pPr>
              <w:pStyle w:val="TableBodyText"/>
              <w:spacing w:after="0" w:line="276" w:lineRule="auto"/>
              <w:ind w:left="2"/>
            </w:pPr>
            <w:r>
              <w:rPr>
                <w:b/>
              </w:rPr>
              <w:t xml:space="preserve">Double </w:t>
            </w:r>
          </w:p>
        </w:tc>
      </w:tr>
      <w:tr w:rsidR="00CE574B" w:rsidTr="00CE574B">
        <w:trPr>
          <w:trHeight w:val="557"/>
        </w:trPr>
        <w:tc>
          <w:tcPr>
            <w:tcW w:w="3190" w:type="dxa"/>
          </w:tcPr>
          <w:p w:rsidR="00CE574B" w:rsidRDefault="00D207D5">
            <w:pPr>
              <w:pStyle w:val="TableBodyText"/>
              <w:spacing w:after="0" w:line="276" w:lineRule="auto"/>
            </w:pPr>
            <w:r>
              <w:rPr>
                <w:b/>
              </w:rPr>
              <w:t xml:space="preserve">Double </w:t>
            </w:r>
          </w:p>
        </w:tc>
        <w:tc>
          <w:tcPr>
            <w:tcW w:w="3192" w:type="dxa"/>
          </w:tcPr>
          <w:p w:rsidR="00CE574B" w:rsidRDefault="00D207D5">
            <w:pPr>
              <w:pStyle w:val="TableBodyText"/>
              <w:spacing w:after="0" w:line="276" w:lineRule="auto"/>
            </w:pPr>
            <w:r>
              <w:rPr>
                <w:i/>
              </w:rPr>
              <w:t xml:space="preserve">Any integral numeric type, </w:t>
            </w:r>
            <w:r>
              <w:rPr>
                <w:b/>
              </w:rPr>
              <w:t>Double</w:t>
            </w:r>
            <w:r>
              <w:rPr>
                <w:i/>
              </w:rPr>
              <w:t xml:space="preserve">, </w:t>
            </w:r>
            <w:r>
              <w:rPr>
                <w:b/>
              </w:rPr>
              <w:t>String</w:t>
            </w:r>
            <w:r>
              <w:rPr>
                <w:i/>
              </w:rPr>
              <w:t xml:space="preserve"> or </w:t>
            </w:r>
            <w:r>
              <w:rPr>
                <w:b/>
              </w:rPr>
              <w:t xml:space="preserve">Empty </w:t>
            </w:r>
          </w:p>
        </w:tc>
        <w:tc>
          <w:tcPr>
            <w:tcW w:w="3191" w:type="dxa"/>
          </w:tcPr>
          <w:p w:rsidR="00CE574B" w:rsidRDefault="00CE574B">
            <w:pPr>
              <w:pStyle w:val="TableBodyText"/>
              <w:spacing w:after="0" w:line="276" w:lineRule="auto"/>
            </w:pPr>
          </w:p>
        </w:tc>
      </w:tr>
      <w:tr w:rsidR="00CE574B" w:rsidTr="00CE574B">
        <w:trPr>
          <w:trHeight w:val="557"/>
        </w:trPr>
        <w:tc>
          <w:tcPr>
            <w:tcW w:w="3190" w:type="dxa"/>
          </w:tcPr>
          <w:p w:rsidR="00CE574B" w:rsidRDefault="00D207D5">
            <w:pPr>
              <w:pStyle w:val="TableBodyText"/>
              <w:spacing w:after="0" w:line="276" w:lineRule="auto"/>
            </w:pPr>
            <w:r>
              <w:rPr>
                <w:i/>
              </w:rPr>
              <w:t xml:space="preserve">Any integral numeric type, </w:t>
            </w:r>
            <w:r>
              <w:rPr>
                <w:b/>
              </w:rPr>
              <w:t>Double</w:t>
            </w:r>
            <w:r>
              <w:rPr>
                <w:i/>
              </w:rPr>
              <w:t xml:space="preserve">, </w:t>
            </w:r>
            <w:r>
              <w:rPr>
                <w:b/>
              </w:rPr>
              <w:t>String</w:t>
            </w:r>
            <w:r>
              <w:rPr>
                <w:i/>
              </w:rPr>
              <w:t xml:space="preserve"> or </w:t>
            </w:r>
            <w:r>
              <w:rPr>
                <w:b/>
              </w:rPr>
              <w:t xml:space="preserve">Empty </w:t>
            </w:r>
          </w:p>
        </w:tc>
        <w:tc>
          <w:tcPr>
            <w:tcW w:w="3192" w:type="dxa"/>
          </w:tcPr>
          <w:p w:rsidR="00CE574B" w:rsidRDefault="00D207D5">
            <w:pPr>
              <w:pStyle w:val="TableBodyText"/>
              <w:spacing w:after="0" w:line="276" w:lineRule="auto"/>
            </w:pPr>
            <w:r>
              <w:rPr>
                <w:b/>
              </w:rPr>
              <w:t xml:space="preserve">Double </w:t>
            </w:r>
          </w:p>
        </w:tc>
        <w:tc>
          <w:tcPr>
            <w:tcW w:w="3191" w:type="dxa"/>
          </w:tcPr>
          <w:p w:rsidR="00CE574B" w:rsidRDefault="00CE574B">
            <w:pPr>
              <w:pStyle w:val="TableBodyText"/>
              <w:spacing w:after="0" w:line="276" w:lineRule="auto"/>
            </w:pPr>
          </w:p>
        </w:tc>
      </w:tr>
      <w:tr w:rsidR="00CE574B" w:rsidTr="00CE574B">
        <w:trPr>
          <w:trHeight w:val="288"/>
        </w:trPr>
        <w:tc>
          <w:tcPr>
            <w:tcW w:w="3190" w:type="dxa"/>
          </w:tcPr>
          <w:p w:rsidR="00CE574B" w:rsidRDefault="00D207D5">
            <w:pPr>
              <w:pStyle w:val="TableBodyText"/>
              <w:spacing w:after="0" w:line="276" w:lineRule="auto"/>
            </w:pPr>
            <w:r>
              <w:rPr>
                <w:b/>
              </w:rPr>
              <w:t xml:space="preserve">String </w:t>
            </w:r>
          </w:p>
        </w:tc>
        <w:tc>
          <w:tcPr>
            <w:tcW w:w="3192" w:type="dxa"/>
          </w:tcPr>
          <w:p w:rsidR="00CE574B" w:rsidRDefault="00D207D5">
            <w:pPr>
              <w:pStyle w:val="TableBodyText"/>
              <w:spacing w:after="0" w:line="276" w:lineRule="auto"/>
            </w:pPr>
            <w:r>
              <w:rPr>
                <w:b/>
              </w:rPr>
              <w:t>String</w:t>
            </w:r>
            <w:r>
              <w:rPr>
                <w:i/>
              </w:rPr>
              <w:t xml:space="preserve"> or </w:t>
            </w:r>
            <w:r>
              <w:rPr>
                <w:b/>
              </w:rPr>
              <w:t xml:space="preserve">Empty </w:t>
            </w:r>
          </w:p>
        </w:tc>
        <w:tc>
          <w:tcPr>
            <w:tcW w:w="3191" w:type="dxa"/>
          </w:tcPr>
          <w:p w:rsidR="00CE574B" w:rsidRDefault="00D207D5">
            <w:pPr>
              <w:pStyle w:val="TableBodyText"/>
              <w:spacing w:after="0" w:line="276" w:lineRule="auto"/>
            </w:pPr>
            <w:r>
              <w:rPr>
                <w:b/>
              </w:rPr>
              <w:t xml:space="preserve">String </w:t>
            </w:r>
          </w:p>
        </w:tc>
      </w:tr>
      <w:tr w:rsidR="00CE574B" w:rsidTr="00CE574B">
        <w:trPr>
          <w:trHeight w:val="288"/>
        </w:trPr>
        <w:tc>
          <w:tcPr>
            <w:tcW w:w="3190" w:type="dxa"/>
          </w:tcPr>
          <w:p w:rsidR="00CE574B" w:rsidRDefault="00D207D5">
            <w:pPr>
              <w:pStyle w:val="TableBodyText"/>
              <w:spacing w:after="0" w:line="276" w:lineRule="auto"/>
            </w:pPr>
            <w:r>
              <w:rPr>
                <w:b/>
              </w:rPr>
              <w:t>String</w:t>
            </w:r>
            <w:r>
              <w:rPr>
                <w:i/>
              </w:rPr>
              <w:t xml:space="preserve"> or </w:t>
            </w:r>
            <w:r>
              <w:rPr>
                <w:b/>
              </w:rPr>
              <w:t xml:space="preserve">Empty </w:t>
            </w:r>
          </w:p>
        </w:tc>
        <w:tc>
          <w:tcPr>
            <w:tcW w:w="3192" w:type="dxa"/>
          </w:tcPr>
          <w:p w:rsidR="00CE574B" w:rsidRDefault="00D207D5">
            <w:pPr>
              <w:pStyle w:val="TableBodyText"/>
              <w:spacing w:after="0" w:line="276" w:lineRule="auto"/>
            </w:pPr>
            <w:r>
              <w:rPr>
                <w:b/>
              </w:rPr>
              <w:t>String</w:t>
            </w:r>
            <w:r>
              <w:rPr>
                <w:i/>
              </w:rPr>
              <w:t xml:space="preserve"> </w:t>
            </w:r>
          </w:p>
        </w:tc>
        <w:tc>
          <w:tcPr>
            <w:tcW w:w="3191" w:type="dxa"/>
          </w:tcPr>
          <w:p w:rsidR="00CE574B" w:rsidRDefault="00D207D5">
            <w:pPr>
              <w:pStyle w:val="TableBodyText"/>
              <w:spacing w:after="0" w:line="276" w:lineRule="auto"/>
            </w:pPr>
            <w:r>
              <w:rPr>
                <w:b/>
              </w:rPr>
              <w:t xml:space="preserve">String </w:t>
            </w:r>
          </w:p>
        </w:tc>
      </w:tr>
      <w:tr w:rsidR="00CE574B" w:rsidTr="00CE574B">
        <w:trPr>
          <w:trHeight w:val="826"/>
        </w:trPr>
        <w:tc>
          <w:tcPr>
            <w:tcW w:w="3190" w:type="dxa"/>
          </w:tcPr>
          <w:p w:rsidR="00CE574B" w:rsidRDefault="00D207D5">
            <w:pPr>
              <w:pStyle w:val="TableBodyText"/>
              <w:spacing w:after="0" w:line="276" w:lineRule="auto"/>
            </w:pPr>
            <w:r>
              <w:rPr>
                <w:b/>
              </w:rPr>
              <w:lastRenderedPageBreak/>
              <w:t xml:space="preserve">Currency </w:t>
            </w:r>
          </w:p>
        </w:tc>
        <w:tc>
          <w:tcPr>
            <w:tcW w:w="3192" w:type="dxa"/>
          </w:tcPr>
          <w:p w:rsidR="00CE574B" w:rsidRDefault="00D207D5">
            <w:pPr>
              <w:pStyle w:val="TableBodyText"/>
              <w:spacing w:after="32"/>
            </w:pPr>
            <w:r>
              <w:rPr>
                <w:i/>
              </w:rPr>
              <w:t xml:space="preserve">Any integral or floating-point </w:t>
            </w:r>
          </w:p>
          <w:p w:rsidR="00CE574B" w:rsidRDefault="00D207D5">
            <w:pPr>
              <w:pStyle w:val="TableBodyText"/>
              <w:spacing w:after="0" w:line="276" w:lineRule="auto"/>
            </w:pPr>
            <w:r>
              <w:rPr>
                <w:i/>
              </w:rPr>
              <w:t xml:space="preserve">numeric type, </w:t>
            </w:r>
            <w:r>
              <w:rPr>
                <w:b/>
              </w:rPr>
              <w:t>Currency</w:t>
            </w:r>
            <w:r>
              <w:rPr>
                <w:i/>
              </w:rPr>
              <w:t xml:space="preserve">, </w:t>
            </w:r>
            <w:r>
              <w:rPr>
                <w:b/>
              </w:rPr>
              <w:t>String</w:t>
            </w:r>
            <w:r>
              <w:rPr>
                <w:i/>
              </w:rPr>
              <w:t xml:space="preserve"> or </w:t>
            </w:r>
            <w:r>
              <w:rPr>
                <w:b/>
              </w:rPr>
              <w:t xml:space="preserve">Empty </w:t>
            </w:r>
          </w:p>
        </w:tc>
        <w:tc>
          <w:tcPr>
            <w:tcW w:w="3191" w:type="dxa"/>
          </w:tcPr>
          <w:p w:rsidR="00CE574B" w:rsidRDefault="00D207D5">
            <w:pPr>
              <w:pStyle w:val="TableBodyText"/>
              <w:spacing w:after="0" w:line="276" w:lineRule="auto"/>
            </w:pPr>
            <w:r>
              <w:rPr>
                <w:b/>
              </w:rPr>
              <w:t xml:space="preserve">Currency </w:t>
            </w:r>
          </w:p>
        </w:tc>
      </w:tr>
      <w:tr w:rsidR="00CE574B" w:rsidTr="00CE574B">
        <w:trPr>
          <w:trHeight w:val="826"/>
        </w:trPr>
        <w:tc>
          <w:tcPr>
            <w:tcW w:w="3190" w:type="dxa"/>
          </w:tcPr>
          <w:p w:rsidR="00CE574B" w:rsidRDefault="00D207D5">
            <w:pPr>
              <w:pStyle w:val="TableBodyText"/>
              <w:spacing w:after="32"/>
            </w:pPr>
            <w:r>
              <w:rPr>
                <w:i/>
              </w:rPr>
              <w:t xml:space="preserve">Any integral or floating-point </w:t>
            </w:r>
          </w:p>
          <w:p w:rsidR="00CE574B" w:rsidRDefault="00D207D5">
            <w:pPr>
              <w:pStyle w:val="TableBodyText"/>
              <w:spacing w:after="0" w:line="276" w:lineRule="auto"/>
            </w:pPr>
            <w:r>
              <w:rPr>
                <w:i/>
              </w:rPr>
              <w:t xml:space="preserve">numeric type, </w:t>
            </w:r>
            <w:r>
              <w:rPr>
                <w:b/>
              </w:rPr>
              <w:t>Currency</w:t>
            </w:r>
            <w:r>
              <w:rPr>
                <w:i/>
              </w:rPr>
              <w:t xml:space="preserve">, </w:t>
            </w:r>
            <w:r>
              <w:rPr>
                <w:b/>
              </w:rPr>
              <w:t>String</w:t>
            </w:r>
            <w:r>
              <w:rPr>
                <w:i/>
              </w:rPr>
              <w:t xml:space="preserve"> or </w:t>
            </w:r>
            <w:r>
              <w:rPr>
                <w:b/>
              </w:rPr>
              <w:t xml:space="preserve">Empty </w:t>
            </w:r>
          </w:p>
        </w:tc>
        <w:tc>
          <w:tcPr>
            <w:tcW w:w="3192" w:type="dxa"/>
          </w:tcPr>
          <w:p w:rsidR="00CE574B" w:rsidRDefault="00D207D5">
            <w:pPr>
              <w:pStyle w:val="TableBodyText"/>
              <w:spacing w:after="0" w:line="276" w:lineRule="auto"/>
            </w:pPr>
            <w:r>
              <w:rPr>
                <w:b/>
              </w:rPr>
              <w:t xml:space="preserve">Currency </w:t>
            </w:r>
          </w:p>
        </w:tc>
        <w:tc>
          <w:tcPr>
            <w:tcW w:w="3191" w:type="dxa"/>
          </w:tcPr>
          <w:p w:rsidR="00CE574B" w:rsidRDefault="00D207D5">
            <w:pPr>
              <w:pStyle w:val="TableBodyText"/>
              <w:spacing w:after="0" w:line="276" w:lineRule="auto"/>
            </w:pPr>
            <w:r>
              <w:rPr>
                <w:b/>
              </w:rPr>
              <w:t xml:space="preserve">Currency </w:t>
            </w:r>
          </w:p>
        </w:tc>
      </w:tr>
      <w:tr w:rsidR="00CE574B" w:rsidTr="00CE574B">
        <w:trPr>
          <w:trHeight w:val="826"/>
        </w:trPr>
        <w:tc>
          <w:tcPr>
            <w:tcW w:w="3190" w:type="dxa"/>
          </w:tcPr>
          <w:p w:rsidR="00CE574B" w:rsidRDefault="00D207D5">
            <w:pPr>
              <w:pStyle w:val="TableBodyText"/>
              <w:spacing w:after="0" w:line="276" w:lineRule="auto"/>
            </w:pPr>
            <w:r>
              <w:rPr>
                <w:b/>
              </w:rPr>
              <w:t xml:space="preserve">Date </w:t>
            </w:r>
          </w:p>
        </w:tc>
        <w:tc>
          <w:tcPr>
            <w:tcW w:w="3192" w:type="dxa"/>
          </w:tcPr>
          <w:p w:rsidR="00CE574B" w:rsidRDefault="00D207D5">
            <w:pPr>
              <w:pStyle w:val="TableBodyText"/>
              <w:spacing w:after="0" w:line="276" w:lineRule="auto"/>
            </w:pPr>
            <w:r>
              <w:rPr>
                <w:i/>
              </w:rPr>
              <w:t xml:space="preserve">Any integral or floating-point numeric type, </w:t>
            </w:r>
            <w:r>
              <w:rPr>
                <w:b/>
              </w:rPr>
              <w:t>Currency</w:t>
            </w:r>
            <w:r>
              <w:rPr>
                <w:i/>
              </w:rPr>
              <w:t xml:space="preserve">, </w:t>
            </w:r>
            <w:r>
              <w:rPr>
                <w:b/>
              </w:rPr>
              <w:t>String</w:t>
            </w:r>
            <w:r>
              <w:rPr>
                <w:i/>
              </w:rPr>
              <w:t xml:space="preserve">, </w:t>
            </w:r>
            <w:r>
              <w:rPr>
                <w:b/>
              </w:rPr>
              <w:t>Date</w:t>
            </w:r>
            <w:r>
              <w:rPr>
                <w:i/>
              </w:rPr>
              <w:t xml:space="preserve"> or </w:t>
            </w:r>
            <w:r>
              <w:rPr>
                <w:b/>
              </w:rPr>
              <w:t xml:space="preserve">Empty </w:t>
            </w:r>
          </w:p>
        </w:tc>
        <w:tc>
          <w:tcPr>
            <w:tcW w:w="3191" w:type="dxa"/>
          </w:tcPr>
          <w:p w:rsidR="00CE574B" w:rsidRDefault="00D207D5">
            <w:pPr>
              <w:pStyle w:val="TableBodyText"/>
              <w:spacing w:after="0" w:line="276" w:lineRule="auto"/>
            </w:pPr>
            <w:r>
              <w:rPr>
                <w:b/>
              </w:rPr>
              <w:t>Date</w:t>
            </w:r>
            <w:r>
              <w:t xml:space="preserve"> </w:t>
            </w:r>
          </w:p>
        </w:tc>
      </w:tr>
      <w:tr w:rsidR="00CE574B" w:rsidTr="00CE574B">
        <w:trPr>
          <w:trHeight w:val="826"/>
        </w:trPr>
        <w:tc>
          <w:tcPr>
            <w:tcW w:w="3190" w:type="dxa"/>
          </w:tcPr>
          <w:p w:rsidR="00CE574B" w:rsidRDefault="00D207D5">
            <w:pPr>
              <w:pStyle w:val="TableBodyText"/>
              <w:spacing w:after="0" w:line="276" w:lineRule="auto"/>
            </w:pPr>
            <w:r>
              <w:rPr>
                <w:i/>
              </w:rPr>
              <w:t xml:space="preserve">Any integral or floating-point numeric type, </w:t>
            </w:r>
            <w:r>
              <w:rPr>
                <w:b/>
              </w:rPr>
              <w:t>Currency</w:t>
            </w:r>
            <w:r>
              <w:rPr>
                <w:i/>
              </w:rPr>
              <w:t xml:space="preserve">, </w:t>
            </w:r>
            <w:r>
              <w:rPr>
                <w:b/>
              </w:rPr>
              <w:t>String</w:t>
            </w:r>
            <w:r>
              <w:rPr>
                <w:i/>
              </w:rPr>
              <w:t xml:space="preserve">, </w:t>
            </w:r>
            <w:r>
              <w:rPr>
                <w:b/>
              </w:rPr>
              <w:t>Date</w:t>
            </w:r>
            <w:r>
              <w:rPr>
                <w:i/>
              </w:rPr>
              <w:t xml:space="preserve"> or </w:t>
            </w:r>
            <w:r>
              <w:rPr>
                <w:b/>
              </w:rPr>
              <w:t xml:space="preserve">Empty </w:t>
            </w:r>
          </w:p>
        </w:tc>
        <w:tc>
          <w:tcPr>
            <w:tcW w:w="3192" w:type="dxa"/>
          </w:tcPr>
          <w:p w:rsidR="00CE574B" w:rsidRDefault="00D207D5">
            <w:pPr>
              <w:pStyle w:val="TableBodyText"/>
              <w:spacing w:after="0" w:line="276" w:lineRule="auto"/>
            </w:pPr>
            <w:r>
              <w:rPr>
                <w:b/>
              </w:rPr>
              <w:t>Date</w:t>
            </w:r>
            <w:r>
              <w:rPr>
                <w:i/>
              </w:rPr>
              <w:t xml:space="preserve"> </w:t>
            </w:r>
          </w:p>
        </w:tc>
        <w:tc>
          <w:tcPr>
            <w:tcW w:w="3191" w:type="dxa"/>
          </w:tcPr>
          <w:p w:rsidR="00CE574B" w:rsidRDefault="00D207D5">
            <w:pPr>
              <w:pStyle w:val="TableBodyText"/>
              <w:spacing w:after="0" w:line="276" w:lineRule="auto"/>
            </w:pPr>
            <w:r>
              <w:rPr>
                <w:b/>
              </w:rPr>
              <w:t>Date</w:t>
            </w:r>
            <w:r>
              <w:t xml:space="preserve"> </w:t>
            </w:r>
          </w:p>
        </w:tc>
      </w:tr>
      <w:tr w:rsidR="00CE574B" w:rsidTr="00CE574B">
        <w:trPr>
          <w:trHeight w:val="557"/>
        </w:trPr>
        <w:tc>
          <w:tcPr>
            <w:tcW w:w="3190" w:type="dxa"/>
          </w:tcPr>
          <w:p w:rsidR="00CE574B" w:rsidRDefault="00D207D5">
            <w:pPr>
              <w:pStyle w:val="TableBodyText"/>
              <w:spacing w:after="0" w:line="276" w:lineRule="auto"/>
            </w:pPr>
            <w:r>
              <w:rPr>
                <w:b/>
              </w:rPr>
              <w:t xml:space="preserve">Decimal </w:t>
            </w:r>
          </w:p>
        </w:tc>
        <w:tc>
          <w:tcPr>
            <w:tcW w:w="3192" w:type="dxa"/>
          </w:tcPr>
          <w:p w:rsidR="00CE574B" w:rsidRDefault="00D207D5">
            <w:pPr>
              <w:pStyle w:val="TableBodyText"/>
              <w:spacing w:after="3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pPr>
            <w:r>
              <w:rPr>
                <w:b/>
              </w:rPr>
              <w:t xml:space="preserve">Empty </w:t>
            </w:r>
          </w:p>
        </w:tc>
        <w:tc>
          <w:tcPr>
            <w:tcW w:w="3191" w:type="dxa"/>
          </w:tcPr>
          <w:p w:rsidR="00CE574B" w:rsidRDefault="00D207D5">
            <w:pPr>
              <w:pStyle w:val="TableBodyText"/>
              <w:spacing w:after="0" w:line="276" w:lineRule="auto"/>
            </w:pPr>
            <w:r>
              <w:rPr>
                <w:b/>
              </w:rPr>
              <w:t xml:space="preserve">Decimal </w:t>
            </w:r>
          </w:p>
        </w:tc>
      </w:tr>
      <w:tr w:rsidR="00CE574B" w:rsidTr="00CE574B">
        <w:trPr>
          <w:trHeight w:val="557"/>
        </w:trPr>
        <w:tc>
          <w:tcPr>
            <w:tcW w:w="3190" w:type="dxa"/>
          </w:tcPr>
          <w:p w:rsidR="00CE574B" w:rsidRDefault="00D207D5">
            <w:pPr>
              <w:pStyle w:val="TableBodyText"/>
              <w:spacing w:after="3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pPr>
            <w:r>
              <w:rPr>
                <w:b/>
              </w:rPr>
              <w:t xml:space="preserve">Decimal </w:t>
            </w:r>
          </w:p>
        </w:tc>
        <w:tc>
          <w:tcPr>
            <w:tcW w:w="3191" w:type="dxa"/>
          </w:tcPr>
          <w:p w:rsidR="00CE574B" w:rsidRDefault="00D207D5">
            <w:pPr>
              <w:pStyle w:val="TableBodyText"/>
              <w:spacing w:after="0" w:line="276" w:lineRule="auto"/>
            </w:pPr>
            <w:r>
              <w:rPr>
                <w:b/>
              </w:rPr>
              <w:t xml:space="preserve">Decimal </w:t>
            </w:r>
          </w:p>
        </w:tc>
      </w:tr>
      <w:tr w:rsidR="00CE574B" w:rsidTr="00CE574B">
        <w:trPr>
          <w:trHeight w:val="557"/>
        </w:trPr>
        <w:tc>
          <w:tcPr>
            <w:tcW w:w="3190"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Date</w:t>
            </w:r>
            <w:r>
              <w:rPr>
                <w:i/>
              </w:rPr>
              <w:t xml:space="preserve">, </w:t>
            </w:r>
            <w:r>
              <w:rPr>
                <w:b/>
              </w:rPr>
              <w:t>Empty</w:t>
            </w:r>
            <w:r>
              <w:rPr>
                <w:i/>
              </w:rPr>
              <w:t xml:space="preserve">, or </w:t>
            </w:r>
            <w:r>
              <w:rPr>
                <w:b/>
              </w:rPr>
              <w:t xml:space="preserve">Null </w:t>
            </w:r>
          </w:p>
        </w:tc>
        <w:tc>
          <w:tcPr>
            <w:tcW w:w="3191" w:type="dxa"/>
          </w:tcPr>
          <w:p w:rsidR="00CE574B" w:rsidRDefault="00D207D5">
            <w:pPr>
              <w:pStyle w:val="TableBodyText"/>
              <w:spacing w:after="0" w:line="276" w:lineRule="auto"/>
            </w:pPr>
            <w:r>
              <w:rPr>
                <w:b/>
              </w:rPr>
              <w:t xml:space="preserve">Null </w:t>
            </w:r>
          </w:p>
        </w:tc>
      </w:tr>
      <w:tr w:rsidR="00CE574B" w:rsidTr="00CE574B">
        <w:trPr>
          <w:trHeight w:val="557"/>
        </w:trPr>
        <w:tc>
          <w:tcPr>
            <w:tcW w:w="3190"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Date</w:t>
            </w:r>
            <w:r>
              <w:rPr>
                <w:i/>
              </w:rPr>
              <w:t xml:space="preserve">, </w:t>
            </w:r>
            <w:r>
              <w:rPr>
                <w:b/>
              </w:rPr>
              <w:t>Empty</w:t>
            </w:r>
            <w:r>
              <w:rPr>
                <w:i/>
              </w:rPr>
              <w:t xml:space="preserve">, or </w:t>
            </w:r>
            <w:r>
              <w:rPr>
                <w:b/>
              </w:rPr>
              <w:t xml:space="preserve">Null </w:t>
            </w:r>
          </w:p>
        </w:tc>
        <w:tc>
          <w:tcPr>
            <w:tcW w:w="3192" w:type="dxa"/>
          </w:tcPr>
          <w:p w:rsidR="00CE574B" w:rsidRDefault="00D207D5">
            <w:pPr>
              <w:pStyle w:val="TableBodyText"/>
              <w:spacing w:after="0" w:line="276" w:lineRule="auto"/>
            </w:pPr>
            <w:r>
              <w:rPr>
                <w:b/>
              </w:rPr>
              <w:t xml:space="preserve">Null </w:t>
            </w:r>
          </w:p>
        </w:tc>
        <w:tc>
          <w:tcPr>
            <w:tcW w:w="3191" w:type="dxa"/>
          </w:tcPr>
          <w:p w:rsidR="00CE574B" w:rsidRDefault="00D207D5">
            <w:pPr>
              <w:pStyle w:val="TableBodyText"/>
              <w:spacing w:after="0" w:line="276" w:lineRule="auto"/>
            </w:pPr>
            <w:r>
              <w:rPr>
                <w:b/>
              </w:rPr>
              <w:t xml:space="preserve">Null </w:t>
            </w:r>
          </w:p>
        </w:tc>
      </w:tr>
      <w:tr w:rsidR="00CE574B" w:rsidTr="00CE574B">
        <w:trPr>
          <w:trHeight w:val="290"/>
        </w:trPr>
        <w:tc>
          <w:tcPr>
            <w:tcW w:w="3190" w:type="dxa"/>
          </w:tcPr>
          <w:p w:rsidR="00CE574B" w:rsidRDefault="00D207D5">
            <w:pPr>
              <w:pStyle w:val="TableBodyText"/>
              <w:spacing w:after="0" w:line="276" w:lineRule="auto"/>
            </w:pPr>
            <w:r>
              <w:rPr>
                <w:b/>
              </w:rPr>
              <w:t xml:space="preserve">Error </w:t>
            </w:r>
          </w:p>
        </w:tc>
        <w:tc>
          <w:tcPr>
            <w:tcW w:w="3192" w:type="dxa"/>
          </w:tcPr>
          <w:p w:rsidR="00CE574B" w:rsidRDefault="00D207D5">
            <w:pPr>
              <w:pStyle w:val="TableBodyText"/>
              <w:spacing w:after="0" w:line="276" w:lineRule="auto"/>
            </w:pPr>
            <w:r>
              <w:rPr>
                <w:b/>
              </w:rPr>
              <w:t xml:space="preserve">Error </w:t>
            </w:r>
          </w:p>
        </w:tc>
        <w:tc>
          <w:tcPr>
            <w:tcW w:w="3191" w:type="dxa"/>
          </w:tcPr>
          <w:p w:rsidR="00CE574B" w:rsidRDefault="00D207D5">
            <w:pPr>
              <w:pStyle w:val="TableBodyText"/>
              <w:spacing w:after="0" w:line="276" w:lineRule="auto"/>
            </w:pPr>
            <w:r>
              <w:rPr>
                <w:b/>
              </w:rPr>
              <w:t xml:space="preserve">Error </w:t>
            </w:r>
          </w:p>
        </w:tc>
      </w:tr>
      <w:tr w:rsidR="00CE574B" w:rsidTr="00CE574B">
        <w:trPr>
          <w:trHeight w:val="288"/>
        </w:trPr>
        <w:tc>
          <w:tcPr>
            <w:tcW w:w="3190" w:type="dxa"/>
          </w:tcPr>
          <w:p w:rsidR="00CE574B" w:rsidRDefault="00D207D5">
            <w:pPr>
              <w:pStyle w:val="TableBodyText"/>
              <w:spacing w:after="0" w:line="276" w:lineRule="auto"/>
            </w:pPr>
            <w:r>
              <w:rPr>
                <w:b/>
              </w:rPr>
              <w:t xml:space="preserve">Error </w:t>
            </w:r>
          </w:p>
        </w:tc>
        <w:tc>
          <w:tcPr>
            <w:tcW w:w="3192" w:type="dxa"/>
          </w:tcPr>
          <w:p w:rsidR="00CE574B" w:rsidRDefault="00D207D5">
            <w:pPr>
              <w:pStyle w:val="TableBodyText"/>
              <w:spacing w:after="0" w:line="276" w:lineRule="auto"/>
            </w:pPr>
            <w:r>
              <w:rPr>
                <w:i/>
              </w:rPr>
              <w:t xml:space="preserve">Any type except </w:t>
            </w:r>
            <w:r>
              <w:rPr>
                <w:b/>
              </w:rPr>
              <w:t>Error</w:t>
            </w:r>
            <w:r>
              <w:rPr>
                <w:i/>
              </w:rPr>
              <w:t xml:space="preserve"> </w:t>
            </w:r>
          </w:p>
        </w:tc>
        <w:tc>
          <w:tcPr>
            <w:tcW w:w="3191" w:type="dxa"/>
          </w:tcPr>
          <w:p w:rsidR="00CE574B" w:rsidRDefault="00D207D5">
            <w:pPr>
              <w:pStyle w:val="TableBodyText"/>
              <w:spacing w:after="0" w:line="276" w:lineRule="auto"/>
            </w:pPr>
            <w:r>
              <w:rPr>
                <w:i/>
              </w:rPr>
              <w:t xml:space="preserve">Runtime error 13 (Type mismatch) is raised. </w:t>
            </w:r>
          </w:p>
        </w:tc>
      </w:tr>
      <w:tr w:rsidR="00CE574B" w:rsidTr="00CE574B">
        <w:trPr>
          <w:trHeight w:val="288"/>
        </w:trPr>
        <w:tc>
          <w:tcPr>
            <w:tcW w:w="3190" w:type="dxa"/>
          </w:tcPr>
          <w:p w:rsidR="00CE574B" w:rsidRDefault="00D207D5">
            <w:pPr>
              <w:pStyle w:val="TableBodyText"/>
              <w:spacing w:after="0" w:line="276" w:lineRule="auto"/>
            </w:pPr>
            <w:r>
              <w:rPr>
                <w:i/>
              </w:rPr>
              <w:t xml:space="preserve">Any type except </w:t>
            </w:r>
            <w:r>
              <w:rPr>
                <w:b/>
              </w:rPr>
              <w:t xml:space="preserve">Error </w:t>
            </w:r>
          </w:p>
        </w:tc>
        <w:tc>
          <w:tcPr>
            <w:tcW w:w="3192" w:type="dxa"/>
          </w:tcPr>
          <w:p w:rsidR="00CE574B" w:rsidRDefault="00D207D5">
            <w:pPr>
              <w:pStyle w:val="TableBodyText"/>
              <w:spacing w:after="0" w:line="276" w:lineRule="auto"/>
            </w:pPr>
            <w:r>
              <w:rPr>
                <w:b/>
              </w:rPr>
              <w:t>Error</w:t>
            </w:r>
            <w:r>
              <w:rPr>
                <w:i/>
              </w:rPr>
              <w:t xml:space="preserve"> </w:t>
            </w:r>
          </w:p>
        </w:tc>
        <w:tc>
          <w:tcPr>
            <w:tcW w:w="3191" w:type="dxa"/>
          </w:tcPr>
          <w:p w:rsidR="00CE574B" w:rsidRDefault="00D207D5">
            <w:pPr>
              <w:pStyle w:val="TableBodyText"/>
              <w:spacing w:after="0" w:line="276" w:lineRule="auto"/>
            </w:pPr>
            <w:r>
              <w:rPr>
                <w:i/>
              </w:rPr>
              <w:t xml:space="preserve">Runtime error 13 (Type mismatch) is raised. </w:t>
            </w:r>
          </w:p>
        </w:tc>
      </w:tr>
    </w:tbl>
    <w:p w:rsidR="00CE574B" w:rsidRDefault="00D207D5">
      <w:pPr>
        <w:spacing w:after="44"/>
      </w:pPr>
      <w:r>
        <w:t xml:space="preserve"> </w:t>
      </w:r>
    </w:p>
    <w:p w:rsidR="00CE574B" w:rsidRDefault="00D207D5">
      <w:pPr>
        <w:numPr>
          <w:ilvl w:val="0"/>
          <w:numId w:val="177"/>
        </w:numPr>
        <w:spacing w:after="270"/>
      </w:pPr>
      <w:r>
        <w:t xml:space="preserve">Relational comparisons can test whether operands are considered equal or if one operand is considered less than or greater than the other operand. Such comparisons are governed by the following rules, based on the effective value type: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0" w:type="dxa"/>
          </w:tcPr>
          <w:p w:rsidR="00CE574B" w:rsidRDefault="00D207D5">
            <w:pPr>
              <w:pStyle w:val="TableHeaderText"/>
              <w:spacing w:after="0" w:line="276" w:lineRule="auto"/>
            </w:pPr>
            <w:r>
              <w:t>Effective Value Typ</w:t>
            </w:r>
            <w:r>
              <w:t xml:space="preserve">e </w:t>
            </w:r>
          </w:p>
        </w:tc>
        <w:tc>
          <w:tcPr>
            <w:tcW w:w="6383" w:type="dxa"/>
          </w:tcPr>
          <w:p w:rsidR="00CE574B" w:rsidRDefault="00D207D5">
            <w:pPr>
              <w:pStyle w:val="TableHeaderText"/>
              <w:spacing w:after="0" w:line="276" w:lineRule="auto"/>
              <w:ind w:left="2"/>
            </w:pPr>
            <w:r>
              <w:t xml:space="preserve">Runtime Semantics </w:t>
            </w:r>
          </w:p>
        </w:tc>
      </w:tr>
      <w:tr w:rsidR="00CE574B" w:rsidTr="00CE574B">
        <w:trPr>
          <w:trHeight w:val="560"/>
        </w:trPr>
        <w:tc>
          <w:tcPr>
            <w:tcW w:w="3190" w:type="dxa"/>
          </w:tcPr>
          <w:p w:rsidR="00CE574B" w:rsidRDefault="00D207D5">
            <w:pPr>
              <w:pStyle w:val="TableBodyText"/>
              <w:spacing w:after="0" w:line="276" w:lineRule="auto"/>
            </w:pPr>
            <w:r>
              <w:rPr>
                <w:b/>
              </w:rPr>
              <w:t>Byte</w:t>
            </w:r>
            <w:r>
              <w:t xml:space="preserve">, </w:t>
            </w:r>
            <w:r>
              <w:rPr>
                <w:b/>
              </w:rPr>
              <w:t>Integer</w:t>
            </w:r>
            <w:r>
              <w:t xml:space="preserve">, </w:t>
            </w:r>
            <w:r>
              <w:rPr>
                <w:b/>
              </w:rPr>
              <w:t>Long</w:t>
            </w:r>
            <w:r>
              <w:t xml:space="preserve">, </w:t>
            </w:r>
            <w:r>
              <w:rPr>
                <w:b/>
              </w:rPr>
              <w:t>LongLong</w:t>
            </w:r>
            <w:r>
              <w:t xml:space="preserve">, </w:t>
            </w:r>
            <w:r>
              <w:rPr>
                <w:b/>
              </w:rPr>
              <w:t>Currency</w:t>
            </w:r>
            <w:r>
              <w:t xml:space="preserve">, </w:t>
            </w:r>
            <w:r>
              <w:rPr>
                <w:b/>
              </w:rPr>
              <w:t xml:space="preserve">Decimal </w:t>
            </w:r>
          </w:p>
        </w:tc>
        <w:tc>
          <w:tcPr>
            <w:tcW w:w="6383" w:type="dxa"/>
          </w:tcPr>
          <w:p w:rsidR="00CE574B" w:rsidRDefault="00D207D5">
            <w:pPr>
              <w:pStyle w:val="TableBodyText"/>
              <w:spacing w:after="0" w:line="276" w:lineRule="auto"/>
              <w:ind w:left="2"/>
            </w:pPr>
            <w:r>
              <w:t xml:space="preserve">The numeric values of the operands are compared. Operands MUST match exactly to be considered equal. </w:t>
            </w:r>
          </w:p>
        </w:tc>
      </w:tr>
      <w:tr w:rsidR="00CE574B" w:rsidTr="00CE574B">
        <w:trPr>
          <w:trHeight w:val="826"/>
        </w:trPr>
        <w:tc>
          <w:tcPr>
            <w:tcW w:w="3190" w:type="dxa"/>
          </w:tcPr>
          <w:p w:rsidR="00CE574B" w:rsidRDefault="00D207D5">
            <w:pPr>
              <w:pStyle w:val="TableBodyText"/>
              <w:spacing w:after="0" w:line="276" w:lineRule="auto"/>
            </w:pPr>
            <w:r>
              <w:rPr>
                <w:b/>
              </w:rPr>
              <w:t>Single</w:t>
            </w:r>
            <w:r>
              <w:t xml:space="preserve"> or </w:t>
            </w:r>
            <w:r>
              <w:rPr>
                <w:b/>
              </w:rPr>
              <w:t xml:space="preserve">Double </w:t>
            </w:r>
          </w:p>
        </w:tc>
        <w:tc>
          <w:tcPr>
            <w:tcW w:w="6383" w:type="dxa"/>
          </w:tcPr>
          <w:p w:rsidR="00CE574B" w:rsidRDefault="00D207D5">
            <w:pPr>
              <w:pStyle w:val="TableBodyText"/>
              <w:spacing w:after="0" w:line="276" w:lineRule="auto"/>
              <w:ind w:left="2"/>
            </w:pPr>
            <w:r>
              <w:t xml:space="preserve">The floating-point values of the operands are compared according to the rules of IEEE 754 arithmetic. If either operand is the special value NaN, runtime error 6 (Overflow) is raised. </w:t>
            </w:r>
          </w:p>
        </w:tc>
      </w:tr>
      <w:tr w:rsidR="00CE574B" w:rsidTr="00CE574B">
        <w:trPr>
          <w:trHeight w:val="290"/>
        </w:trPr>
        <w:tc>
          <w:tcPr>
            <w:tcW w:w="3190" w:type="dxa"/>
          </w:tcPr>
          <w:p w:rsidR="00CE574B" w:rsidRDefault="00D207D5">
            <w:pPr>
              <w:pStyle w:val="TableBodyText"/>
              <w:spacing w:after="0" w:line="276" w:lineRule="auto"/>
            </w:pPr>
            <w:r>
              <w:rPr>
                <w:b/>
              </w:rPr>
              <w:t xml:space="preserve">Boolean </w:t>
            </w:r>
          </w:p>
        </w:tc>
        <w:tc>
          <w:tcPr>
            <w:tcW w:w="6383" w:type="dxa"/>
          </w:tcPr>
          <w:p w:rsidR="00CE574B" w:rsidRDefault="00D207D5">
            <w:pPr>
              <w:pStyle w:val="TableBodyText"/>
              <w:spacing w:after="0" w:line="276" w:lineRule="auto"/>
              <w:ind w:left="2"/>
            </w:pPr>
            <w:r>
              <w:t xml:space="preserve">The Boolean values are compared. </w:t>
            </w:r>
            <w:r>
              <w:rPr>
                <w:b/>
              </w:rPr>
              <w:t>True</w:t>
            </w:r>
            <w:r>
              <w:t xml:space="preserve"> is considered less than</w:t>
            </w:r>
            <w:r>
              <w:t xml:space="preserve"> </w:t>
            </w:r>
            <w:r>
              <w:rPr>
                <w:b/>
              </w:rPr>
              <w:t>False</w:t>
            </w:r>
            <w:r>
              <w:t>.</w:t>
            </w:r>
          </w:p>
        </w:tc>
      </w:tr>
      <w:tr w:rsidR="00CE574B" w:rsidTr="00CE574B">
        <w:trPr>
          <w:trHeight w:val="5684"/>
        </w:trPr>
        <w:tc>
          <w:tcPr>
            <w:tcW w:w="3190" w:type="dxa"/>
          </w:tcPr>
          <w:p w:rsidR="00CE574B" w:rsidRDefault="00D207D5">
            <w:pPr>
              <w:pStyle w:val="TableBodyText"/>
              <w:spacing w:after="0" w:line="276" w:lineRule="auto"/>
            </w:pPr>
            <w:r>
              <w:rPr>
                <w:b/>
              </w:rPr>
              <w:lastRenderedPageBreak/>
              <w:t xml:space="preserve">String </w:t>
            </w:r>
          </w:p>
        </w:tc>
        <w:tc>
          <w:tcPr>
            <w:tcW w:w="6383" w:type="dxa"/>
          </w:tcPr>
          <w:p w:rsidR="00CE574B" w:rsidRDefault="00D207D5">
            <w:pPr>
              <w:pStyle w:val="TableBodyText"/>
              <w:spacing w:line="246" w:lineRule="auto"/>
            </w:pPr>
            <w:r>
              <w:t xml:space="preserve">The String values are compared according to the </w:t>
            </w:r>
            <w:r>
              <w:rPr>
                <w:b/>
              </w:rPr>
              <w:t>Option Compare</w:t>
            </w:r>
            <w:r>
              <w:t xml:space="preserve"> </w:t>
            </w:r>
            <w:r>
              <w:rPr>
                <w:i/>
              </w:rPr>
              <w:t xml:space="preserve">comparison mode (section </w:t>
            </w:r>
            <w:hyperlink w:anchor="Section_801de7da232b46dd969521167620e078" w:history="1">
              <w:r>
                <w:rPr>
                  <w:rStyle w:val="Hyperlink"/>
                  <w:i/>
                </w:rPr>
                <w:t>5.2.1.1</w:t>
              </w:r>
            </w:hyperlink>
            <w:r>
              <w:rPr>
                <w:i/>
              </w:rPr>
              <w:t>)</w:t>
            </w:r>
            <w:r>
              <w:t xml:space="preserve"> setting of the enclosing </w:t>
            </w:r>
            <w:r>
              <w:rPr>
                <w:i/>
              </w:rPr>
              <w:t>module</w:t>
            </w:r>
            <w:r>
              <w:t xml:space="preserve"> as follows: </w:t>
            </w:r>
          </w:p>
          <w:p w:rsidR="00CE574B" w:rsidRDefault="00D207D5">
            <w:pPr>
              <w:pStyle w:val="TableBodyText"/>
              <w:numPr>
                <w:ilvl w:val="0"/>
                <w:numId w:val="178"/>
              </w:numPr>
              <w:spacing w:after="82" w:line="285" w:lineRule="auto"/>
            </w:pPr>
            <w:r>
              <w:t xml:space="preserve">If the active </w:t>
            </w:r>
            <w:r>
              <w:rPr>
                <w:b/>
              </w:rPr>
              <w:t>Option Compare</w:t>
            </w:r>
            <w:r>
              <w:t xml:space="preserve"> </w:t>
            </w:r>
            <w:r>
              <w:rPr>
                <w:i/>
              </w:rPr>
              <w:t>comparison mode</w:t>
            </w:r>
            <w:r>
              <w:t xml:space="preserve"> is </w:t>
            </w:r>
            <w:r>
              <w:rPr>
                <w:i/>
              </w:rPr>
              <w:t>binary-compare-mode (section 5.2.1.1)</w:t>
            </w:r>
            <w:r>
              <w:t>, each byte of the implementation-specific representation of the string data is compared, starting from the byte representing the first character of each string. At any point, if one point is not equa</w:t>
            </w:r>
            <w:r>
              <w:t>l to the other byte, the result of comparing those bytes is the overall result of the comparison. If all bytes in one string are equal to their respective bytes in the other string, but the other string is longer, the longer string is considered greater. O</w:t>
            </w:r>
            <w:r>
              <w:t xml:space="preserve">therwise, if the strings are identical, they are considered equal. </w:t>
            </w:r>
          </w:p>
          <w:p w:rsidR="00CE574B" w:rsidRDefault="00D207D5">
            <w:pPr>
              <w:pStyle w:val="TableBodyText"/>
              <w:numPr>
                <w:ilvl w:val="0"/>
                <w:numId w:val="178"/>
              </w:numPr>
              <w:spacing w:after="0" w:line="276" w:lineRule="auto"/>
            </w:pPr>
            <w:r>
              <w:t xml:space="preserve">If the active </w:t>
            </w:r>
            <w:r>
              <w:rPr>
                <w:b/>
              </w:rPr>
              <w:t>Option Compare</w:t>
            </w:r>
            <w:r>
              <w:t xml:space="preserve"> </w:t>
            </w:r>
            <w:r>
              <w:rPr>
                <w:i/>
              </w:rPr>
              <w:t>comparison mode</w:t>
            </w:r>
            <w:r>
              <w:t xml:space="preserve"> is </w:t>
            </w:r>
            <w:r>
              <w:rPr>
                <w:i/>
              </w:rPr>
              <w:t>text-compare-mode (section 5.2.1.1)</w:t>
            </w:r>
            <w:r>
              <w:t>, the text of the strings is compared in a case-insensitive manner according to the platform’s host-defin</w:t>
            </w:r>
            <w:r>
              <w:t xml:space="preserve">ed </w:t>
            </w:r>
            <w:r>
              <w:rPr>
                <w:i/>
              </w:rPr>
              <w:t>regional settings</w:t>
            </w:r>
            <w:r>
              <w:t xml:space="preserve"> for text collation. </w:t>
            </w:r>
          </w:p>
        </w:tc>
      </w:tr>
      <w:tr w:rsidR="00CE574B" w:rsidTr="00CE574B">
        <w:trPr>
          <w:trHeight w:val="288"/>
        </w:trPr>
        <w:tc>
          <w:tcPr>
            <w:tcW w:w="3190" w:type="dxa"/>
          </w:tcPr>
          <w:p w:rsidR="00CE574B" w:rsidRDefault="00D207D5">
            <w:pPr>
              <w:pStyle w:val="TableBodyText"/>
              <w:spacing w:after="0" w:line="276" w:lineRule="auto"/>
            </w:pPr>
            <w:r>
              <w:rPr>
                <w:b/>
              </w:rPr>
              <w:t xml:space="preserve">Null </w:t>
            </w:r>
          </w:p>
        </w:tc>
        <w:tc>
          <w:tcPr>
            <w:tcW w:w="6383" w:type="dxa"/>
          </w:tcPr>
          <w:p w:rsidR="00CE574B" w:rsidRDefault="00D207D5">
            <w:pPr>
              <w:pStyle w:val="TableBodyText"/>
              <w:spacing w:after="0" w:line="276" w:lineRule="auto"/>
            </w:pPr>
            <w:r>
              <w:t xml:space="preserve">The result is the value </w:t>
            </w:r>
            <w:r>
              <w:rPr>
                <w:b/>
              </w:rPr>
              <w:t>Null</w:t>
            </w:r>
            <w:r>
              <w:t xml:space="preserve">. </w:t>
            </w:r>
          </w:p>
        </w:tc>
      </w:tr>
      <w:tr w:rsidR="00CE574B" w:rsidTr="00CE574B">
        <w:trPr>
          <w:trHeight w:val="1095"/>
        </w:trPr>
        <w:tc>
          <w:tcPr>
            <w:tcW w:w="3190" w:type="dxa"/>
          </w:tcPr>
          <w:p w:rsidR="00CE574B" w:rsidRDefault="00D207D5">
            <w:pPr>
              <w:pStyle w:val="TableBodyText"/>
              <w:spacing w:after="0" w:line="276" w:lineRule="auto"/>
            </w:pPr>
            <w:r>
              <w:rPr>
                <w:b/>
              </w:rPr>
              <w:t xml:space="preserve">Error </w:t>
            </w:r>
          </w:p>
        </w:tc>
        <w:tc>
          <w:tcPr>
            <w:tcW w:w="6383" w:type="dxa"/>
          </w:tcPr>
          <w:p w:rsidR="00CE574B" w:rsidRDefault="00D207D5">
            <w:pPr>
              <w:pStyle w:val="TableBodyText"/>
              <w:spacing w:after="32"/>
            </w:pPr>
            <w:r>
              <w:t xml:space="preserve">If both </w:t>
            </w:r>
            <w:r>
              <w:rPr>
                <w:b/>
              </w:rPr>
              <w:t>Error</w:t>
            </w:r>
            <w:r>
              <w:t xml:space="preserve"> values are standard error codes, their numeric values </w:t>
            </w:r>
          </w:p>
          <w:p w:rsidR="00CE574B" w:rsidRDefault="00D207D5">
            <w:pPr>
              <w:pStyle w:val="TableBodyText"/>
              <w:spacing w:after="0" w:line="276" w:lineRule="auto"/>
            </w:pPr>
            <w:r>
              <w:t xml:space="preserve">(between 0 are 65535) are compared. If either value is an implementation-defined error value, the result of the comparison is undefined. </w:t>
            </w:r>
          </w:p>
        </w:tc>
      </w:tr>
    </w:tbl>
    <w:p w:rsidR="00CE574B" w:rsidRDefault="00D207D5">
      <w:pPr>
        <w:spacing w:after="44"/>
      </w:pPr>
      <w:r>
        <w:t xml:space="preserve"> </w:t>
      </w:r>
    </w:p>
    <w:p w:rsidR="00CE574B" w:rsidRDefault="00D207D5">
      <w:pPr>
        <w:numPr>
          <w:ilvl w:val="0"/>
          <w:numId w:val="177"/>
        </w:numPr>
        <w:spacing w:after="263"/>
      </w:pPr>
      <w:r>
        <w:t xml:space="preserve">There is an exception to the rules in the preceding table when both operands have a declared type of </w:t>
      </w:r>
      <w:r>
        <w:rPr>
          <w:b/>
        </w:rPr>
        <w:t>Variant</w:t>
      </w:r>
      <w:r>
        <w:t xml:space="preserve">, with one operand originally having a value type of </w:t>
      </w:r>
      <w:r>
        <w:rPr>
          <w:b/>
        </w:rPr>
        <w:t>String</w:t>
      </w:r>
      <w:r>
        <w:t xml:space="preserve">, and the other operand originally having a numeric value type. In this case, the numeric operand is considered to be less than (and not equal to) the </w:t>
      </w:r>
      <w:r>
        <w:rPr>
          <w:b/>
        </w:rPr>
        <w:t>String</w:t>
      </w:r>
      <w:r>
        <w:t xml:space="preserve"> operand, regardless of their values. </w:t>
      </w:r>
    </w:p>
    <w:p w:rsidR="00CE574B" w:rsidRDefault="00D207D5">
      <w:pPr>
        <w:pStyle w:val="Heading5"/>
      </w:pPr>
      <w:bookmarkStart w:id="387" w:name="section_34660fe02ce94526b0c300613c9fa19e"/>
      <w:bookmarkStart w:id="388" w:name="_Toc190324400"/>
      <w:r>
        <w:t>=</w:t>
      </w:r>
      <w:r>
        <w:t xml:space="preserve"> Operator</w:t>
      </w:r>
      <w:bookmarkEnd w:id="387"/>
      <w:bookmarkEnd w:id="388"/>
      <w:r>
        <w:fldChar w:fldCharType="begin"/>
      </w:r>
      <w:r>
        <w:instrText xml:space="preserve"> XE "= operator" </w:instrText>
      </w:r>
      <w:r>
        <w:fldChar w:fldCharType="end"/>
      </w:r>
      <w:r>
        <w:fldChar w:fldCharType="begin"/>
      </w:r>
      <w:r>
        <w:instrText xml:space="preserve"> XE "&lt;equality-operator&gt;" </w:instrText>
      </w:r>
      <w:r>
        <w:fldChar w:fldCharType="end"/>
      </w:r>
    </w:p>
    <w:p w:rsidR="00CE574B" w:rsidRDefault="00D207D5">
      <w:r>
        <w:t xml:space="preserve">The </w:t>
      </w:r>
      <w:r>
        <w:rPr>
          <w:i/>
        </w:rPr>
        <w:t>= operator</w:t>
      </w:r>
      <w:r>
        <w:t xml:space="preserve"> performs a value equality comparison on its operands. </w:t>
      </w:r>
    </w:p>
    <w:p w:rsidR="00CE574B" w:rsidRDefault="00D207D5">
      <w:pPr>
        <w:pStyle w:val="Code"/>
      </w:pPr>
      <w:r>
        <w:t xml:space="preserve">equality-operator-expression = expression "=" expression </w:t>
      </w:r>
    </w:p>
    <w:p w:rsidR="00CE574B" w:rsidRDefault="00D207D5">
      <w:pPr>
        <w:spacing w:line="246" w:lineRule="auto"/>
        <w:ind w:left="-5"/>
      </w:pPr>
      <w:r>
        <w:rPr>
          <w:i/>
        </w:rPr>
        <w:t xml:space="preserve">Runtime semantics: </w:t>
      </w:r>
    </w:p>
    <w:p w:rsidR="00CE574B" w:rsidRDefault="00D207D5">
      <w:pPr>
        <w:numPr>
          <w:ilvl w:val="0"/>
          <w:numId w:val="177"/>
        </w:numPr>
      </w:pPr>
      <w:r>
        <w:t xml:space="preserve">If the operands are considered equal, </w:t>
      </w:r>
      <w:r>
        <w:rPr>
          <w:b/>
        </w:rPr>
        <w:t>True</w:t>
      </w:r>
      <w:r>
        <w:t xml:space="preserve"> is retur</w:t>
      </w:r>
      <w:r>
        <w:t xml:space="preserve">ned. Otherwise, </w:t>
      </w:r>
      <w:r>
        <w:rPr>
          <w:b/>
        </w:rPr>
        <w:t>False</w:t>
      </w:r>
      <w:r>
        <w:t xml:space="preserve"> is returned. </w:t>
      </w:r>
    </w:p>
    <w:p w:rsidR="00CE574B" w:rsidRDefault="00D207D5">
      <w:pPr>
        <w:pStyle w:val="Heading5"/>
      </w:pPr>
      <w:bookmarkStart w:id="389" w:name="section_a5a4bd2ca89d4e88a63440a8bca8d458"/>
      <w:bookmarkStart w:id="390" w:name="_Toc190324401"/>
      <w:r>
        <w:t>&lt;&gt; Operator</w:t>
      </w:r>
      <w:bookmarkEnd w:id="389"/>
      <w:bookmarkEnd w:id="390"/>
      <w:r>
        <w:fldChar w:fldCharType="begin"/>
      </w:r>
      <w:r>
        <w:instrText xml:space="preserve"> XE "&lt;&gt; operator" </w:instrText>
      </w:r>
      <w:r>
        <w:fldChar w:fldCharType="end"/>
      </w:r>
      <w:r>
        <w:fldChar w:fldCharType="begin"/>
      </w:r>
      <w:r>
        <w:instrText xml:space="preserve"> XE "&lt;inequality-operator&gt;" </w:instrText>
      </w:r>
      <w:r>
        <w:fldChar w:fldCharType="end"/>
      </w:r>
    </w:p>
    <w:p w:rsidR="00CE574B" w:rsidRDefault="00D207D5">
      <w:r>
        <w:t xml:space="preserve">The </w:t>
      </w:r>
      <w:r>
        <w:rPr>
          <w:b/>
          <w:i/>
        </w:rPr>
        <w:t>&lt;&gt;</w:t>
      </w:r>
      <w:r>
        <w:rPr>
          <w:i/>
        </w:rPr>
        <w:t xml:space="preserve"> operator</w:t>
      </w:r>
      <w:r>
        <w:t xml:space="preserve"> performs a value inequality comparison on its operands. An equivalent alternate operator </w:t>
      </w:r>
      <w:r>
        <w:rPr>
          <w:b/>
        </w:rPr>
        <w:t>&gt;&lt;</w:t>
      </w:r>
      <w:r>
        <w:t xml:space="preserve"> is also accepted.</w:t>
      </w:r>
      <w:r>
        <w:rPr>
          <w:b/>
        </w:rPr>
        <w:t xml:space="preserve"> </w:t>
      </w:r>
    </w:p>
    <w:p w:rsidR="00CE574B" w:rsidRDefault="00D207D5">
      <w:pPr>
        <w:pStyle w:val="Code"/>
      </w:pPr>
      <w:r>
        <w:lastRenderedPageBreak/>
        <w:t xml:space="preserve">inequality-operator-expression </w:t>
      </w:r>
      <w:r>
        <w:t xml:space="preserve">= expression ( "&lt;""&gt;" / "&gt;""&lt;" ) expression  </w:t>
      </w:r>
    </w:p>
    <w:p w:rsidR="00CE574B" w:rsidRDefault="00D207D5">
      <w:pPr>
        <w:spacing w:line="246" w:lineRule="auto"/>
        <w:ind w:left="-5"/>
      </w:pPr>
      <w:r>
        <w:rPr>
          <w:i/>
        </w:rPr>
        <w:t xml:space="preserve">Runtime semantics: </w:t>
      </w:r>
    </w:p>
    <w:p w:rsidR="00CE574B" w:rsidRDefault="00D207D5">
      <w:pPr>
        <w:numPr>
          <w:ilvl w:val="0"/>
          <w:numId w:val="177"/>
        </w:numPr>
        <w:spacing w:after="267"/>
      </w:pPr>
      <w:r>
        <w:t xml:space="preserve">If the operands are considered not equal, </w:t>
      </w:r>
      <w:r>
        <w:rPr>
          <w:b/>
        </w:rPr>
        <w:t>True</w:t>
      </w:r>
      <w:r>
        <w:t xml:space="preserve"> is returned. Otherwise, </w:t>
      </w:r>
      <w:r>
        <w:rPr>
          <w:b/>
        </w:rPr>
        <w:t>False</w:t>
      </w:r>
      <w:r>
        <w:t xml:space="preserve"> is returned. </w:t>
      </w:r>
    </w:p>
    <w:p w:rsidR="00CE574B" w:rsidRDefault="00D207D5">
      <w:pPr>
        <w:pStyle w:val="Heading5"/>
      </w:pPr>
      <w:bookmarkStart w:id="391" w:name="section_6b25b2c5a96f4e20b77ed328a13c66cd"/>
      <w:bookmarkStart w:id="392" w:name="_Toc190324402"/>
      <w:r>
        <w:t>&lt; Operator</w:t>
      </w:r>
      <w:bookmarkEnd w:id="391"/>
      <w:bookmarkEnd w:id="392"/>
      <w:r>
        <w:fldChar w:fldCharType="begin"/>
      </w:r>
      <w:r>
        <w:instrText xml:space="preserve"> XE "&lt; operator" </w:instrText>
      </w:r>
      <w:r>
        <w:fldChar w:fldCharType="end"/>
      </w:r>
      <w:r>
        <w:fldChar w:fldCharType="begin"/>
      </w:r>
      <w:r>
        <w:instrText xml:space="preserve"> XE "&lt;less-than-operator&gt;" </w:instrText>
      </w:r>
      <w:r>
        <w:fldChar w:fldCharType="end"/>
      </w:r>
    </w:p>
    <w:p w:rsidR="00CE574B" w:rsidRDefault="00D207D5">
      <w:r>
        <w:t xml:space="preserve">The </w:t>
      </w:r>
      <w:r>
        <w:rPr>
          <w:b/>
          <w:i/>
        </w:rPr>
        <w:t>&lt;</w:t>
      </w:r>
      <w:r>
        <w:rPr>
          <w:i/>
        </w:rPr>
        <w:t xml:space="preserve"> operator</w:t>
      </w:r>
      <w:r>
        <w:t xml:space="preserve"> performs a less-than comp</w:t>
      </w:r>
      <w:r>
        <w:t xml:space="preserve">arison on its operands. </w:t>
      </w:r>
    </w:p>
    <w:p w:rsidR="00CE574B" w:rsidRDefault="00D207D5">
      <w:pPr>
        <w:pStyle w:val="Code"/>
      </w:pPr>
      <w:r>
        <w:t xml:space="preserve">less-than-operator-expression = expression "&lt;" expression  </w:t>
      </w:r>
    </w:p>
    <w:p w:rsidR="00CE574B" w:rsidRDefault="00D207D5">
      <w:pPr>
        <w:spacing w:line="246" w:lineRule="auto"/>
        <w:ind w:left="-5"/>
      </w:pPr>
      <w:r>
        <w:rPr>
          <w:i/>
        </w:rPr>
        <w:t xml:space="preserve">Runtime semantics: </w:t>
      </w:r>
    </w:p>
    <w:p w:rsidR="00CE574B" w:rsidRDefault="00D207D5">
      <w:pPr>
        <w:numPr>
          <w:ilvl w:val="0"/>
          <w:numId w:val="177"/>
        </w:numPr>
        <w:spacing w:after="263"/>
      </w:pPr>
      <w:r>
        <w:t xml:space="preserve">If the left operand is considered less than the right operand, </w:t>
      </w:r>
      <w:r>
        <w:rPr>
          <w:b/>
        </w:rPr>
        <w:t>True</w:t>
      </w:r>
      <w:r>
        <w:t xml:space="preserve"> is returned. Otherwise, </w:t>
      </w:r>
      <w:r>
        <w:rPr>
          <w:b/>
        </w:rPr>
        <w:t xml:space="preserve">False </w:t>
      </w:r>
      <w:r>
        <w:t xml:space="preserve">is returned. </w:t>
      </w:r>
    </w:p>
    <w:p w:rsidR="00CE574B" w:rsidRDefault="00D207D5">
      <w:pPr>
        <w:pStyle w:val="Heading5"/>
      </w:pPr>
      <w:bookmarkStart w:id="393" w:name="section_c648bb41d1b044629da1a37c251521a4"/>
      <w:bookmarkStart w:id="394" w:name="_Toc190324403"/>
      <w:r>
        <w:t>&gt; Operator</w:t>
      </w:r>
      <w:bookmarkEnd w:id="393"/>
      <w:bookmarkEnd w:id="394"/>
      <w:r>
        <w:fldChar w:fldCharType="begin"/>
      </w:r>
      <w:r>
        <w:instrText xml:space="preserve"> XE "&gt; operator" </w:instrText>
      </w:r>
      <w:r>
        <w:fldChar w:fldCharType="end"/>
      </w:r>
      <w:r>
        <w:fldChar w:fldCharType="begin"/>
      </w:r>
      <w:r>
        <w:instrText xml:space="preserve"> XE "&lt;grea</w:instrText>
      </w:r>
      <w:r>
        <w:instrText xml:space="preserve">ter-than-operator&gt;" </w:instrText>
      </w:r>
      <w:r>
        <w:fldChar w:fldCharType="end"/>
      </w:r>
    </w:p>
    <w:p w:rsidR="00CE574B" w:rsidRDefault="00D207D5">
      <w:r>
        <w:t xml:space="preserve">The </w:t>
      </w:r>
      <w:r>
        <w:rPr>
          <w:b/>
          <w:i/>
        </w:rPr>
        <w:t>&gt;</w:t>
      </w:r>
      <w:r>
        <w:rPr>
          <w:i/>
        </w:rPr>
        <w:t xml:space="preserve"> operator</w:t>
      </w:r>
      <w:r>
        <w:t xml:space="preserve"> performs a greater-than comparison on its operands. </w:t>
      </w:r>
    </w:p>
    <w:p w:rsidR="00CE574B" w:rsidRDefault="00D207D5">
      <w:pPr>
        <w:pStyle w:val="Code"/>
      </w:pPr>
      <w:r>
        <w:t xml:space="preserve">greater-than-operator-expression = expression "&gt;" expression  </w:t>
      </w:r>
    </w:p>
    <w:p w:rsidR="00CE574B" w:rsidRDefault="00D207D5">
      <w:pPr>
        <w:spacing w:line="246" w:lineRule="auto"/>
        <w:ind w:left="-5"/>
      </w:pPr>
      <w:r>
        <w:rPr>
          <w:i/>
        </w:rPr>
        <w:t xml:space="preserve">Runtime semantics: </w:t>
      </w:r>
    </w:p>
    <w:p w:rsidR="00CE574B" w:rsidRDefault="00D207D5">
      <w:pPr>
        <w:numPr>
          <w:ilvl w:val="0"/>
          <w:numId w:val="177"/>
        </w:numPr>
        <w:spacing w:after="263"/>
      </w:pPr>
      <w:r>
        <w:t xml:space="preserve">If the left operand is considered greater than the right operand, </w:t>
      </w:r>
      <w:r>
        <w:rPr>
          <w:b/>
        </w:rPr>
        <w:t>True</w:t>
      </w:r>
      <w:r>
        <w:t xml:space="preserve"> is returned. Otherwise, </w:t>
      </w:r>
      <w:r>
        <w:rPr>
          <w:b/>
        </w:rPr>
        <w:t>False</w:t>
      </w:r>
      <w:r>
        <w:t xml:space="preserve"> is returned. </w:t>
      </w:r>
    </w:p>
    <w:p w:rsidR="00CE574B" w:rsidRDefault="00D207D5">
      <w:pPr>
        <w:pStyle w:val="Heading5"/>
      </w:pPr>
      <w:bookmarkStart w:id="395" w:name="section_66dfebc2a5e143fd965f75334e04f5ec"/>
      <w:bookmarkStart w:id="396" w:name="_Toc190324404"/>
      <w:r>
        <w:t>&lt;= Operator</w:t>
      </w:r>
      <w:bookmarkEnd w:id="395"/>
      <w:bookmarkEnd w:id="396"/>
      <w:r>
        <w:fldChar w:fldCharType="begin"/>
      </w:r>
      <w:r>
        <w:instrText xml:space="preserve"> XE "&lt;= operator" </w:instrText>
      </w:r>
      <w:r>
        <w:fldChar w:fldCharType="end"/>
      </w:r>
      <w:r>
        <w:fldChar w:fldCharType="begin"/>
      </w:r>
      <w:r>
        <w:instrText xml:space="preserve"> XE "&lt;less-than-equal-operator&gt;" </w:instrText>
      </w:r>
      <w:r>
        <w:fldChar w:fldCharType="end"/>
      </w:r>
    </w:p>
    <w:p w:rsidR="00CE574B" w:rsidRDefault="00D207D5">
      <w:r>
        <w:t xml:space="preserve">The </w:t>
      </w:r>
      <w:r>
        <w:rPr>
          <w:b/>
          <w:i/>
        </w:rPr>
        <w:t>&lt;=</w:t>
      </w:r>
      <w:r>
        <w:rPr>
          <w:i/>
        </w:rPr>
        <w:t xml:space="preserve"> operator</w:t>
      </w:r>
      <w:r>
        <w:t xml:space="preserve"> performs a less-than-or-equal comparison on its operands. </w:t>
      </w:r>
    </w:p>
    <w:p w:rsidR="00CE574B" w:rsidRDefault="00D207D5">
      <w:pPr>
        <w:pStyle w:val="Code"/>
      </w:pPr>
      <w:r>
        <w:t xml:space="preserve">less-than-equal-operator-expression = expression ( "&lt;""=" / "=""&lt;" ) </w:t>
      </w:r>
      <w:r>
        <w:t xml:space="preserve">expression  </w:t>
      </w:r>
    </w:p>
    <w:p w:rsidR="00CE574B" w:rsidRDefault="00D207D5">
      <w:pPr>
        <w:spacing w:line="246" w:lineRule="auto"/>
        <w:ind w:left="-5"/>
      </w:pPr>
      <w:r>
        <w:rPr>
          <w:i/>
        </w:rPr>
        <w:t xml:space="preserve">Runtime semantics: </w:t>
      </w:r>
    </w:p>
    <w:p w:rsidR="00CE574B" w:rsidRDefault="00D207D5">
      <w:pPr>
        <w:numPr>
          <w:ilvl w:val="0"/>
          <w:numId w:val="177"/>
        </w:numPr>
        <w:spacing w:after="263"/>
      </w:pPr>
      <w:r>
        <w:t xml:space="preserve">If the left operand is considered less than or equal to the right operand, </w:t>
      </w:r>
      <w:r>
        <w:rPr>
          <w:b/>
        </w:rPr>
        <w:t>True</w:t>
      </w:r>
      <w:r>
        <w:t xml:space="preserve"> is returned. Otherwise, </w:t>
      </w:r>
      <w:r>
        <w:rPr>
          <w:b/>
        </w:rPr>
        <w:t>False</w:t>
      </w:r>
      <w:r>
        <w:t xml:space="preserve"> is returned. </w:t>
      </w:r>
    </w:p>
    <w:p w:rsidR="00CE574B" w:rsidRDefault="00D207D5">
      <w:pPr>
        <w:pStyle w:val="Heading5"/>
      </w:pPr>
      <w:bookmarkStart w:id="397" w:name="section_0720f47442ca429cac1d09f2453128a6"/>
      <w:bookmarkStart w:id="398" w:name="_Toc190324405"/>
      <w:r>
        <w:t>&gt;= Operator</w:t>
      </w:r>
      <w:bookmarkEnd w:id="397"/>
      <w:bookmarkEnd w:id="398"/>
      <w:r>
        <w:fldChar w:fldCharType="begin"/>
      </w:r>
      <w:r>
        <w:instrText xml:space="preserve"> XE "&gt;= operator" </w:instrText>
      </w:r>
      <w:r>
        <w:fldChar w:fldCharType="end"/>
      </w:r>
      <w:r>
        <w:fldChar w:fldCharType="begin"/>
      </w:r>
      <w:r>
        <w:instrText xml:space="preserve"> XE "&lt;greater-than-equal-operator&gt;" </w:instrText>
      </w:r>
      <w:r>
        <w:fldChar w:fldCharType="end"/>
      </w:r>
    </w:p>
    <w:p w:rsidR="00CE574B" w:rsidRDefault="00D207D5">
      <w:r>
        <w:t xml:space="preserve">The </w:t>
      </w:r>
      <w:r>
        <w:rPr>
          <w:b/>
          <w:i/>
        </w:rPr>
        <w:t>&gt;=</w:t>
      </w:r>
      <w:r>
        <w:rPr>
          <w:i/>
        </w:rPr>
        <w:t xml:space="preserve"> operator</w:t>
      </w:r>
      <w:r>
        <w:t xml:space="preserve"> performs a gr</w:t>
      </w:r>
      <w:r>
        <w:t xml:space="preserve">eater-than-or-equal comparison on its operands. </w:t>
      </w:r>
    </w:p>
    <w:p w:rsidR="00CE574B" w:rsidRDefault="00D207D5">
      <w:pPr>
        <w:pStyle w:val="Code"/>
      </w:pPr>
      <w:r>
        <w:t xml:space="preserve">greater-than-equal-operator-expression = expression ( "&gt;""=" / "=""&gt;" ) expression </w:t>
      </w:r>
    </w:p>
    <w:p w:rsidR="00CE574B" w:rsidRDefault="00D207D5">
      <w:pPr>
        <w:spacing w:line="246" w:lineRule="auto"/>
        <w:ind w:left="-5"/>
      </w:pPr>
      <w:r>
        <w:rPr>
          <w:i/>
        </w:rPr>
        <w:t xml:space="preserve">Runtime semantics: </w:t>
      </w:r>
    </w:p>
    <w:p w:rsidR="00CE574B" w:rsidRDefault="00D207D5">
      <w:pPr>
        <w:numPr>
          <w:ilvl w:val="0"/>
          <w:numId w:val="177"/>
        </w:numPr>
        <w:spacing w:after="263"/>
      </w:pPr>
      <w:r>
        <w:t xml:space="preserve">If the left operand is considered greater than or equal to the right operand, </w:t>
      </w:r>
      <w:r>
        <w:rPr>
          <w:b/>
        </w:rPr>
        <w:t>True</w:t>
      </w:r>
      <w:r>
        <w:t xml:space="preserve"> is returned. Otherwi</w:t>
      </w:r>
      <w:r>
        <w:t xml:space="preserve">se, </w:t>
      </w:r>
      <w:r>
        <w:rPr>
          <w:b/>
        </w:rPr>
        <w:t>False</w:t>
      </w:r>
      <w:r>
        <w:t xml:space="preserve"> is returned. </w:t>
      </w:r>
    </w:p>
    <w:p w:rsidR="00CE574B" w:rsidRDefault="00D207D5">
      <w:pPr>
        <w:pStyle w:val="Heading4"/>
      </w:pPr>
      <w:bookmarkStart w:id="399" w:name="section_792d4f8072c149da98a737d5783a8615"/>
      <w:bookmarkStart w:id="400" w:name="_Toc190324406"/>
      <w:r>
        <w:lastRenderedPageBreak/>
        <w:t>Like Operator</w:t>
      </w:r>
      <w:bookmarkEnd w:id="399"/>
      <w:bookmarkEnd w:id="400"/>
      <w:r>
        <w:fldChar w:fldCharType="begin"/>
      </w:r>
      <w:r>
        <w:instrText xml:space="preserve"> XE "Like operator" </w:instrText>
      </w:r>
      <w:r>
        <w:fldChar w:fldCharType="end"/>
      </w:r>
      <w:r>
        <w:fldChar w:fldCharType="begin"/>
      </w:r>
      <w:r>
        <w:instrText xml:space="preserve"> XE "&lt;like-operator&gt;" </w:instrText>
      </w:r>
      <w:r>
        <w:fldChar w:fldCharType="end"/>
      </w:r>
      <w:r>
        <w:fldChar w:fldCharType="begin"/>
      </w:r>
      <w:r>
        <w:instrText xml:space="preserve"> XE "&lt;like-pattern-expression&gt;" </w:instrText>
      </w:r>
      <w:r>
        <w:fldChar w:fldCharType="end"/>
      </w:r>
      <w:r>
        <w:fldChar w:fldCharType="begin"/>
      </w:r>
      <w:r>
        <w:instrText xml:space="preserve"> XE "&lt;like-pattern-string&gt;" </w:instrText>
      </w:r>
      <w:r>
        <w:fldChar w:fldCharType="end"/>
      </w:r>
      <w:r>
        <w:fldChar w:fldCharType="begin"/>
      </w:r>
      <w:r>
        <w:instrText xml:space="preserve"> XE "&lt;like-pattern-element&gt;" </w:instrText>
      </w:r>
      <w:r>
        <w:fldChar w:fldCharType="end"/>
      </w:r>
      <w:r>
        <w:fldChar w:fldCharType="begin"/>
      </w:r>
      <w:r>
        <w:instrText xml:space="preserve"> XE "&lt;like-pattern-char&gt;" </w:instrText>
      </w:r>
      <w:r>
        <w:fldChar w:fldCharType="end"/>
      </w:r>
      <w:r>
        <w:fldChar w:fldCharType="begin"/>
      </w:r>
      <w:r>
        <w:instrText xml:space="preserve"> XE "&lt;like-pattern-charlist&gt;" </w:instrText>
      </w:r>
      <w:r>
        <w:fldChar w:fldCharType="end"/>
      </w:r>
      <w:r>
        <w:fldChar w:fldCharType="begin"/>
      </w:r>
      <w:r>
        <w:instrText xml:space="preserve"> XE "&lt;like-pattern</w:instrText>
      </w:r>
      <w:r>
        <w:instrText xml:space="preserve">-charlist-element&gt;" </w:instrText>
      </w:r>
      <w:r>
        <w:fldChar w:fldCharType="end"/>
      </w:r>
      <w:r>
        <w:fldChar w:fldCharType="begin"/>
      </w:r>
      <w:r>
        <w:instrText xml:space="preserve"> XE "&lt;like-pattern-charlist-range&gt;" </w:instrText>
      </w:r>
      <w:r>
        <w:fldChar w:fldCharType="end"/>
      </w:r>
      <w:r>
        <w:fldChar w:fldCharType="begin"/>
      </w:r>
      <w:r>
        <w:instrText xml:space="preserve"> XE "&lt;like-pattern-charlist-char&gt;" </w:instrText>
      </w:r>
      <w:r>
        <w:fldChar w:fldCharType="end"/>
      </w:r>
    </w:p>
    <w:p w:rsidR="00CE574B" w:rsidRDefault="00D207D5">
      <w:r>
        <w:t xml:space="preserve">The </w:t>
      </w:r>
      <w:r>
        <w:rPr>
          <w:b/>
          <w:i/>
        </w:rPr>
        <w:t>Like</w:t>
      </w:r>
      <w:r>
        <w:rPr>
          <w:i/>
        </w:rPr>
        <w:t xml:space="preserve"> operator</w:t>
      </w:r>
      <w:r>
        <w:t xml:space="preserve"> is a simple data operator that performs a string matching test of the source string in the left operand against the pattern string in the ri</w:t>
      </w:r>
      <w:r>
        <w:t xml:space="preserve">ght operand. </w:t>
      </w:r>
    </w:p>
    <w:p w:rsidR="00CE574B" w:rsidRDefault="00D207D5">
      <w:pPr>
        <w:pStyle w:val="Code"/>
      </w:pPr>
      <w:r>
        <w:t xml:space="preserve">like-operator-expression = expression "like" like-pattern-expression </w:t>
      </w:r>
    </w:p>
    <w:p w:rsidR="00CE574B" w:rsidRDefault="00D207D5">
      <w:pPr>
        <w:pStyle w:val="Code"/>
      </w:pPr>
      <w:r>
        <w:t xml:space="preserve">like-pattern-expression = expression </w:t>
      </w:r>
    </w:p>
    <w:p w:rsidR="00CE574B" w:rsidRDefault="00D207D5">
      <w:pPr>
        <w:spacing w:line="246" w:lineRule="auto"/>
        <w:ind w:left="-5"/>
      </w:pPr>
      <w:r>
        <w:rPr>
          <w:i/>
        </w:rPr>
        <w:t xml:space="preserve">Static semantics: </w:t>
      </w:r>
    </w:p>
    <w:p w:rsidR="00CE574B" w:rsidRDefault="00D207D5">
      <w:pPr>
        <w:pStyle w:val="ListParagraph"/>
        <w:numPr>
          <w:ilvl w:val="0"/>
          <w:numId w:val="179"/>
        </w:numPr>
      </w:pPr>
      <w:r>
        <w:t xml:space="preserve">The </w:t>
      </w:r>
      <w:r>
        <w:rPr>
          <w:b/>
        </w:rPr>
        <w:t>Like</w:t>
      </w:r>
      <w:r>
        <w:t xml:space="preserve"> operator is statically resolved as a simple data operator. </w:t>
      </w:r>
    </w:p>
    <w:p w:rsidR="00CE574B" w:rsidRDefault="00D207D5">
      <w:pPr>
        <w:pStyle w:val="ListParagraph"/>
        <w:numPr>
          <w:ilvl w:val="0"/>
          <w:numId w:val="179"/>
        </w:numPr>
      </w:pPr>
      <w:r>
        <w:t xml:space="preserve">A </w:t>
      </w:r>
      <w:r>
        <w:rPr>
          <w:b/>
        </w:rPr>
        <w:t>Like</w:t>
      </w:r>
      <w:r>
        <w:t xml:space="preserve"> operator expression is invalid if the d</w:t>
      </w:r>
      <w:r>
        <w:t>eclared type of any operand is an array or a UDT.</w:t>
      </w:r>
    </w:p>
    <w:p w:rsidR="00CE574B" w:rsidRDefault="00D207D5">
      <w:pPr>
        <w:pStyle w:val="ListParagraph"/>
        <w:numPr>
          <w:ilvl w:val="0"/>
          <w:numId w:val="179"/>
        </w:numPr>
      </w:pPr>
      <w:r>
        <w:t xml:space="preserve">A </w:t>
      </w:r>
      <w:r>
        <w:rPr>
          <w:b/>
        </w:rPr>
        <w:t>Like</w:t>
      </w:r>
      <w:r>
        <w:t xml:space="preserve"> operator has the following declared type, based on the declared type of its operands: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Left Operand Declared Type </w:t>
            </w:r>
          </w:p>
        </w:tc>
        <w:tc>
          <w:tcPr>
            <w:tcW w:w="3192" w:type="dxa"/>
          </w:tcPr>
          <w:p w:rsidR="00CE574B" w:rsidRDefault="00D207D5">
            <w:pPr>
              <w:pStyle w:val="TableHeaderText"/>
              <w:spacing w:after="0" w:line="276" w:lineRule="auto"/>
              <w:ind w:left="2"/>
            </w:pPr>
            <w:r>
              <w:t xml:space="preserve">Right Operand Declared Type </w:t>
            </w:r>
          </w:p>
        </w:tc>
        <w:tc>
          <w:tcPr>
            <w:tcW w:w="3190" w:type="dxa"/>
          </w:tcPr>
          <w:p w:rsidR="00CE574B" w:rsidRDefault="00D207D5">
            <w:pPr>
              <w:pStyle w:val="TableHeaderText"/>
              <w:spacing w:after="0" w:line="276" w:lineRule="auto"/>
              <w:ind w:left="2"/>
            </w:pPr>
            <w:r>
              <w:t xml:space="preserve">Operator Declared Type </w:t>
            </w:r>
          </w:p>
        </w:tc>
      </w:tr>
      <w:tr w:rsidR="00CE574B" w:rsidTr="00CE574B">
        <w:trPr>
          <w:trHeight w:val="559"/>
        </w:trPr>
        <w:tc>
          <w:tcPr>
            <w:tcW w:w="3191" w:type="dxa"/>
          </w:tcPr>
          <w:p w:rsidR="00CE574B" w:rsidRDefault="00D207D5">
            <w:pPr>
              <w:pStyle w:val="TableBodyText"/>
              <w:spacing w:after="0" w:line="276" w:lineRule="auto"/>
            </w:pPr>
            <w:r>
              <w:rPr>
                <w:i/>
              </w:rPr>
              <w:t xml:space="preserve">Any type except an array, UDT or </w:t>
            </w:r>
            <w:r>
              <w:rPr>
                <w:b/>
              </w:rPr>
              <w:t xml:space="preserve">Variant </w:t>
            </w:r>
          </w:p>
        </w:tc>
        <w:tc>
          <w:tcPr>
            <w:tcW w:w="3192" w:type="dxa"/>
          </w:tcPr>
          <w:p w:rsidR="00CE574B" w:rsidRDefault="00D207D5">
            <w:pPr>
              <w:pStyle w:val="TableBodyText"/>
              <w:spacing w:after="0" w:line="276" w:lineRule="auto"/>
              <w:ind w:left="2"/>
            </w:pPr>
            <w:r>
              <w:rPr>
                <w:i/>
              </w:rPr>
              <w:t xml:space="preserve">Any type except an array, UDT or </w:t>
            </w:r>
            <w:r>
              <w:rPr>
                <w:b/>
              </w:rPr>
              <w:t>Variant</w:t>
            </w:r>
            <w:r>
              <w:rPr>
                <w:i/>
              </w:rPr>
              <w:t xml:space="preserve"> </w:t>
            </w:r>
          </w:p>
        </w:tc>
        <w:tc>
          <w:tcPr>
            <w:tcW w:w="3190" w:type="dxa"/>
          </w:tcPr>
          <w:p w:rsidR="00CE574B" w:rsidRDefault="00D207D5">
            <w:pPr>
              <w:pStyle w:val="TableBodyText"/>
              <w:spacing w:after="0" w:line="276" w:lineRule="auto"/>
              <w:ind w:left="2"/>
            </w:pPr>
            <w:r>
              <w:rPr>
                <w:b/>
              </w:rPr>
              <w:t xml:space="preserve">Boolean </w:t>
            </w:r>
          </w:p>
        </w:tc>
      </w:tr>
      <w:tr w:rsidR="00CE574B" w:rsidTr="00CE574B">
        <w:trPr>
          <w:trHeight w:val="290"/>
        </w:trPr>
        <w:tc>
          <w:tcPr>
            <w:tcW w:w="3191" w:type="dxa"/>
          </w:tcPr>
          <w:p w:rsidR="00CE574B" w:rsidRDefault="00D207D5">
            <w:pPr>
              <w:pStyle w:val="TableBodyText"/>
              <w:spacing w:after="0" w:line="276" w:lineRule="auto"/>
            </w:pPr>
            <w:r>
              <w:rPr>
                <w:i/>
              </w:rPr>
              <w:t xml:space="preserve">Any type except an array or UDT </w:t>
            </w:r>
          </w:p>
        </w:tc>
        <w:tc>
          <w:tcPr>
            <w:tcW w:w="3192" w:type="dxa"/>
          </w:tcPr>
          <w:p w:rsidR="00CE574B" w:rsidRDefault="00D207D5">
            <w:pPr>
              <w:pStyle w:val="TableBodyText"/>
              <w:spacing w:after="0" w:line="276" w:lineRule="auto"/>
              <w:ind w:left="2"/>
            </w:pPr>
            <w:r>
              <w:rPr>
                <w:b/>
              </w:rPr>
              <w:t xml:space="preserve">Variant </w:t>
            </w:r>
          </w:p>
        </w:tc>
        <w:tc>
          <w:tcPr>
            <w:tcW w:w="3190" w:type="dxa"/>
          </w:tcPr>
          <w:p w:rsidR="00CE574B" w:rsidRDefault="00D207D5">
            <w:pPr>
              <w:pStyle w:val="TableBodyText"/>
              <w:spacing w:after="0" w:line="276" w:lineRule="auto"/>
              <w:ind w:left="2"/>
            </w:pPr>
            <w:r>
              <w:rPr>
                <w:b/>
              </w:rPr>
              <w:t xml:space="preserve">Variant </w:t>
            </w:r>
          </w:p>
        </w:tc>
      </w:tr>
      <w:tr w:rsidR="00CE574B" w:rsidTr="00CE574B">
        <w:trPr>
          <w:trHeight w:val="290"/>
        </w:trPr>
        <w:tc>
          <w:tcPr>
            <w:tcW w:w="3191" w:type="dxa"/>
          </w:tcPr>
          <w:p w:rsidR="00CE574B" w:rsidRDefault="00D207D5">
            <w:pPr>
              <w:pStyle w:val="TableBodyText"/>
              <w:spacing w:after="0" w:line="276" w:lineRule="auto"/>
            </w:pPr>
            <w:r>
              <w:rPr>
                <w:b/>
              </w:rPr>
              <w:t xml:space="preserve">Variant </w:t>
            </w:r>
          </w:p>
        </w:tc>
        <w:tc>
          <w:tcPr>
            <w:tcW w:w="3192" w:type="dxa"/>
          </w:tcPr>
          <w:p w:rsidR="00CE574B" w:rsidRDefault="00D207D5">
            <w:pPr>
              <w:pStyle w:val="TableBodyText"/>
              <w:spacing w:after="0" w:line="276" w:lineRule="auto"/>
              <w:ind w:left="2"/>
            </w:pPr>
            <w:r>
              <w:rPr>
                <w:i/>
              </w:rPr>
              <w:t xml:space="preserve">Any type except an array or UDT </w:t>
            </w:r>
          </w:p>
        </w:tc>
        <w:tc>
          <w:tcPr>
            <w:tcW w:w="3190" w:type="dxa"/>
          </w:tcPr>
          <w:p w:rsidR="00CE574B" w:rsidRDefault="00D207D5">
            <w:pPr>
              <w:pStyle w:val="TableBodyText"/>
              <w:spacing w:after="0" w:line="276" w:lineRule="auto"/>
              <w:ind w:left="2"/>
            </w:pPr>
            <w:r>
              <w:rPr>
                <w:b/>
              </w:rPr>
              <w:t xml:space="preserve">Variant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pStyle w:val="ListParagraph"/>
        <w:numPr>
          <w:ilvl w:val="0"/>
          <w:numId w:val="179"/>
        </w:numPr>
      </w:pPr>
      <w:r>
        <w:t xml:space="preserve">The </w:t>
      </w:r>
      <w:r>
        <w:rPr>
          <w:b/>
        </w:rPr>
        <w:t>Like</w:t>
      </w:r>
      <w:r>
        <w:t xml:space="preserve"> operator is first evaluated as a simple data operator. </w:t>
      </w:r>
    </w:p>
    <w:p w:rsidR="00CE574B" w:rsidRDefault="00D207D5">
      <w:pPr>
        <w:pStyle w:val="ListParagraph"/>
        <w:numPr>
          <w:ilvl w:val="0"/>
          <w:numId w:val="179"/>
        </w:numPr>
      </w:pPr>
      <w:r>
        <w:t xml:space="preserve">If either &lt;expression&gt; or &lt;like-pattern-expression&gt; is Null, the result is Null. </w:t>
      </w:r>
    </w:p>
    <w:p w:rsidR="00CE574B" w:rsidRDefault="00D207D5">
      <w:pPr>
        <w:pStyle w:val="ListParagraph"/>
        <w:numPr>
          <w:ilvl w:val="0"/>
          <w:numId w:val="179"/>
        </w:numPr>
      </w:pPr>
      <w:r>
        <w:t>Otherwise, &lt;expression&gt; and &lt;like-pattern-expression&gt; are both Let-coerced to String. The grammar for the String valu</w:t>
      </w:r>
      <w:r>
        <w:t xml:space="preserve">e of &lt;like-pattern-expression&gt; is interpreted as &lt;like-pattern-string&gt;, according to the following grammar: </w:t>
      </w:r>
    </w:p>
    <w:p w:rsidR="00CE574B" w:rsidRDefault="00D207D5">
      <w:pPr>
        <w:pStyle w:val="Code"/>
      </w:pPr>
      <w:r>
        <w:t xml:space="preserve">like-pattern-string = *like-pattern-element </w:t>
      </w:r>
    </w:p>
    <w:p w:rsidR="00CE574B" w:rsidRDefault="00D207D5">
      <w:pPr>
        <w:pStyle w:val="Code"/>
      </w:pPr>
      <w:r>
        <w:t xml:space="preserve">like-pattern-element = like-pattern-char / "?" / "#" / "*" / like-pattern-charlist </w:t>
      </w:r>
    </w:p>
    <w:p w:rsidR="00CE574B" w:rsidRDefault="00D207D5">
      <w:pPr>
        <w:pStyle w:val="Code"/>
      </w:pPr>
      <w:r>
        <w:t xml:space="preserve">like-pattern-char </w:t>
      </w:r>
      <w:r>
        <w:t>= &lt;</w:t>
      </w:r>
      <w:r>
        <w:rPr>
          <w:i/>
        </w:rPr>
        <w:t>Any character except "?", "#", "*" and "["</w:t>
      </w:r>
      <w:r>
        <w:t xml:space="preserve"> &gt; </w:t>
      </w:r>
    </w:p>
    <w:p w:rsidR="00CE574B" w:rsidRDefault="00D207D5">
      <w:pPr>
        <w:pStyle w:val="Code"/>
      </w:pPr>
      <w:r>
        <w:t xml:space="preserve">like-pattern-charlist = "[" ["!"] ["-"] *like-pattern-charlist-element ["-"] "]" </w:t>
      </w:r>
    </w:p>
    <w:p w:rsidR="00CE574B" w:rsidRDefault="00D207D5">
      <w:pPr>
        <w:pStyle w:val="Code"/>
      </w:pPr>
      <w:r>
        <w:t xml:space="preserve">like-pattern-charlist-element = like-pattern-charlist-char / like-pattern-charlist-range </w:t>
      </w:r>
    </w:p>
    <w:p w:rsidR="00CE574B" w:rsidRDefault="00D207D5">
      <w:pPr>
        <w:pStyle w:val="Code"/>
      </w:pPr>
      <w:r>
        <w:t>like-pattern-charlist-range = like-</w:t>
      </w:r>
      <w:r>
        <w:t xml:space="preserve">pattern-charlist-char "-" like-pattern-charlist-char </w:t>
      </w:r>
    </w:p>
    <w:p w:rsidR="00CE574B" w:rsidRDefault="00D207D5">
      <w:pPr>
        <w:pStyle w:val="Code"/>
      </w:pPr>
      <w:r>
        <w:t>like-pattern-charlist-char = &lt;</w:t>
      </w:r>
      <w:r>
        <w:rPr>
          <w:i/>
        </w:rPr>
        <w:t>Any character except "-" and "]"</w:t>
      </w:r>
      <w:r>
        <w:t xml:space="preserve">&gt;   </w:t>
      </w:r>
    </w:p>
    <w:p w:rsidR="00CE574B" w:rsidRDefault="00D207D5">
      <w:pPr>
        <w:pStyle w:val="ListParagraph"/>
        <w:numPr>
          <w:ilvl w:val="0"/>
          <w:numId w:val="180"/>
        </w:numPr>
      </w:pPr>
      <w:r>
        <w:t>The pattern in &lt;like-pattern-expression&gt; is matched one &lt;like-pattern-element&gt; at a time to the characters in &lt;expression&gt;</w:t>
      </w:r>
      <w:r>
        <w:t xml:space="preserve"> until either: </w:t>
      </w:r>
    </w:p>
    <w:p w:rsidR="00CE574B" w:rsidRDefault="00D207D5">
      <w:pPr>
        <w:pStyle w:val="ListParagraph"/>
        <w:numPr>
          <w:ilvl w:val="1"/>
          <w:numId w:val="180"/>
        </w:numPr>
      </w:pPr>
      <w:r>
        <w:t xml:space="preserve">All characters of &lt;expression&gt; and &lt;like-pattern-expression&gt; have been matched. In this case, the result is </w:t>
      </w:r>
      <w:r>
        <w:rPr>
          <w:b/>
        </w:rPr>
        <w:t>True</w:t>
      </w:r>
      <w:r>
        <w:t xml:space="preserve">. </w:t>
      </w:r>
    </w:p>
    <w:p w:rsidR="00CE574B" w:rsidRDefault="00D207D5">
      <w:pPr>
        <w:pStyle w:val="ListParagraph"/>
        <w:numPr>
          <w:ilvl w:val="1"/>
          <w:numId w:val="180"/>
        </w:numPr>
      </w:pPr>
      <w:r>
        <w:t xml:space="preserve">Either &lt;expression&gt; or &lt;like-pattern-expression&gt; is fully matched, while the other string still has unmatched characters. In </w:t>
      </w:r>
      <w:r>
        <w:t xml:space="preserve">this case, the result is </w:t>
      </w:r>
      <w:r>
        <w:rPr>
          <w:b/>
        </w:rPr>
        <w:t>False</w:t>
      </w:r>
      <w:r>
        <w:t xml:space="preserve">. </w:t>
      </w:r>
    </w:p>
    <w:p w:rsidR="00CE574B" w:rsidRDefault="00D207D5">
      <w:pPr>
        <w:pStyle w:val="ListParagraph"/>
        <w:numPr>
          <w:ilvl w:val="1"/>
          <w:numId w:val="180"/>
        </w:numPr>
      </w:pPr>
      <w:r>
        <w:t xml:space="preserve">A &lt;like-pattern-element&gt; does not match the next characters in &lt;expression&gt;. In this case, the result is </w:t>
      </w:r>
      <w:r>
        <w:rPr>
          <w:b/>
        </w:rPr>
        <w:t>False</w:t>
      </w:r>
      <w:r>
        <w:t xml:space="preserve">. </w:t>
      </w:r>
    </w:p>
    <w:p w:rsidR="00CE574B" w:rsidRDefault="00D207D5">
      <w:pPr>
        <w:pStyle w:val="ListParagraph"/>
        <w:numPr>
          <w:ilvl w:val="1"/>
          <w:numId w:val="180"/>
        </w:numPr>
      </w:pPr>
      <w:r>
        <w:t>The next characters in &lt;like-pattern-expression&gt; do not form a valid, complete &lt;like-pattern-element&gt; accordin</w:t>
      </w:r>
      <w:r>
        <w:t xml:space="preserve">g to the grammar. In this case, runtime error 93 (Invalid pattern string) is </w:t>
      </w:r>
      <w:r>
        <w:lastRenderedPageBreak/>
        <w:t xml:space="preserve">raised. Note that this runtime error is only raised if no other result has been produced before pattern matching proceeds far enough to encounter this error in the pattern. </w:t>
      </w:r>
    </w:p>
    <w:p w:rsidR="00CE574B" w:rsidRDefault="00D207D5">
      <w:pPr>
        <w:pStyle w:val="ListParagraph"/>
        <w:numPr>
          <w:ilvl w:val="0"/>
          <w:numId w:val="180"/>
        </w:numPr>
      </w:pPr>
      <w:r>
        <w:t>Strin</w:t>
      </w:r>
      <w:r>
        <w:t xml:space="preserve">g matching uses the </w:t>
      </w:r>
      <w:r>
        <w:rPr>
          <w:b/>
        </w:rPr>
        <w:t>Option Compare</w:t>
      </w:r>
      <w:r>
        <w:t xml:space="preserve"> </w:t>
      </w:r>
      <w:r>
        <w:rPr>
          <w:i/>
        </w:rPr>
        <w:t xml:space="preserve">comparison mode (section </w:t>
      </w:r>
      <w:hyperlink w:anchor="Section_801de7da232b46dd969521167620e078" w:history="1">
        <w:r>
          <w:rPr>
            <w:rStyle w:val="Hyperlink"/>
            <w:i/>
          </w:rPr>
          <w:t>5.2.1.1</w:t>
        </w:r>
      </w:hyperlink>
      <w:r>
        <w:rPr>
          <w:i/>
        </w:rPr>
        <w:t>)</w:t>
      </w:r>
      <w:r>
        <w:t xml:space="preserve"> setting of the enclosing </w:t>
      </w:r>
      <w:r>
        <w:rPr>
          <w:i/>
        </w:rPr>
        <w:t>module</w:t>
      </w:r>
      <w:r>
        <w:t xml:space="preserve">, as well as any implementation-defined </w:t>
      </w:r>
      <w:r>
        <w:rPr>
          <w:i/>
        </w:rPr>
        <w:t>regional settings</w:t>
      </w:r>
      <w:r>
        <w:t xml:space="preserve"> related to text collation. When the </w:t>
      </w:r>
      <w:r>
        <w:rPr>
          <w:i/>
        </w:rPr>
        <w:t>co</w:t>
      </w:r>
      <w:r>
        <w:rPr>
          <w:i/>
        </w:rPr>
        <w:t>mparison mode</w:t>
      </w:r>
      <w:r>
        <w:t xml:space="preserve"> is </w:t>
      </w:r>
      <w:r>
        <w:rPr>
          <w:i/>
        </w:rPr>
        <w:t>text-compare-mode (section 5.2.1.1)</w:t>
      </w:r>
      <w:r>
        <w:t>, some number of actual characters in &lt;expression&gt; can match a different number of characters in the pattern, according to the host-defined regional text collation settings. This means that the single pat</w:t>
      </w:r>
      <w:r>
        <w:t xml:space="preserve">tern character "æ" can match the expression characters "ae". A pattern character can also match just part of an expression character, such as the two pattern characters "ae" each matching part of the single expression character "æ". </w:t>
      </w:r>
    </w:p>
    <w:p w:rsidR="00CE574B" w:rsidRDefault="00D207D5">
      <w:pPr>
        <w:pStyle w:val="ListParagraph"/>
        <w:numPr>
          <w:ilvl w:val="0"/>
          <w:numId w:val="180"/>
        </w:numPr>
      </w:pPr>
      <w:r>
        <w:t>Each &lt;like-pattern-ele</w:t>
      </w:r>
      <w:r>
        <w:t xml:space="preserve">ment&gt; in the pattern has the following meaning: </w:t>
      </w:r>
    </w:p>
    <w:tbl>
      <w:tblPr>
        <w:tblStyle w:val="Table-ShadedHeader"/>
        <w:tblW w:w="9573" w:type="dxa"/>
        <w:tblLook w:val="04A0" w:firstRow="1" w:lastRow="0" w:firstColumn="1" w:lastColumn="0" w:noHBand="0" w:noVBand="1"/>
      </w:tblPr>
      <w:tblGrid>
        <w:gridCol w:w="3190"/>
        <w:gridCol w:w="6383"/>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3190" w:type="dxa"/>
          </w:tcPr>
          <w:p w:rsidR="00CE574B" w:rsidRDefault="00D207D5">
            <w:pPr>
              <w:pStyle w:val="TableHeaderText"/>
              <w:spacing w:after="0" w:line="276" w:lineRule="auto"/>
            </w:pPr>
            <w:r>
              <w:t xml:space="preserve">Pattern element </w:t>
            </w:r>
          </w:p>
        </w:tc>
        <w:tc>
          <w:tcPr>
            <w:tcW w:w="6383" w:type="dxa"/>
          </w:tcPr>
          <w:p w:rsidR="00CE574B" w:rsidRDefault="00D207D5">
            <w:pPr>
              <w:pStyle w:val="TableHeaderText"/>
              <w:spacing w:after="0" w:line="276" w:lineRule="auto"/>
              <w:ind w:left="2"/>
            </w:pPr>
            <w:r>
              <w:t xml:space="preserve">Meaning </w:t>
            </w:r>
          </w:p>
        </w:tc>
      </w:tr>
      <w:tr w:rsidR="00CE574B" w:rsidTr="00CE574B">
        <w:trPr>
          <w:trHeight w:val="293"/>
        </w:trPr>
        <w:tc>
          <w:tcPr>
            <w:tcW w:w="3190" w:type="dxa"/>
          </w:tcPr>
          <w:p w:rsidR="00CE574B" w:rsidRDefault="00D207D5">
            <w:pPr>
              <w:pStyle w:val="TableBodyText"/>
              <w:spacing w:after="0" w:line="276" w:lineRule="auto"/>
            </w:pPr>
            <w:r>
              <w:t>&lt;like-pattern-char&gt;</w:t>
            </w:r>
            <w:r>
              <w:rPr>
                <w:b/>
              </w:rPr>
              <w:t xml:space="preserve"> </w:t>
            </w:r>
          </w:p>
        </w:tc>
        <w:tc>
          <w:tcPr>
            <w:tcW w:w="6383" w:type="dxa"/>
          </w:tcPr>
          <w:p w:rsidR="00CE574B" w:rsidRDefault="00D207D5">
            <w:pPr>
              <w:pStyle w:val="TableBodyText"/>
              <w:spacing w:after="0" w:line="276" w:lineRule="auto"/>
              <w:ind w:left="2"/>
            </w:pPr>
            <w:r>
              <w:t xml:space="preserve">Matches the specified character. </w:t>
            </w:r>
          </w:p>
        </w:tc>
      </w:tr>
      <w:tr w:rsidR="00CE574B" w:rsidTr="00CE574B">
        <w:trPr>
          <w:trHeight w:val="2436"/>
        </w:trPr>
        <w:tc>
          <w:tcPr>
            <w:tcW w:w="3190" w:type="dxa"/>
          </w:tcPr>
          <w:p w:rsidR="00CE574B" w:rsidRDefault="00D207D5">
            <w:pPr>
              <w:pStyle w:val="TableBodyText"/>
              <w:spacing w:after="0" w:line="276" w:lineRule="auto"/>
            </w:pPr>
            <w:r>
              <w:rPr>
                <w:b/>
              </w:rPr>
              <w:t xml:space="preserve">? </w:t>
            </w:r>
          </w:p>
        </w:tc>
        <w:tc>
          <w:tcPr>
            <w:tcW w:w="6383" w:type="dxa"/>
          </w:tcPr>
          <w:p w:rsidR="00CE574B" w:rsidRDefault="00D207D5">
            <w:pPr>
              <w:pStyle w:val="TableBodyText"/>
              <w:spacing w:after="32"/>
              <w:ind w:left="2"/>
            </w:pPr>
            <w:r>
              <w:t xml:space="preserve">Matches any single actual character in the expression, or the rest of a partially matched actual character. </w:t>
            </w:r>
          </w:p>
          <w:p w:rsidR="00CE574B" w:rsidRDefault="00D207D5">
            <w:pPr>
              <w:pStyle w:val="TableBodyText"/>
              <w:spacing w:after="32"/>
              <w:ind w:left="2"/>
            </w:pPr>
            <w:r>
              <w:t xml:space="preserve"> </w:t>
            </w:r>
          </w:p>
          <w:p w:rsidR="00CE574B" w:rsidRDefault="00D207D5">
            <w:pPr>
              <w:pStyle w:val="TableBodyText"/>
              <w:spacing w:after="0" w:line="276" w:lineRule="auto"/>
              <w:ind w:left="2"/>
            </w:pPr>
            <w:r>
              <w:t xml:space="preserve">When the </w:t>
            </w:r>
            <w:r>
              <w:rPr>
                <w:i/>
              </w:rPr>
              <w:t>comparison mode</w:t>
            </w:r>
            <w:r>
              <w:t xml:space="preserve"> is </w:t>
            </w:r>
            <w:r>
              <w:rPr>
                <w:i/>
              </w:rPr>
              <w:t>text-compare-mode</w:t>
            </w:r>
            <w:r>
              <w:t xml:space="preserve">, the </w:t>
            </w:r>
            <w:r>
              <w:rPr>
                <w:b/>
              </w:rPr>
              <w:t>?</w:t>
            </w:r>
            <w:r>
              <w:t xml:space="preserve"> pattern element matches all the way to the end of one actual character in &lt;expression&gt;, which can be just the last part of a partially matched expression character. This means that the expression "æ" can be match</w:t>
            </w:r>
            <w:r>
              <w:t xml:space="preserve">ed by the pattern "a?", but might not be matched by the pattern "?e". </w:t>
            </w:r>
          </w:p>
        </w:tc>
      </w:tr>
      <w:tr w:rsidR="00CE574B" w:rsidTr="00CE574B">
        <w:trPr>
          <w:trHeight w:val="289"/>
        </w:trPr>
        <w:tc>
          <w:tcPr>
            <w:tcW w:w="3190" w:type="dxa"/>
          </w:tcPr>
          <w:p w:rsidR="00CE574B" w:rsidRDefault="00D207D5">
            <w:pPr>
              <w:pStyle w:val="TableBodyText"/>
              <w:spacing w:after="0" w:line="276" w:lineRule="auto"/>
            </w:pPr>
            <w:r>
              <w:rPr>
                <w:b/>
              </w:rPr>
              <w:t xml:space="preserve"># </w:t>
            </w:r>
          </w:p>
        </w:tc>
        <w:tc>
          <w:tcPr>
            <w:tcW w:w="6383" w:type="dxa"/>
          </w:tcPr>
          <w:p w:rsidR="00CE574B" w:rsidRDefault="00D207D5">
            <w:pPr>
              <w:pStyle w:val="TableBodyText"/>
              <w:spacing w:after="0" w:line="276" w:lineRule="auto"/>
              <w:ind w:left="2"/>
            </w:pPr>
            <w:r>
              <w:t xml:space="preserve">Matches a single character representing a digit.  </w:t>
            </w:r>
          </w:p>
        </w:tc>
      </w:tr>
      <w:tr w:rsidR="00CE574B" w:rsidTr="00CE574B">
        <w:trPr>
          <w:trHeight w:val="1097"/>
        </w:trPr>
        <w:tc>
          <w:tcPr>
            <w:tcW w:w="3190" w:type="dxa"/>
          </w:tcPr>
          <w:p w:rsidR="00CE574B" w:rsidRDefault="00D207D5">
            <w:pPr>
              <w:pStyle w:val="TableBodyText"/>
              <w:spacing w:after="0" w:line="276" w:lineRule="auto"/>
            </w:pPr>
            <w:r>
              <w:rPr>
                <w:b/>
              </w:rPr>
              <w:t xml:space="preserve">* </w:t>
            </w:r>
          </w:p>
        </w:tc>
        <w:tc>
          <w:tcPr>
            <w:tcW w:w="6383" w:type="dxa"/>
          </w:tcPr>
          <w:p w:rsidR="00CE574B" w:rsidRDefault="00D207D5">
            <w:pPr>
              <w:pStyle w:val="TableBodyText"/>
              <w:spacing w:after="32"/>
              <w:ind w:left="2"/>
            </w:pPr>
            <w:r>
              <w:t xml:space="preserve">Matches zero or more characters. </w:t>
            </w:r>
          </w:p>
          <w:p w:rsidR="00CE574B" w:rsidRDefault="00D207D5">
            <w:pPr>
              <w:pStyle w:val="TableBodyText"/>
              <w:spacing w:after="30"/>
              <w:ind w:left="2"/>
            </w:pPr>
            <w:r>
              <w:t xml:space="preserve"> </w:t>
            </w:r>
          </w:p>
          <w:p w:rsidR="00CE574B" w:rsidRDefault="00D207D5">
            <w:pPr>
              <w:pStyle w:val="TableBodyText"/>
              <w:spacing w:after="32"/>
            </w:pPr>
            <w:r>
              <w:t xml:space="preserve">When a </w:t>
            </w:r>
            <w:r>
              <w:rPr>
                <w:b/>
              </w:rPr>
              <w:t>*</w:t>
            </w:r>
            <w:r>
              <w:t xml:space="preserve"> pattern element is encountered, the rest of the pattern is immediately checked to ensure it can form a sequence of valid, complete &lt;like-pattern-element&gt; instances according to the grammar. If this is not possible, runtime error 93 (Invalid pattern string</w:t>
            </w:r>
            <w:r>
              <w:t xml:space="preserve">) is raised. </w:t>
            </w:r>
          </w:p>
          <w:p w:rsidR="00CE574B" w:rsidRDefault="00D207D5">
            <w:pPr>
              <w:pStyle w:val="TableBodyText"/>
              <w:spacing w:after="32"/>
            </w:pPr>
            <w:r>
              <w:t xml:space="preserve"> </w:t>
            </w:r>
          </w:p>
          <w:p w:rsidR="00CE574B" w:rsidRDefault="00D207D5">
            <w:pPr>
              <w:pStyle w:val="TableBodyText"/>
              <w:spacing w:after="0" w:line="276" w:lineRule="auto"/>
              <w:ind w:left="2"/>
            </w:pPr>
            <w:r>
              <w:t xml:space="preserve">When the </w:t>
            </w:r>
            <w:r>
              <w:rPr>
                <w:i/>
              </w:rPr>
              <w:t>comparison mode</w:t>
            </w:r>
            <w:r>
              <w:t xml:space="preserve"> is </w:t>
            </w:r>
            <w:r>
              <w:rPr>
                <w:i/>
              </w:rPr>
              <w:t>text-compare-mode</w:t>
            </w:r>
            <w:r>
              <w:t xml:space="preserve">, the </w:t>
            </w:r>
            <w:r>
              <w:rPr>
                <w:b/>
              </w:rPr>
              <w:t>*</w:t>
            </w:r>
            <w:r>
              <w:t xml:space="preserve"> pattern element can match part of a character. This means that the expression "æ" can be matched by the pattern "a*" or the pattern "*e".</w:t>
            </w:r>
          </w:p>
        </w:tc>
      </w:tr>
      <w:tr w:rsidR="00CE574B" w:rsidTr="00CE574B">
        <w:trPr>
          <w:trHeight w:val="8079"/>
        </w:trPr>
        <w:tc>
          <w:tcPr>
            <w:tcW w:w="3190" w:type="dxa"/>
          </w:tcPr>
          <w:p w:rsidR="00CE574B" w:rsidRDefault="00D207D5">
            <w:pPr>
              <w:pStyle w:val="TableBodyText"/>
              <w:spacing w:after="0" w:line="276" w:lineRule="auto"/>
            </w:pPr>
            <w:r>
              <w:lastRenderedPageBreak/>
              <w:t>&lt;like-pattern-charlist&gt;</w:t>
            </w:r>
            <w:r>
              <w:rPr>
                <w:b/>
              </w:rPr>
              <w:t xml:space="preserve"> </w:t>
            </w:r>
          </w:p>
        </w:tc>
        <w:tc>
          <w:tcPr>
            <w:tcW w:w="6383" w:type="dxa"/>
          </w:tcPr>
          <w:p w:rsidR="00CE574B" w:rsidRDefault="00D207D5">
            <w:pPr>
              <w:pStyle w:val="TableBodyText"/>
              <w:spacing w:after="32"/>
            </w:pPr>
            <w:r>
              <w:t>Matches one of the char</w:t>
            </w:r>
            <w:r>
              <w:t xml:space="preserve">acters in the specified character list. </w:t>
            </w:r>
          </w:p>
          <w:p w:rsidR="00CE574B" w:rsidRDefault="00D207D5">
            <w:pPr>
              <w:pStyle w:val="TableBodyText"/>
              <w:spacing w:after="32"/>
            </w:pPr>
            <w:r>
              <w:t xml:space="preserve"> </w:t>
            </w:r>
          </w:p>
          <w:p w:rsidR="00CE574B" w:rsidRDefault="00D207D5">
            <w:pPr>
              <w:pStyle w:val="TableBodyText"/>
              <w:spacing w:after="44" w:line="247" w:lineRule="auto"/>
            </w:pPr>
            <w:r>
              <w:t>A &lt;like-pattern-charlist&gt; contains a sequence of &lt;like-pattern-charlist-element&gt; instances, representing the set of possible characters that can be matched. Each &lt;like-pattern-charlist-element&gt; can be one of the f</w:t>
            </w:r>
            <w:r>
              <w:t xml:space="preserve">ollowing: </w:t>
            </w:r>
          </w:p>
          <w:p w:rsidR="00CE574B" w:rsidRDefault="00D207D5">
            <w:pPr>
              <w:pStyle w:val="ListParagraph"/>
              <w:numPr>
                <w:ilvl w:val="0"/>
                <w:numId w:val="181"/>
              </w:numPr>
            </w:pPr>
            <w:r>
              <w:t xml:space="preserve">&lt;like-pattern-charlist-char&gt;: This adds the specified character to the character list. </w:t>
            </w:r>
          </w:p>
          <w:p w:rsidR="00CE574B" w:rsidRDefault="00D207D5">
            <w:pPr>
              <w:pStyle w:val="ListParagraph"/>
              <w:numPr>
                <w:ilvl w:val="0"/>
                <w:numId w:val="181"/>
              </w:numPr>
            </w:pPr>
            <w:r>
              <w:t xml:space="preserve">&lt;like-pattern-charlist-range&gt;: This adds a range of characters to the character list, including all characters considered greater than or equal to the first </w:t>
            </w:r>
            <w:r>
              <w:t>&lt;like-pattern-charlist-char&gt; and considered less than or equal to the second &lt;like-pattern-charlist-char&gt;. If the end character of this range is considered less than the start character, runtime error 93 (Invalid pattern string) is raised. Semantics are un</w:t>
            </w:r>
            <w:r>
              <w:t xml:space="preserve">defined if a compound character such as "æ" that can match multiple expression characters is used within a &lt;like-pattern-charlist-range&gt; when the </w:t>
            </w:r>
            <w:r>
              <w:rPr>
                <w:i/>
              </w:rPr>
              <w:t>comparison mode</w:t>
            </w:r>
            <w:r>
              <w:t xml:space="preserve"> is </w:t>
            </w:r>
            <w:r>
              <w:rPr>
                <w:i/>
              </w:rPr>
              <w:t>text-compare-mode</w:t>
            </w:r>
            <w:r>
              <w:t xml:space="preserve">.  </w:t>
            </w:r>
          </w:p>
          <w:p w:rsidR="00CE574B" w:rsidRDefault="00D207D5">
            <w:pPr>
              <w:pStyle w:val="TableBodyText"/>
              <w:spacing w:after="32" w:line="245" w:lineRule="auto"/>
            </w:pPr>
            <w:r>
              <w:t>If the optional "-" is specified at the beginning or end of &lt;like-patt</w:t>
            </w:r>
            <w:r>
              <w:t xml:space="preserve">ern-charlist&gt;, the character "-" is included in the character list. </w:t>
            </w:r>
          </w:p>
          <w:p w:rsidR="00CE574B" w:rsidRDefault="00D207D5">
            <w:pPr>
              <w:pStyle w:val="TableBodyText"/>
              <w:spacing w:after="32"/>
            </w:pPr>
            <w:r>
              <w:t xml:space="preserve"> </w:t>
            </w:r>
          </w:p>
          <w:p w:rsidR="00CE574B" w:rsidRDefault="00D207D5">
            <w:pPr>
              <w:pStyle w:val="TableBodyText"/>
              <w:spacing w:after="32"/>
            </w:pPr>
            <w:r>
              <w:t xml:space="preserve">If the optional "!" is specified at the beginning of &lt;like-pattern-charlist&gt;, this pattern element will instead match characters not in the specified character list. </w:t>
            </w:r>
          </w:p>
          <w:p w:rsidR="00CE574B" w:rsidRDefault="00D207D5">
            <w:pPr>
              <w:pStyle w:val="TableBodyText"/>
              <w:spacing w:after="32"/>
            </w:pPr>
            <w:r>
              <w:t xml:space="preserve"> </w:t>
            </w:r>
          </w:p>
          <w:p w:rsidR="00CE574B" w:rsidRDefault="00D207D5">
            <w:pPr>
              <w:pStyle w:val="TableBodyText"/>
              <w:spacing w:after="0" w:line="276" w:lineRule="auto"/>
            </w:pPr>
            <w:r>
              <w:t xml:space="preserve">When the </w:t>
            </w:r>
            <w:r>
              <w:rPr>
                <w:i/>
              </w:rPr>
              <w:t>compari</w:t>
            </w:r>
            <w:r>
              <w:rPr>
                <w:i/>
              </w:rPr>
              <w:t>son mode</w:t>
            </w:r>
            <w:r>
              <w:t xml:space="preserve"> is </w:t>
            </w:r>
            <w:r>
              <w:rPr>
                <w:i/>
              </w:rPr>
              <w:t>text-compare-mode</w:t>
            </w:r>
            <w:r>
              <w:t>, the first specified element of the character list that can match part of the actual expression character is chosen as the match. This means that the expression "æ" can be matched by the pattern "a[ef]" or "[æa]", but might no</w:t>
            </w:r>
            <w:r>
              <w:t xml:space="preserve">t be matched by the pattern "[aæ]". </w:t>
            </w:r>
          </w:p>
        </w:tc>
      </w:tr>
    </w:tbl>
    <w:p w:rsidR="00CE574B" w:rsidRDefault="00CE574B"/>
    <w:p w:rsidR="00CE574B" w:rsidRDefault="00D207D5">
      <w:pPr>
        <w:pStyle w:val="Heading4"/>
      </w:pPr>
      <w:bookmarkStart w:id="401" w:name="section_4730e54187474259ae76128c7024b3b8"/>
      <w:bookmarkStart w:id="402" w:name="_Toc190324407"/>
      <w:r>
        <w:t>Is Operator</w:t>
      </w:r>
      <w:bookmarkEnd w:id="401"/>
      <w:bookmarkEnd w:id="402"/>
      <w:r>
        <w:fldChar w:fldCharType="begin"/>
      </w:r>
      <w:r>
        <w:instrText xml:space="preserve"> XE "Is operator" </w:instrText>
      </w:r>
      <w:r>
        <w:fldChar w:fldCharType="end"/>
      </w:r>
      <w:r>
        <w:fldChar w:fldCharType="begin"/>
      </w:r>
      <w:r>
        <w:instrText xml:space="preserve"> XE "&lt;is-operator&gt;" </w:instrText>
      </w:r>
      <w:r>
        <w:fldChar w:fldCharType="end"/>
      </w:r>
    </w:p>
    <w:p w:rsidR="00CE574B" w:rsidRDefault="00D207D5">
      <w:r>
        <w:t xml:space="preserve">The </w:t>
      </w:r>
      <w:r>
        <w:rPr>
          <w:b/>
          <w:i/>
        </w:rPr>
        <w:t>Is</w:t>
      </w:r>
      <w:r>
        <w:rPr>
          <w:i/>
        </w:rPr>
        <w:t xml:space="preserve"> operator </w:t>
      </w:r>
      <w:r>
        <w:t xml:space="preserve">performs reference equality comparison. </w:t>
      </w:r>
    </w:p>
    <w:p w:rsidR="00CE574B" w:rsidRDefault="00D207D5">
      <w:pPr>
        <w:pStyle w:val="Code"/>
      </w:pPr>
      <w:r>
        <w:t xml:space="preserve">is-operator-expression = expression "is" expression </w:t>
      </w:r>
    </w:p>
    <w:p w:rsidR="00CE574B" w:rsidRDefault="00D207D5">
      <w:pPr>
        <w:spacing w:line="246" w:lineRule="auto"/>
        <w:ind w:left="-5"/>
      </w:pPr>
      <w:r>
        <w:rPr>
          <w:i/>
        </w:rPr>
        <w:t xml:space="preserve">Static semantics: </w:t>
      </w:r>
    </w:p>
    <w:p w:rsidR="00CE574B" w:rsidRDefault="00D207D5">
      <w:pPr>
        <w:numPr>
          <w:ilvl w:val="0"/>
          <w:numId w:val="177"/>
        </w:numPr>
      </w:pPr>
      <w:r>
        <w:t>Each expression MUST be classified</w:t>
      </w:r>
      <w:r>
        <w:t xml:space="preserve"> as a value and the declared type of each expression MUST be a specific class, </w:t>
      </w:r>
      <w:r>
        <w:rPr>
          <w:b/>
        </w:rPr>
        <w:t>Object</w:t>
      </w:r>
      <w:r>
        <w:t xml:space="preserve"> or </w:t>
      </w:r>
      <w:r>
        <w:rPr>
          <w:b/>
        </w:rPr>
        <w:t>Variant</w:t>
      </w:r>
      <w:r>
        <w:t xml:space="preserve">. </w:t>
      </w:r>
    </w:p>
    <w:p w:rsidR="00CE574B" w:rsidRDefault="00D207D5">
      <w:pPr>
        <w:numPr>
          <w:ilvl w:val="0"/>
          <w:numId w:val="177"/>
        </w:numPr>
        <w:spacing w:after="272"/>
      </w:pPr>
      <w:r>
        <w:t xml:space="preserve">An </w:t>
      </w:r>
      <w:r>
        <w:rPr>
          <w:b/>
        </w:rPr>
        <w:t>Is</w:t>
      </w:r>
      <w:r>
        <w:t xml:space="preserve"> operator has a declared type of </w:t>
      </w:r>
      <w:r>
        <w:rPr>
          <w:b/>
        </w:rPr>
        <w:t>Boolean</w:t>
      </w:r>
      <w:r>
        <w:t xml:space="preserve">. </w:t>
      </w:r>
    </w:p>
    <w:p w:rsidR="00CE574B" w:rsidRDefault="00D207D5">
      <w:pPr>
        <w:spacing w:line="246" w:lineRule="auto"/>
        <w:ind w:left="-5"/>
      </w:pPr>
      <w:r>
        <w:rPr>
          <w:i/>
        </w:rPr>
        <w:t xml:space="preserve">Runtime semantics: </w:t>
      </w:r>
    </w:p>
    <w:p w:rsidR="00CE574B" w:rsidRDefault="00D207D5">
      <w:pPr>
        <w:numPr>
          <w:ilvl w:val="0"/>
          <w:numId w:val="177"/>
        </w:numPr>
      </w:pPr>
      <w:r>
        <w:lastRenderedPageBreak/>
        <w:t xml:space="preserve">The expression evaluates to </w:t>
      </w:r>
      <w:r>
        <w:rPr>
          <w:b/>
        </w:rPr>
        <w:t>True</w:t>
      </w:r>
      <w:r>
        <w:t xml:space="preserve"> if both values refer to the same instance or </w:t>
      </w:r>
      <w:r>
        <w:rPr>
          <w:b/>
        </w:rPr>
        <w:t>False</w:t>
      </w:r>
      <w:r>
        <w:t xml:space="preserve"> otherwise. </w:t>
      </w:r>
    </w:p>
    <w:p w:rsidR="00CE574B" w:rsidRDefault="00D207D5">
      <w:pPr>
        <w:numPr>
          <w:ilvl w:val="0"/>
          <w:numId w:val="177"/>
        </w:numPr>
        <w:spacing w:after="263"/>
      </w:pPr>
      <w:r>
        <w:t xml:space="preserve">If either expression has a value type other than a specific class or </w:t>
      </w:r>
      <w:r>
        <w:rPr>
          <w:b/>
        </w:rPr>
        <w:t>Nothing</w:t>
      </w:r>
      <w:r>
        <w:t xml:space="preserve">, runtime error 424 (Object required) is raised. </w:t>
      </w:r>
    </w:p>
    <w:p w:rsidR="00CE574B" w:rsidRDefault="00D207D5">
      <w:pPr>
        <w:pStyle w:val="Heading4"/>
      </w:pPr>
      <w:bookmarkStart w:id="403" w:name="section_2d70780d6e9947d697592b3a46b8e862"/>
      <w:bookmarkStart w:id="404" w:name="_Toc190324408"/>
      <w:r>
        <w:t>Logical Operators</w:t>
      </w:r>
      <w:bookmarkEnd w:id="403"/>
      <w:bookmarkEnd w:id="404"/>
      <w:r>
        <w:fldChar w:fldCharType="begin"/>
      </w:r>
      <w:r>
        <w:instrText xml:space="preserve"> XE "logical operators" </w:instrText>
      </w:r>
      <w:r>
        <w:fldChar w:fldCharType="end"/>
      </w:r>
      <w:r>
        <w:fldChar w:fldCharType="begin"/>
      </w:r>
      <w:r>
        <w:instrText xml:space="preserve"> XE "&lt;logical-operator&gt;" </w:instrText>
      </w:r>
      <w:r>
        <w:fldChar w:fldCharType="end"/>
      </w:r>
    </w:p>
    <w:p w:rsidR="00CE574B" w:rsidRDefault="00D207D5">
      <w:r>
        <w:rPr>
          <w:i/>
        </w:rPr>
        <w:t>Logical operators</w:t>
      </w:r>
      <w:r>
        <w:t xml:space="preserve"> are simple data operators th</w:t>
      </w:r>
      <w:r>
        <w:t xml:space="preserve">at perform bitwise computations on their operands. </w:t>
      </w:r>
    </w:p>
    <w:p w:rsidR="00CE574B" w:rsidRDefault="00D207D5">
      <w:pPr>
        <w:pStyle w:val="Code"/>
      </w:pPr>
      <w:r>
        <w:t xml:space="preserve">logical-operator-expression = not-operator-expression / and-operator-expression / or-operator-expression / xor-operator-expression / imp-operator-expression / eqv-operator-expression </w:t>
      </w:r>
    </w:p>
    <w:p w:rsidR="00CE574B" w:rsidRDefault="00D207D5">
      <w:pPr>
        <w:spacing w:line="246" w:lineRule="auto"/>
        <w:ind w:left="-5"/>
      </w:pPr>
      <w:r>
        <w:rPr>
          <w:i/>
        </w:rPr>
        <w:t xml:space="preserve">Static semantics: </w:t>
      </w:r>
    </w:p>
    <w:p w:rsidR="00CE574B" w:rsidRDefault="00D207D5">
      <w:pPr>
        <w:numPr>
          <w:ilvl w:val="0"/>
          <w:numId w:val="177"/>
        </w:numPr>
      </w:pPr>
      <w:r>
        <w:t>L</w:t>
      </w:r>
      <w:r>
        <w:t xml:space="preserve">ogical operators are statically resolved as simple data operators. </w:t>
      </w:r>
    </w:p>
    <w:p w:rsidR="00CE574B" w:rsidRDefault="00D207D5">
      <w:pPr>
        <w:numPr>
          <w:ilvl w:val="0"/>
          <w:numId w:val="177"/>
        </w:numPr>
      </w:pPr>
      <w:r>
        <w:t xml:space="preserve">A logical operator is invalid if the declared type of any operand is an array or a UDT. </w:t>
      </w:r>
    </w:p>
    <w:p w:rsidR="00CE574B" w:rsidRDefault="00D207D5">
      <w:pPr>
        <w:numPr>
          <w:ilvl w:val="0"/>
          <w:numId w:val="177"/>
        </w:numPr>
        <w:spacing w:after="270"/>
      </w:pPr>
      <w:r>
        <w:t>For unary logical operators, the operator has the following declared type, based on the declared ty</w:t>
      </w:r>
      <w:r>
        <w:t xml:space="preserve">pe of its operand: </w:t>
      </w:r>
    </w:p>
    <w:tbl>
      <w:tblPr>
        <w:tblStyle w:val="Table-ShadedHeader"/>
        <w:tblW w:w="6380" w:type="dxa"/>
        <w:tblLook w:val="04A0" w:firstRow="1" w:lastRow="0" w:firstColumn="1" w:lastColumn="0" w:noHBand="0" w:noVBand="1"/>
      </w:tblPr>
      <w:tblGrid>
        <w:gridCol w:w="3191"/>
        <w:gridCol w:w="3189"/>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3191" w:type="dxa"/>
          </w:tcPr>
          <w:p w:rsidR="00CE574B" w:rsidRDefault="00D207D5">
            <w:pPr>
              <w:pStyle w:val="TableHeaderText"/>
              <w:spacing w:after="0" w:line="276" w:lineRule="auto"/>
            </w:pPr>
            <w:r>
              <w:t xml:space="preserve">Operand Declared Type </w:t>
            </w:r>
          </w:p>
        </w:tc>
        <w:tc>
          <w:tcPr>
            <w:tcW w:w="3189" w:type="dxa"/>
          </w:tcPr>
          <w:p w:rsidR="00CE574B" w:rsidRDefault="00D207D5">
            <w:pPr>
              <w:pStyle w:val="TableHeaderText"/>
              <w:spacing w:after="0" w:line="276" w:lineRule="auto"/>
              <w:ind w:left="2"/>
            </w:pPr>
            <w:r>
              <w:t xml:space="preserve">Operator Declared Type </w:t>
            </w:r>
          </w:p>
        </w:tc>
      </w:tr>
      <w:tr w:rsidR="00CE574B" w:rsidTr="00CE574B">
        <w:trPr>
          <w:trHeight w:val="293"/>
        </w:trPr>
        <w:tc>
          <w:tcPr>
            <w:tcW w:w="3191" w:type="dxa"/>
          </w:tcPr>
          <w:p w:rsidR="00CE574B" w:rsidRDefault="00D207D5">
            <w:pPr>
              <w:pStyle w:val="TableBodyText"/>
              <w:spacing w:after="0" w:line="276" w:lineRule="auto"/>
            </w:pPr>
            <w:r>
              <w:rPr>
                <w:b/>
              </w:rPr>
              <w:t xml:space="preserve">Byte </w:t>
            </w:r>
          </w:p>
        </w:tc>
        <w:tc>
          <w:tcPr>
            <w:tcW w:w="3189" w:type="dxa"/>
          </w:tcPr>
          <w:p w:rsidR="00CE574B" w:rsidRDefault="00D207D5">
            <w:pPr>
              <w:pStyle w:val="TableBodyText"/>
              <w:spacing w:after="0" w:line="276" w:lineRule="auto"/>
              <w:ind w:left="2"/>
            </w:pPr>
            <w:r>
              <w:rPr>
                <w:b/>
              </w:rPr>
              <w:t xml:space="preserve">Byte </w:t>
            </w:r>
          </w:p>
        </w:tc>
      </w:tr>
      <w:tr w:rsidR="00CE574B" w:rsidTr="00CE574B">
        <w:trPr>
          <w:trHeight w:val="288"/>
        </w:trPr>
        <w:tc>
          <w:tcPr>
            <w:tcW w:w="3191" w:type="dxa"/>
          </w:tcPr>
          <w:p w:rsidR="00CE574B" w:rsidRDefault="00D207D5">
            <w:pPr>
              <w:pStyle w:val="TableBodyText"/>
              <w:spacing w:after="0" w:line="276" w:lineRule="auto"/>
            </w:pPr>
            <w:r>
              <w:rPr>
                <w:b/>
              </w:rPr>
              <w:t xml:space="preserve">Boolean </w:t>
            </w:r>
          </w:p>
        </w:tc>
        <w:tc>
          <w:tcPr>
            <w:tcW w:w="3189" w:type="dxa"/>
          </w:tcPr>
          <w:p w:rsidR="00CE574B" w:rsidRDefault="00D207D5">
            <w:pPr>
              <w:pStyle w:val="TableBodyText"/>
              <w:spacing w:after="0" w:line="276" w:lineRule="auto"/>
              <w:ind w:left="2"/>
            </w:pPr>
            <w:r>
              <w:rPr>
                <w:b/>
              </w:rPr>
              <w:t xml:space="preserve">Boolean </w:t>
            </w:r>
          </w:p>
        </w:tc>
      </w:tr>
      <w:tr w:rsidR="00CE574B" w:rsidTr="00CE574B">
        <w:trPr>
          <w:trHeight w:val="288"/>
        </w:trPr>
        <w:tc>
          <w:tcPr>
            <w:tcW w:w="3191" w:type="dxa"/>
          </w:tcPr>
          <w:p w:rsidR="00CE574B" w:rsidRDefault="00D207D5">
            <w:pPr>
              <w:pStyle w:val="TableBodyText"/>
              <w:spacing w:after="0" w:line="276" w:lineRule="auto"/>
            </w:pPr>
            <w:r>
              <w:rPr>
                <w:b/>
              </w:rPr>
              <w:t xml:space="preserve">Integer </w:t>
            </w:r>
          </w:p>
        </w:tc>
        <w:tc>
          <w:tcPr>
            <w:tcW w:w="3189" w:type="dxa"/>
          </w:tcPr>
          <w:p w:rsidR="00CE574B" w:rsidRDefault="00D207D5">
            <w:pPr>
              <w:pStyle w:val="TableBodyText"/>
              <w:spacing w:after="0" w:line="276" w:lineRule="auto"/>
              <w:ind w:left="2"/>
            </w:pPr>
            <w:r>
              <w:rPr>
                <w:b/>
              </w:rPr>
              <w:t xml:space="preserve">Integer </w:t>
            </w:r>
          </w:p>
        </w:tc>
      </w:tr>
      <w:tr w:rsidR="00CE574B" w:rsidTr="00CE574B">
        <w:trPr>
          <w:trHeight w:val="826"/>
        </w:trPr>
        <w:tc>
          <w:tcPr>
            <w:tcW w:w="3191" w:type="dxa"/>
          </w:tcPr>
          <w:p w:rsidR="00CE574B" w:rsidRDefault="00D207D5">
            <w:pPr>
              <w:pStyle w:val="TableBodyText"/>
              <w:spacing w:after="0" w:line="276" w:lineRule="auto"/>
            </w:pPr>
            <w:r>
              <w:rPr>
                <w:i/>
              </w:rPr>
              <w:t xml:space="preserve">Any floating-point or fixed-point numeric type, </w:t>
            </w:r>
            <w:r>
              <w:rPr>
                <w:b/>
              </w:rPr>
              <w:t>Long</w:t>
            </w:r>
            <w:r>
              <w:rPr>
                <w:i/>
              </w:rPr>
              <w:t>,</w:t>
            </w:r>
            <w:r>
              <w:rPr>
                <w:b/>
              </w:rPr>
              <w:t xml:space="preserve"> String</w:t>
            </w:r>
            <w:r>
              <w:rPr>
                <w:i/>
              </w:rPr>
              <w:t xml:space="preserve">, </w:t>
            </w:r>
            <w:r>
              <w:rPr>
                <w:b/>
              </w:rPr>
              <w:t xml:space="preserve">String * </w:t>
            </w:r>
            <w:r>
              <w:rPr>
                <w:i/>
              </w:rPr>
              <w:t>length</w:t>
            </w:r>
            <w:r>
              <w:t xml:space="preserve"> </w:t>
            </w:r>
            <w:r>
              <w:rPr>
                <w:i/>
              </w:rPr>
              <w:t xml:space="preserve">or </w:t>
            </w:r>
            <w:r>
              <w:rPr>
                <w:b/>
              </w:rPr>
              <w:t xml:space="preserve">Date </w:t>
            </w:r>
          </w:p>
        </w:tc>
        <w:tc>
          <w:tcPr>
            <w:tcW w:w="3189" w:type="dxa"/>
          </w:tcPr>
          <w:p w:rsidR="00CE574B" w:rsidRDefault="00D207D5">
            <w:pPr>
              <w:pStyle w:val="TableBodyText"/>
              <w:spacing w:after="0" w:line="276" w:lineRule="auto"/>
              <w:ind w:left="2"/>
            </w:pPr>
            <w:r>
              <w:rPr>
                <w:b/>
              </w:rPr>
              <w:t xml:space="preserve">Long </w:t>
            </w:r>
          </w:p>
        </w:tc>
      </w:tr>
      <w:tr w:rsidR="00CE574B" w:rsidTr="00CE574B">
        <w:trPr>
          <w:trHeight w:val="288"/>
        </w:trPr>
        <w:tc>
          <w:tcPr>
            <w:tcW w:w="3191" w:type="dxa"/>
          </w:tcPr>
          <w:p w:rsidR="00CE574B" w:rsidRDefault="00D207D5">
            <w:pPr>
              <w:pStyle w:val="TableBodyText"/>
              <w:spacing w:after="0" w:line="276" w:lineRule="auto"/>
            </w:pPr>
            <w:r>
              <w:rPr>
                <w:b/>
              </w:rPr>
              <w:t xml:space="preserve">LongLong </w:t>
            </w:r>
          </w:p>
        </w:tc>
        <w:tc>
          <w:tcPr>
            <w:tcW w:w="3189" w:type="dxa"/>
          </w:tcPr>
          <w:p w:rsidR="00CE574B" w:rsidRDefault="00D207D5">
            <w:pPr>
              <w:pStyle w:val="TableBodyText"/>
              <w:spacing w:after="0" w:line="276" w:lineRule="auto"/>
              <w:ind w:left="2"/>
            </w:pPr>
            <w:r>
              <w:rPr>
                <w:b/>
              </w:rPr>
              <w:t xml:space="preserve">LongLong </w:t>
            </w:r>
          </w:p>
        </w:tc>
      </w:tr>
      <w:tr w:rsidR="00CE574B" w:rsidTr="00CE574B">
        <w:trPr>
          <w:trHeight w:val="290"/>
        </w:trPr>
        <w:tc>
          <w:tcPr>
            <w:tcW w:w="3191" w:type="dxa"/>
          </w:tcPr>
          <w:p w:rsidR="00CE574B" w:rsidRDefault="00D207D5">
            <w:pPr>
              <w:pStyle w:val="TableBodyText"/>
              <w:spacing w:after="0" w:line="276" w:lineRule="auto"/>
            </w:pPr>
            <w:r>
              <w:rPr>
                <w:b/>
              </w:rPr>
              <w:t xml:space="preserve">Variant </w:t>
            </w:r>
          </w:p>
        </w:tc>
        <w:tc>
          <w:tcPr>
            <w:tcW w:w="3189" w:type="dxa"/>
          </w:tcPr>
          <w:p w:rsidR="00CE574B" w:rsidRDefault="00D207D5">
            <w:pPr>
              <w:pStyle w:val="TableBodyText"/>
              <w:spacing w:after="0" w:line="276" w:lineRule="auto"/>
              <w:ind w:left="2"/>
            </w:pPr>
            <w:r>
              <w:rPr>
                <w:b/>
              </w:rPr>
              <w:t xml:space="preserve">Variant </w:t>
            </w:r>
          </w:p>
        </w:tc>
      </w:tr>
    </w:tbl>
    <w:p w:rsidR="00CE574B" w:rsidRDefault="00D207D5">
      <w:pPr>
        <w:spacing w:after="44"/>
      </w:pPr>
      <w:r>
        <w:t xml:space="preserve"> </w:t>
      </w:r>
    </w:p>
    <w:p w:rsidR="00CE574B" w:rsidRDefault="00D207D5">
      <w:pPr>
        <w:numPr>
          <w:ilvl w:val="0"/>
          <w:numId w:val="177"/>
        </w:numPr>
        <w:spacing w:after="270"/>
      </w:pPr>
      <w:r>
        <w:t xml:space="preserve">For binary logical operators, the operator has the following declared type, based on the declared type of its operands: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Left Operand Declared Type </w:t>
            </w:r>
          </w:p>
        </w:tc>
        <w:tc>
          <w:tcPr>
            <w:tcW w:w="3192" w:type="dxa"/>
          </w:tcPr>
          <w:p w:rsidR="00CE574B" w:rsidRDefault="00D207D5">
            <w:pPr>
              <w:pStyle w:val="TableHeaderText"/>
              <w:spacing w:after="0" w:line="276" w:lineRule="auto"/>
              <w:ind w:left="2"/>
            </w:pPr>
            <w:r>
              <w:t xml:space="preserve">Right Operand Declared Type </w:t>
            </w:r>
          </w:p>
        </w:tc>
        <w:tc>
          <w:tcPr>
            <w:tcW w:w="3190" w:type="dxa"/>
          </w:tcPr>
          <w:p w:rsidR="00CE574B" w:rsidRDefault="00D207D5">
            <w:pPr>
              <w:pStyle w:val="TableHeaderText"/>
              <w:spacing w:after="0" w:line="276" w:lineRule="auto"/>
              <w:ind w:left="2"/>
            </w:pPr>
            <w:r>
              <w:t xml:space="preserve">Operator Declared Type </w:t>
            </w:r>
          </w:p>
        </w:tc>
      </w:tr>
      <w:tr w:rsidR="00CE574B" w:rsidTr="00CE574B">
        <w:trPr>
          <w:trHeight w:val="290"/>
        </w:trPr>
        <w:tc>
          <w:tcPr>
            <w:tcW w:w="3191" w:type="dxa"/>
          </w:tcPr>
          <w:p w:rsidR="00CE574B" w:rsidRDefault="00D207D5">
            <w:pPr>
              <w:pStyle w:val="TableBodyText"/>
              <w:spacing w:after="0" w:line="276" w:lineRule="auto"/>
            </w:pPr>
            <w:r>
              <w:rPr>
                <w:b/>
              </w:rPr>
              <w:t xml:space="preserve">Byte </w:t>
            </w:r>
          </w:p>
        </w:tc>
        <w:tc>
          <w:tcPr>
            <w:tcW w:w="3192" w:type="dxa"/>
          </w:tcPr>
          <w:p w:rsidR="00CE574B" w:rsidRDefault="00D207D5">
            <w:pPr>
              <w:pStyle w:val="TableBodyText"/>
              <w:spacing w:after="0" w:line="276" w:lineRule="auto"/>
              <w:ind w:left="2"/>
            </w:pPr>
            <w:r>
              <w:rPr>
                <w:b/>
              </w:rPr>
              <w:t xml:space="preserve">Byte </w:t>
            </w:r>
          </w:p>
        </w:tc>
        <w:tc>
          <w:tcPr>
            <w:tcW w:w="3190" w:type="dxa"/>
          </w:tcPr>
          <w:p w:rsidR="00CE574B" w:rsidRDefault="00D207D5">
            <w:pPr>
              <w:pStyle w:val="TableBodyText"/>
              <w:spacing w:after="0" w:line="276" w:lineRule="auto"/>
              <w:ind w:left="2"/>
            </w:pPr>
            <w:r>
              <w:rPr>
                <w:b/>
              </w:rPr>
              <w:t xml:space="preserve">Byte </w:t>
            </w:r>
          </w:p>
        </w:tc>
      </w:tr>
      <w:tr w:rsidR="00CE574B" w:rsidTr="00CE574B">
        <w:trPr>
          <w:trHeight w:val="288"/>
        </w:trPr>
        <w:tc>
          <w:tcPr>
            <w:tcW w:w="3191" w:type="dxa"/>
          </w:tcPr>
          <w:p w:rsidR="00CE574B" w:rsidRDefault="00D207D5">
            <w:pPr>
              <w:pStyle w:val="TableBodyText"/>
              <w:spacing w:after="0" w:line="276" w:lineRule="auto"/>
            </w:pPr>
            <w:r>
              <w:rPr>
                <w:b/>
              </w:rPr>
              <w:t xml:space="preserve">Boolean </w:t>
            </w:r>
          </w:p>
        </w:tc>
        <w:tc>
          <w:tcPr>
            <w:tcW w:w="3192" w:type="dxa"/>
          </w:tcPr>
          <w:p w:rsidR="00CE574B" w:rsidRDefault="00D207D5">
            <w:pPr>
              <w:pStyle w:val="TableBodyText"/>
              <w:spacing w:after="0" w:line="276" w:lineRule="auto"/>
            </w:pPr>
            <w:r>
              <w:rPr>
                <w:b/>
              </w:rPr>
              <w:t xml:space="preserve">Boolean </w:t>
            </w:r>
          </w:p>
        </w:tc>
        <w:tc>
          <w:tcPr>
            <w:tcW w:w="3190" w:type="dxa"/>
          </w:tcPr>
          <w:p w:rsidR="00CE574B" w:rsidRDefault="00D207D5">
            <w:pPr>
              <w:pStyle w:val="TableBodyText"/>
              <w:spacing w:after="0" w:line="276" w:lineRule="auto"/>
            </w:pPr>
            <w:r>
              <w:rPr>
                <w:b/>
              </w:rPr>
              <w:t xml:space="preserve">Boolean </w:t>
            </w:r>
          </w:p>
        </w:tc>
      </w:tr>
      <w:tr w:rsidR="00CE574B" w:rsidTr="00CE574B">
        <w:trPr>
          <w:trHeight w:val="288"/>
        </w:trPr>
        <w:tc>
          <w:tcPr>
            <w:tcW w:w="3191" w:type="dxa"/>
          </w:tcPr>
          <w:p w:rsidR="00CE574B" w:rsidRDefault="00D207D5">
            <w:pPr>
              <w:pStyle w:val="TableBodyText"/>
              <w:spacing w:after="0" w:line="276" w:lineRule="auto"/>
            </w:pPr>
            <w:r>
              <w:rPr>
                <w:b/>
              </w:rPr>
              <w:t>Byte</w:t>
            </w:r>
            <w:r>
              <w:rPr>
                <w:i/>
              </w:rPr>
              <w:t xml:space="preserve"> or </w:t>
            </w:r>
            <w:r>
              <w:rPr>
                <w:b/>
              </w:rPr>
              <w:t xml:space="preserve">Integer </w:t>
            </w:r>
          </w:p>
        </w:tc>
        <w:tc>
          <w:tcPr>
            <w:tcW w:w="3192" w:type="dxa"/>
          </w:tcPr>
          <w:p w:rsidR="00CE574B" w:rsidRDefault="00D207D5">
            <w:pPr>
              <w:pStyle w:val="TableBodyText"/>
              <w:spacing w:after="0" w:line="276" w:lineRule="auto"/>
            </w:pPr>
            <w:r>
              <w:rPr>
                <w:b/>
              </w:rPr>
              <w:t>Boolean</w:t>
            </w:r>
            <w:r>
              <w:rPr>
                <w:i/>
              </w:rPr>
              <w:t xml:space="preserve"> or </w:t>
            </w:r>
            <w:r>
              <w:rPr>
                <w:b/>
              </w:rPr>
              <w:t xml:space="preserve">Integer </w:t>
            </w:r>
          </w:p>
        </w:tc>
        <w:tc>
          <w:tcPr>
            <w:tcW w:w="3190" w:type="dxa"/>
          </w:tcPr>
          <w:p w:rsidR="00CE574B" w:rsidRDefault="00D207D5">
            <w:pPr>
              <w:pStyle w:val="TableBodyText"/>
              <w:spacing w:after="0" w:line="276" w:lineRule="auto"/>
            </w:pPr>
            <w:r>
              <w:rPr>
                <w:b/>
              </w:rPr>
              <w:t xml:space="preserve">Integer </w:t>
            </w:r>
          </w:p>
        </w:tc>
      </w:tr>
      <w:tr w:rsidR="00CE574B" w:rsidTr="00CE574B">
        <w:trPr>
          <w:trHeight w:val="288"/>
        </w:trPr>
        <w:tc>
          <w:tcPr>
            <w:tcW w:w="3191" w:type="dxa"/>
          </w:tcPr>
          <w:p w:rsidR="00CE574B" w:rsidRDefault="00D207D5">
            <w:pPr>
              <w:pStyle w:val="TableBodyText"/>
              <w:spacing w:after="0" w:line="276" w:lineRule="auto"/>
            </w:pPr>
            <w:r>
              <w:rPr>
                <w:b/>
              </w:rPr>
              <w:t>Boolean</w:t>
            </w:r>
            <w:r>
              <w:rPr>
                <w:i/>
              </w:rPr>
              <w:t xml:space="preserve"> or </w:t>
            </w:r>
            <w:r>
              <w:rPr>
                <w:b/>
              </w:rPr>
              <w:t xml:space="preserve">Integer </w:t>
            </w:r>
          </w:p>
        </w:tc>
        <w:tc>
          <w:tcPr>
            <w:tcW w:w="3192" w:type="dxa"/>
          </w:tcPr>
          <w:p w:rsidR="00CE574B" w:rsidRDefault="00D207D5">
            <w:pPr>
              <w:pStyle w:val="TableBodyText"/>
              <w:spacing w:after="0" w:line="276" w:lineRule="auto"/>
            </w:pPr>
            <w:r>
              <w:rPr>
                <w:b/>
              </w:rPr>
              <w:t>Byte</w:t>
            </w:r>
            <w:r>
              <w:rPr>
                <w:i/>
              </w:rPr>
              <w:t xml:space="preserve"> or </w:t>
            </w:r>
            <w:r>
              <w:rPr>
                <w:b/>
              </w:rPr>
              <w:t xml:space="preserve">Integer </w:t>
            </w:r>
          </w:p>
        </w:tc>
        <w:tc>
          <w:tcPr>
            <w:tcW w:w="3190" w:type="dxa"/>
          </w:tcPr>
          <w:p w:rsidR="00CE574B" w:rsidRDefault="00D207D5">
            <w:pPr>
              <w:pStyle w:val="TableBodyText"/>
              <w:spacing w:after="0" w:line="276" w:lineRule="auto"/>
            </w:pPr>
            <w:r>
              <w:rPr>
                <w:b/>
              </w:rPr>
              <w:t xml:space="preserve">Integer </w:t>
            </w:r>
          </w:p>
        </w:tc>
      </w:tr>
      <w:tr w:rsidR="00CE574B" w:rsidTr="00CE574B">
        <w:trPr>
          <w:trHeight w:val="826"/>
        </w:trPr>
        <w:tc>
          <w:tcPr>
            <w:tcW w:w="3191" w:type="dxa"/>
          </w:tcPr>
          <w:p w:rsidR="00CE574B" w:rsidRDefault="00D207D5">
            <w:pPr>
              <w:pStyle w:val="TableBodyText"/>
              <w:spacing w:after="0" w:line="276" w:lineRule="auto"/>
            </w:pPr>
            <w:r>
              <w:rPr>
                <w:i/>
              </w:rPr>
              <w:t xml:space="preserve">Any floating-point or fixed-point numeric type, </w:t>
            </w:r>
            <w:r>
              <w:rPr>
                <w:b/>
              </w:rPr>
              <w:t>Long</w:t>
            </w:r>
            <w:r>
              <w:rPr>
                <w:i/>
              </w:rPr>
              <w:t>,</w:t>
            </w:r>
            <w:r>
              <w:rPr>
                <w:b/>
              </w:rPr>
              <w:t xml:space="preserve"> String</w:t>
            </w:r>
            <w:r>
              <w:rPr>
                <w:i/>
              </w:rPr>
              <w:t xml:space="preserve">, </w:t>
            </w:r>
            <w:r>
              <w:rPr>
                <w:b/>
              </w:rPr>
              <w:t xml:space="preserve">String * </w:t>
            </w:r>
            <w:r>
              <w:rPr>
                <w:i/>
              </w:rPr>
              <w:t>length</w:t>
            </w:r>
            <w:r>
              <w:t xml:space="preserve"> </w:t>
            </w:r>
            <w:r>
              <w:rPr>
                <w:i/>
              </w:rPr>
              <w:t xml:space="preserve">or </w:t>
            </w:r>
            <w:r>
              <w:rPr>
                <w:b/>
              </w:rPr>
              <w:t xml:space="preserve">Date </w:t>
            </w:r>
          </w:p>
        </w:tc>
        <w:tc>
          <w:tcPr>
            <w:tcW w:w="3192" w:type="dxa"/>
          </w:tcPr>
          <w:p w:rsidR="00CE574B" w:rsidRDefault="00D207D5">
            <w:pPr>
              <w:pStyle w:val="TableBodyText"/>
              <w:spacing w:after="32"/>
            </w:pPr>
            <w:r>
              <w:rPr>
                <w:i/>
              </w:rPr>
              <w:t xml:space="preserve">Any numeric type except </w:t>
            </w:r>
          </w:p>
          <w:p w:rsidR="00CE574B" w:rsidRDefault="00D207D5">
            <w:pPr>
              <w:pStyle w:val="TableBodyText"/>
              <w:spacing w:after="0" w:line="276" w:lineRule="auto"/>
            </w:pPr>
            <w:r>
              <w:rPr>
                <w:b/>
              </w:rPr>
              <w:t>LongLong</w:t>
            </w:r>
            <w:r>
              <w:rPr>
                <w:i/>
              </w:rPr>
              <w:t xml:space="preserve">, </w:t>
            </w:r>
            <w:r>
              <w:rPr>
                <w:b/>
              </w:rPr>
              <w:t>String</w:t>
            </w:r>
            <w:r>
              <w:rPr>
                <w:i/>
              </w:rPr>
              <w:t xml:space="preserve">, </w:t>
            </w:r>
            <w:r>
              <w:rPr>
                <w:b/>
              </w:rPr>
              <w:t xml:space="preserve">String * </w:t>
            </w:r>
            <w:r>
              <w:rPr>
                <w:i/>
              </w:rPr>
              <w:t xml:space="preserve">length or </w:t>
            </w:r>
            <w:r>
              <w:rPr>
                <w:b/>
              </w:rPr>
              <w:t xml:space="preserve">Date </w:t>
            </w:r>
          </w:p>
        </w:tc>
        <w:tc>
          <w:tcPr>
            <w:tcW w:w="3190" w:type="dxa"/>
          </w:tcPr>
          <w:p w:rsidR="00CE574B" w:rsidRDefault="00D207D5">
            <w:pPr>
              <w:pStyle w:val="TableBodyText"/>
              <w:spacing w:after="0" w:line="276" w:lineRule="auto"/>
            </w:pPr>
            <w:r>
              <w:rPr>
                <w:b/>
              </w:rPr>
              <w:t xml:space="preserve">Long </w:t>
            </w:r>
          </w:p>
        </w:tc>
      </w:tr>
      <w:tr w:rsidR="00CE574B" w:rsidTr="00CE574B">
        <w:trPr>
          <w:trHeight w:val="826"/>
        </w:trPr>
        <w:tc>
          <w:tcPr>
            <w:tcW w:w="3191" w:type="dxa"/>
          </w:tcPr>
          <w:p w:rsidR="00CE574B" w:rsidRDefault="00D207D5">
            <w:pPr>
              <w:pStyle w:val="TableBodyText"/>
              <w:spacing w:after="32"/>
            </w:pPr>
            <w:r>
              <w:rPr>
                <w:i/>
              </w:rPr>
              <w:lastRenderedPageBreak/>
              <w:t xml:space="preserve">Any numeric type except </w:t>
            </w:r>
          </w:p>
          <w:p w:rsidR="00CE574B" w:rsidRDefault="00D207D5">
            <w:pPr>
              <w:pStyle w:val="TableBodyText"/>
              <w:spacing w:after="0" w:line="276" w:lineRule="auto"/>
            </w:pPr>
            <w:r>
              <w:rPr>
                <w:b/>
              </w:rPr>
              <w:t>LongLong</w:t>
            </w:r>
            <w:r>
              <w:rPr>
                <w:i/>
              </w:rPr>
              <w:t xml:space="preserve">, </w:t>
            </w:r>
            <w:r>
              <w:rPr>
                <w:b/>
              </w:rPr>
              <w:t>String</w:t>
            </w:r>
            <w:r>
              <w:rPr>
                <w:i/>
              </w:rPr>
              <w:t xml:space="preserve">, </w:t>
            </w:r>
            <w:r>
              <w:rPr>
                <w:b/>
              </w:rPr>
              <w:t xml:space="preserve">String * </w:t>
            </w:r>
            <w:r>
              <w:rPr>
                <w:i/>
              </w:rPr>
              <w:t xml:space="preserve">length or </w:t>
            </w:r>
            <w:r>
              <w:rPr>
                <w:b/>
              </w:rPr>
              <w:t xml:space="preserve">Date </w:t>
            </w:r>
          </w:p>
        </w:tc>
        <w:tc>
          <w:tcPr>
            <w:tcW w:w="3192" w:type="dxa"/>
          </w:tcPr>
          <w:p w:rsidR="00CE574B" w:rsidRDefault="00D207D5">
            <w:pPr>
              <w:pStyle w:val="TableBodyText"/>
              <w:spacing w:after="0" w:line="276" w:lineRule="auto"/>
            </w:pPr>
            <w:r>
              <w:rPr>
                <w:i/>
              </w:rPr>
              <w:t xml:space="preserve">Any floating-point or fixed-point numeric type, </w:t>
            </w:r>
            <w:r>
              <w:rPr>
                <w:b/>
              </w:rPr>
              <w:t>Long</w:t>
            </w:r>
            <w:r>
              <w:rPr>
                <w:i/>
              </w:rPr>
              <w:t>,</w:t>
            </w:r>
            <w:r>
              <w:rPr>
                <w:b/>
              </w:rPr>
              <w:t xml:space="preserve"> String</w:t>
            </w:r>
            <w:r>
              <w:rPr>
                <w:i/>
              </w:rPr>
              <w:t xml:space="preserve">, </w:t>
            </w:r>
            <w:r>
              <w:rPr>
                <w:b/>
              </w:rPr>
              <w:t xml:space="preserve">String * </w:t>
            </w:r>
            <w:r>
              <w:rPr>
                <w:i/>
              </w:rPr>
              <w:t>length</w:t>
            </w:r>
            <w:r>
              <w:t xml:space="preserve"> </w:t>
            </w:r>
            <w:r>
              <w:rPr>
                <w:i/>
              </w:rPr>
              <w:t xml:space="preserve">or </w:t>
            </w:r>
            <w:r>
              <w:rPr>
                <w:b/>
              </w:rPr>
              <w:t xml:space="preserve">Date </w:t>
            </w:r>
          </w:p>
        </w:tc>
        <w:tc>
          <w:tcPr>
            <w:tcW w:w="3190" w:type="dxa"/>
          </w:tcPr>
          <w:p w:rsidR="00CE574B" w:rsidRDefault="00D207D5">
            <w:pPr>
              <w:pStyle w:val="TableBodyText"/>
              <w:spacing w:after="0" w:line="276" w:lineRule="auto"/>
            </w:pPr>
            <w:r>
              <w:rPr>
                <w:b/>
              </w:rPr>
              <w:t xml:space="preserve">Long </w:t>
            </w:r>
          </w:p>
        </w:tc>
      </w:tr>
      <w:tr w:rsidR="00CE574B" w:rsidTr="00CE574B">
        <w:trPr>
          <w:trHeight w:val="557"/>
        </w:trPr>
        <w:tc>
          <w:tcPr>
            <w:tcW w:w="3191" w:type="dxa"/>
          </w:tcPr>
          <w:p w:rsidR="00CE574B" w:rsidRDefault="00D207D5">
            <w:pPr>
              <w:pStyle w:val="TableBodyText"/>
              <w:spacing w:after="0" w:line="276" w:lineRule="auto"/>
            </w:pPr>
            <w:r>
              <w:rPr>
                <w:b/>
              </w:rPr>
              <w:t xml:space="preserve">LongLong </w:t>
            </w:r>
          </w:p>
        </w:tc>
        <w:tc>
          <w:tcPr>
            <w:tcW w:w="3192" w:type="dxa"/>
          </w:tcPr>
          <w:p w:rsidR="00CE574B" w:rsidRDefault="00D207D5">
            <w:pPr>
              <w:pStyle w:val="TableBodyText"/>
              <w:spacing w:after="0" w:line="276" w:lineRule="auto"/>
            </w:pPr>
            <w:r>
              <w:rPr>
                <w:i/>
              </w:rPr>
              <w:t xml:space="preserve">Any numeric type, </w:t>
            </w:r>
            <w:r>
              <w:rPr>
                <w:b/>
              </w:rPr>
              <w:t>String</w:t>
            </w:r>
            <w:r>
              <w:rPr>
                <w:i/>
              </w:rPr>
              <w:t xml:space="preserve">, </w:t>
            </w:r>
            <w:r>
              <w:rPr>
                <w:b/>
              </w:rPr>
              <w:t xml:space="preserve">String * </w:t>
            </w:r>
            <w:r>
              <w:rPr>
                <w:i/>
              </w:rPr>
              <w:t xml:space="preserve">length or </w:t>
            </w:r>
            <w:r>
              <w:rPr>
                <w:b/>
              </w:rPr>
              <w:t xml:space="preserve">Date </w:t>
            </w:r>
          </w:p>
        </w:tc>
        <w:tc>
          <w:tcPr>
            <w:tcW w:w="3190" w:type="dxa"/>
          </w:tcPr>
          <w:p w:rsidR="00CE574B" w:rsidRDefault="00D207D5">
            <w:pPr>
              <w:pStyle w:val="TableBodyText"/>
              <w:spacing w:after="0" w:line="276" w:lineRule="auto"/>
            </w:pPr>
            <w:r>
              <w:rPr>
                <w:b/>
              </w:rPr>
              <w:t xml:space="preserve">LongLong </w:t>
            </w:r>
          </w:p>
        </w:tc>
      </w:tr>
      <w:tr w:rsidR="00CE574B" w:rsidTr="00CE574B">
        <w:trPr>
          <w:trHeight w:val="557"/>
        </w:trPr>
        <w:tc>
          <w:tcPr>
            <w:tcW w:w="3191" w:type="dxa"/>
          </w:tcPr>
          <w:p w:rsidR="00CE574B" w:rsidRDefault="00D207D5">
            <w:pPr>
              <w:pStyle w:val="TableBodyText"/>
              <w:spacing w:after="0" w:line="276" w:lineRule="auto"/>
            </w:pPr>
            <w:r>
              <w:rPr>
                <w:i/>
              </w:rPr>
              <w:t xml:space="preserve">Any numeric type, </w:t>
            </w:r>
            <w:r>
              <w:rPr>
                <w:b/>
              </w:rPr>
              <w:t>Stri</w:t>
            </w:r>
            <w:r>
              <w:rPr>
                <w:b/>
              </w:rPr>
              <w:t>ng</w:t>
            </w:r>
            <w:r>
              <w:rPr>
                <w:i/>
              </w:rPr>
              <w:t xml:space="preserve">, </w:t>
            </w:r>
            <w:r>
              <w:rPr>
                <w:b/>
              </w:rPr>
              <w:t xml:space="preserve">String * </w:t>
            </w:r>
            <w:r>
              <w:rPr>
                <w:i/>
              </w:rPr>
              <w:t xml:space="preserve">length or </w:t>
            </w:r>
            <w:r>
              <w:rPr>
                <w:b/>
              </w:rPr>
              <w:t xml:space="preserve">Date </w:t>
            </w:r>
          </w:p>
        </w:tc>
        <w:tc>
          <w:tcPr>
            <w:tcW w:w="3192" w:type="dxa"/>
          </w:tcPr>
          <w:p w:rsidR="00CE574B" w:rsidRDefault="00D207D5">
            <w:pPr>
              <w:pStyle w:val="TableBodyText"/>
              <w:spacing w:after="0" w:line="276" w:lineRule="auto"/>
            </w:pPr>
            <w:r>
              <w:rPr>
                <w:b/>
              </w:rPr>
              <w:t xml:space="preserve">LongLong </w:t>
            </w:r>
          </w:p>
        </w:tc>
        <w:tc>
          <w:tcPr>
            <w:tcW w:w="3190" w:type="dxa"/>
          </w:tcPr>
          <w:p w:rsidR="00CE574B" w:rsidRDefault="00D207D5">
            <w:pPr>
              <w:pStyle w:val="TableBodyText"/>
              <w:spacing w:after="0" w:line="276" w:lineRule="auto"/>
            </w:pPr>
            <w:r>
              <w:rPr>
                <w:b/>
              </w:rPr>
              <w:t xml:space="preserve">LongLong </w:t>
            </w:r>
          </w:p>
        </w:tc>
      </w:tr>
      <w:tr w:rsidR="00CE574B" w:rsidTr="00CE574B">
        <w:trPr>
          <w:trHeight w:val="291"/>
        </w:trPr>
        <w:tc>
          <w:tcPr>
            <w:tcW w:w="3191" w:type="dxa"/>
          </w:tcPr>
          <w:p w:rsidR="00CE574B" w:rsidRDefault="00D207D5">
            <w:pPr>
              <w:pStyle w:val="TableBodyText"/>
              <w:spacing w:after="0" w:line="276" w:lineRule="auto"/>
            </w:pPr>
            <w:r>
              <w:rPr>
                <w:i/>
              </w:rPr>
              <w:t xml:space="preserve">Any type except an array or UDT </w:t>
            </w:r>
          </w:p>
        </w:tc>
        <w:tc>
          <w:tcPr>
            <w:tcW w:w="3192" w:type="dxa"/>
          </w:tcPr>
          <w:p w:rsidR="00CE574B" w:rsidRDefault="00D207D5">
            <w:pPr>
              <w:pStyle w:val="TableBodyText"/>
              <w:spacing w:after="0" w:line="276" w:lineRule="auto"/>
            </w:pPr>
            <w:r>
              <w:rPr>
                <w:b/>
              </w:rPr>
              <w:t xml:space="preserve">Variant </w:t>
            </w:r>
          </w:p>
        </w:tc>
        <w:tc>
          <w:tcPr>
            <w:tcW w:w="3190" w:type="dxa"/>
          </w:tcPr>
          <w:p w:rsidR="00CE574B" w:rsidRDefault="00D207D5">
            <w:pPr>
              <w:pStyle w:val="TableBodyText"/>
              <w:spacing w:after="0" w:line="276" w:lineRule="auto"/>
            </w:pPr>
            <w:r>
              <w:rPr>
                <w:b/>
              </w:rPr>
              <w:t xml:space="preserve">Variant </w:t>
            </w:r>
          </w:p>
        </w:tc>
      </w:tr>
    </w:tbl>
    <w:p w:rsidR="00CE574B" w:rsidRDefault="00D207D5">
      <w:pPr>
        <w:spacing w:after="30"/>
      </w:pPr>
      <w:r>
        <w:t xml:space="preserve"> </w:t>
      </w:r>
    </w:p>
    <w:p w:rsidR="00CE574B" w:rsidRDefault="00D207D5">
      <w:pPr>
        <w:spacing w:line="246" w:lineRule="auto"/>
        <w:ind w:left="-5"/>
      </w:pPr>
      <w:r>
        <w:rPr>
          <w:i/>
        </w:rPr>
        <w:t xml:space="preserve">Runtime semantics: </w:t>
      </w:r>
    </w:p>
    <w:p w:rsidR="00CE574B" w:rsidRDefault="00D207D5">
      <w:pPr>
        <w:numPr>
          <w:ilvl w:val="0"/>
          <w:numId w:val="177"/>
        </w:numPr>
      </w:pPr>
      <w:r>
        <w:t>Logical operators are first evaluated as simple data operators.</w:t>
      </w:r>
      <w:r>
        <w:rPr>
          <w:i/>
        </w:rPr>
        <w:t xml:space="preserve"> </w:t>
      </w:r>
    </w:p>
    <w:p w:rsidR="00CE574B" w:rsidRDefault="00D207D5">
      <w:pPr>
        <w:numPr>
          <w:ilvl w:val="0"/>
          <w:numId w:val="177"/>
        </w:numPr>
      </w:pPr>
      <w:r>
        <w:t xml:space="preserve">If the value type of any operand is an array, UDT or </w:t>
      </w:r>
      <w:r>
        <w:rPr>
          <w:b/>
        </w:rPr>
        <w:t>Error</w:t>
      </w:r>
      <w:r>
        <w:t>, runtime</w:t>
      </w:r>
      <w:r>
        <w:t xml:space="preserve"> error 13 (Type mismatch) is raised.</w:t>
      </w:r>
      <w:r>
        <w:rPr>
          <w:i/>
        </w:rPr>
        <w:t xml:space="preserve"> </w:t>
      </w:r>
    </w:p>
    <w:p w:rsidR="00CE574B" w:rsidRDefault="00D207D5">
      <w:pPr>
        <w:numPr>
          <w:ilvl w:val="0"/>
          <w:numId w:val="177"/>
        </w:numPr>
      </w:pPr>
      <w:r>
        <w:t>Before evaluating the logical operator, its non-</w:t>
      </w:r>
      <w:r>
        <w:rPr>
          <w:b/>
        </w:rPr>
        <w:t>Null</w:t>
      </w:r>
      <w:r>
        <w:t xml:space="preserve"> operands undergo </w:t>
      </w:r>
      <w:r>
        <w:rPr>
          <w:b/>
        </w:rPr>
        <w:t>Let</w:t>
      </w:r>
      <w:r>
        <w:t xml:space="preserve">-coercion to the operator’s </w:t>
      </w:r>
      <w:r>
        <w:rPr>
          <w:i/>
        </w:rPr>
        <w:t>effective value type</w:t>
      </w:r>
      <w:r>
        <w:t xml:space="preserve">. </w:t>
      </w:r>
    </w:p>
    <w:p w:rsidR="00CE574B" w:rsidRDefault="00D207D5">
      <w:pPr>
        <w:numPr>
          <w:ilvl w:val="0"/>
          <w:numId w:val="177"/>
        </w:numPr>
        <w:spacing w:after="270"/>
      </w:pPr>
      <w:r>
        <w:t>For unary logical operators, the effective value type is determined as follows, based on the v</w:t>
      </w:r>
      <w:r>
        <w:t xml:space="preserve">alue type of the operand: </w:t>
      </w:r>
    </w:p>
    <w:tbl>
      <w:tblPr>
        <w:tblStyle w:val="Table-ShadedHeader"/>
        <w:tblW w:w="6380" w:type="dxa"/>
        <w:tblLook w:val="04A0" w:firstRow="1" w:lastRow="0" w:firstColumn="1" w:lastColumn="0" w:noHBand="0" w:noVBand="1"/>
      </w:tblPr>
      <w:tblGrid>
        <w:gridCol w:w="3191"/>
        <w:gridCol w:w="3189"/>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3191" w:type="dxa"/>
          </w:tcPr>
          <w:p w:rsidR="00CE574B" w:rsidRDefault="00D207D5">
            <w:pPr>
              <w:pStyle w:val="TableHeaderText"/>
              <w:spacing w:after="0" w:line="276" w:lineRule="auto"/>
            </w:pPr>
            <w:r>
              <w:t xml:space="preserve">Operand Value Type </w:t>
            </w:r>
          </w:p>
        </w:tc>
        <w:tc>
          <w:tcPr>
            <w:tcW w:w="3189" w:type="dxa"/>
          </w:tcPr>
          <w:p w:rsidR="00CE574B" w:rsidRDefault="00D207D5">
            <w:pPr>
              <w:pStyle w:val="TableHeaderText"/>
              <w:spacing w:after="0" w:line="276" w:lineRule="auto"/>
              <w:ind w:left="2"/>
            </w:pPr>
            <w:r>
              <w:t xml:space="preserve">Effective Value Type </w:t>
            </w:r>
          </w:p>
        </w:tc>
      </w:tr>
      <w:tr w:rsidR="00CE574B" w:rsidTr="00CE574B">
        <w:trPr>
          <w:trHeight w:val="293"/>
        </w:trPr>
        <w:tc>
          <w:tcPr>
            <w:tcW w:w="3191" w:type="dxa"/>
          </w:tcPr>
          <w:p w:rsidR="00CE574B" w:rsidRDefault="00D207D5">
            <w:pPr>
              <w:pStyle w:val="TableBodyText"/>
              <w:spacing w:after="0" w:line="276" w:lineRule="auto"/>
            </w:pPr>
            <w:r>
              <w:rPr>
                <w:b/>
              </w:rPr>
              <w:t xml:space="preserve">Byte </w:t>
            </w:r>
          </w:p>
        </w:tc>
        <w:tc>
          <w:tcPr>
            <w:tcW w:w="3189" w:type="dxa"/>
          </w:tcPr>
          <w:p w:rsidR="00CE574B" w:rsidRDefault="00D207D5">
            <w:pPr>
              <w:pStyle w:val="TableBodyText"/>
              <w:spacing w:after="0" w:line="276" w:lineRule="auto"/>
              <w:ind w:left="2"/>
            </w:pPr>
            <w:r>
              <w:rPr>
                <w:b/>
              </w:rPr>
              <w:t xml:space="preserve">Byte </w:t>
            </w:r>
          </w:p>
        </w:tc>
      </w:tr>
      <w:tr w:rsidR="00CE574B" w:rsidTr="00CE574B">
        <w:trPr>
          <w:trHeight w:val="288"/>
        </w:trPr>
        <w:tc>
          <w:tcPr>
            <w:tcW w:w="3191" w:type="dxa"/>
          </w:tcPr>
          <w:p w:rsidR="00CE574B" w:rsidRDefault="00D207D5">
            <w:pPr>
              <w:pStyle w:val="TableBodyText"/>
              <w:spacing w:after="0" w:line="276" w:lineRule="auto"/>
            </w:pPr>
            <w:r>
              <w:rPr>
                <w:b/>
              </w:rPr>
              <w:t>Boolean</w:t>
            </w:r>
            <w:r>
              <w:rPr>
                <w:i/>
              </w:rPr>
              <w:t xml:space="preserve"> or </w:t>
            </w:r>
            <w:r>
              <w:rPr>
                <w:b/>
              </w:rPr>
              <w:t>Integer</w:t>
            </w:r>
            <w:r>
              <w:rPr>
                <w:i/>
              </w:rPr>
              <w:t xml:space="preserve"> or </w:t>
            </w:r>
            <w:r>
              <w:rPr>
                <w:b/>
              </w:rPr>
              <w:t xml:space="preserve">Empty </w:t>
            </w:r>
          </w:p>
        </w:tc>
        <w:tc>
          <w:tcPr>
            <w:tcW w:w="3189" w:type="dxa"/>
          </w:tcPr>
          <w:p w:rsidR="00CE574B" w:rsidRDefault="00D207D5">
            <w:pPr>
              <w:pStyle w:val="TableBodyText"/>
              <w:spacing w:after="0" w:line="276" w:lineRule="auto"/>
              <w:ind w:left="2"/>
            </w:pPr>
            <w:r>
              <w:rPr>
                <w:b/>
              </w:rPr>
              <w:t xml:space="preserve">Integer </w:t>
            </w:r>
          </w:p>
        </w:tc>
      </w:tr>
      <w:tr w:rsidR="00CE574B" w:rsidTr="00CE574B">
        <w:trPr>
          <w:trHeight w:val="288"/>
        </w:trPr>
        <w:tc>
          <w:tcPr>
            <w:tcW w:w="3191" w:type="dxa"/>
          </w:tcPr>
          <w:p w:rsidR="00CE574B" w:rsidRDefault="00D207D5">
            <w:pPr>
              <w:pStyle w:val="TableBodyText"/>
              <w:spacing w:after="0" w:line="276" w:lineRule="auto"/>
            </w:pPr>
            <w:r>
              <w:rPr>
                <w:b/>
              </w:rPr>
              <w:t xml:space="preserve">Long </w:t>
            </w:r>
          </w:p>
        </w:tc>
        <w:tc>
          <w:tcPr>
            <w:tcW w:w="3189" w:type="dxa"/>
          </w:tcPr>
          <w:p w:rsidR="00CE574B" w:rsidRDefault="00D207D5">
            <w:pPr>
              <w:pStyle w:val="TableBodyText"/>
              <w:spacing w:after="0" w:line="276" w:lineRule="auto"/>
              <w:ind w:left="2"/>
            </w:pPr>
            <w:r>
              <w:rPr>
                <w:b/>
              </w:rPr>
              <w:t xml:space="preserve">Long </w:t>
            </w:r>
          </w:p>
        </w:tc>
      </w:tr>
      <w:tr w:rsidR="00CE574B" w:rsidTr="00CE574B">
        <w:trPr>
          <w:trHeight w:val="288"/>
        </w:trPr>
        <w:tc>
          <w:tcPr>
            <w:tcW w:w="3191" w:type="dxa"/>
          </w:tcPr>
          <w:p w:rsidR="00CE574B" w:rsidRDefault="00D207D5">
            <w:pPr>
              <w:pStyle w:val="TableBodyText"/>
              <w:spacing w:after="0" w:line="276" w:lineRule="auto"/>
            </w:pPr>
            <w:r>
              <w:rPr>
                <w:b/>
              </w:rPr>
              <w:t xml:space="preserve">LongLong </w:t>
            </w:r>
          </w:p>
        </w:tc>
        <w:tc>
          <w:tcPr>
            <w:tcW w:w="3189" w:type="dxa"/>
          </w:tcPr>
          <w:p w:rsidR="00CE574B" w:rsidRDefault="00D207D5">
            <w:pPr>
              <w:pStyle w:val="TableBodyText"/>
              <w:spacing w:after="0" w:line="276" w:lineRule="auto"/>
              <w:ind w:left="2"/>
            </w:pPr>
            <w:r>
              <w:rPr>
                <w:b/>
              </w:rPr>
              <w:t xml:space="preserve">LongLong </w:t>
            </w:r>
          </w:p>
        </w:tc>
      </w:tr>
      <w:tr w:rsidR="00CE574B" w:rsidTr="00CE574B">
        <w:trPr>
          <w:trHeight w:val="290"/>
        </w:trPr>
        <w:tc>
          <w:tcPr>
            <w:tcW w:w="3191" w:type="dxa"/>
          </w:tcPr>
          <w:p w:rsidR="00CE574B" w:rsidRDefault="00D207D5">
            <w:pPr>
              <w:pStyle w:val="TableBodyText"/>
              <w:spacing w:after="0" w:line="276" w:lineRule="auto"/>
            </w:pPr>
            <w:r>
              <w:rPr>
                <w:b/>
              </w:rPr>
              <w:t xml:space="preserve">Single </w:t>
            </w:r>
          </w:p>
        </w:tc>
        <w:tc>
          <w:tcPr>
            <w:tcW w:w="3189" w:type="dxa"/>
          </w:tcPr>
          <w:p w:rsidR="00CE574B" w:rsidRDefault="00D207D5">
            <w:pPr>
              <w:pStyle w:val="TableBodyText"/>
              <w:spacing w:after="0" w:line="276" w:lineRule="auto"/>
              <w:ind w:left="2"/>
            </w:pPr>
            <w:r>
              <w:rPr>
                <w:b/>
              </w:rPr>
              <w:t xml:space="preserve">Single </w:t>
            </w:r>
          </w:p>
        </w:tc>
      </w:tr>
      <w:tr w:rsidR="00CE574B" w:rsidTr="00CE574B">
        <w:trPr>
          <w:trHeight w:val="288"/>
        </w:trPr>
        <w:tc>
          <w:tcPr>
            <w:tcW w:w="3191" w:type="dxa"/>
          </w:tcPr>
          <w:p w:rsidR="00CE574B" w:rsidRDefault="00D207D5">
            <w:pPr>
              <w:pStyle w:val="TableBodyText"/>
              <w:spacing w:after="0" w:line="276" w:lineRule="auto"/>
            </w:pPr>
            <w:r>
              <w:rPr>
                <w:b/>
              </w:rPr>
              <w:t>Double</w:t>
            </w:r>
            <w:r>
              <w:rPr>
                <w:i/>
              </w:rPr>
              <w:t xml:space="preserve"> or </w:t>
            </w:r>
            <w:r>
              <w:rPr>
                <w:b/>
              </w:rPr>
              <w:t xml:space="preserve">String </w:t>
            </w:r>
          </w:p>
        </w:tc>
        <w:tc>
          <w:tcPr>
            <w:tcW w:w="3189" w:type="dxa"/>
          </w:tcPr>
          <w:p w:rsidR="00CE574B" w:rsidRDefault="00D207D5">
            <w:pPr>
              <w:pStyle w:val="TableBodyText"/>
              <w:spacing w:after="0" w:line="276" w:lineRule="auto"/>
              <w:ind w:left="2"/>
            </w:pPr>
            <w:r>
              <w:rPr>
                <w:b/>
              </w:rPr>
              <w:t xml:space="preserve">Double </w:t>
            </w:r>
          </w:p>
        </w:tc>
      </w:tr>
      <w:tr w:rsidR="00CE574B" w:rsidTr="00CE574B">
        <w:trPr>
          <w:trHeight w:val="288"/>
        </w:trPr>
        <w:tc>
          <w:tcPr>
            <w:tcW w:w="3191" w:type="dxa"/>
          </w:tcPr>
          <w:p w:rsidR="00CE574B" w:rsidRDefault="00D207D5">
            <w:pPr>
              <w:pStyle w:val="TableBodyText"/>
              <w:spacing w:after="0" w:line="276" w:lineRule="auto"/>
            </w:pPr>
            <w:r>
              <w:rPr>
                <w:b/>
              </w:rPr>
              <w:t xml:space="preserve">Currency </w:t>
            </w:r>
          </w:p>
        </w:tc>
        <w:tc>
          <w:tcPr>
            <w:tcW w:w="3189" w:type="dxa"/>
          </w:tcPr>
          <w:p w:rsidR="00CE574B" w:rsidRDefault="00D207D5">
            <w:pPr>
              <w:pStyle w:val="TableBodyText"/>
              <w:spacing w:after="0" w:line="276" w:lineRule="auto"/>
              <w:ind w:left="2"/>
            </w:pPr>
            <w:r>
              <w:rPr>
                <w:b/>
              </w:rPr>
              <w:t xml:space="preserve">Currency </w:t>
            </w:r>
          </w:p>
        </w:tc>
      </w:tr>
      <w:tr w:rsidR="00CE574B" w:rsidTr="00CE574B">
        <w:trPr>
          <w:trHeight w:val="557"/>
        </w:trPr>
        <w:tc>
          <w:tcPr>
            <w:tcW w:w="3191" w:type="dxa"/>
          </w:tcPr>
          <w:p w:rsidR="00CE574B" w:rsidRDefault="00D207D5">
            <w:pPr>
              <w:pStyle w:val="TableBodyText"/>
              <w:spacing w:after="0" w:line="276" w:lineRule="auto"/>
            </w:pPr>
            <w:r>
              <w:rPr>
                <w:b/>
              </w:rPr>
              <w:t xml:space="preserve">Date </w:t>
            </w:r>
          </w:p>
        </w:tc>
        <w:tc>
          <w:tcPr>
            <w:tcW w:w="3189" w:type="dxa"/>
          </w:tcPr>
          <w:p w:rsidR="00CE574B" w:rsidRDefault="00D207D5">
            <w:pPr>
              <w:pStyle w:val="TableBodyText"/>
              <w:spacing w:after="0" w:line="276" w:lineRule="auto"/>
              <w:ind w:left="2"/>
            </w:pPr>
            <w:r>
              <w:rPr>
                <w:b/>
              </w:rPr>
              <w:t>Date</w:t>
            </w:r>
            <w:r>
              <w:t xml:space="preserve"> </w:t>
            </w:r>
            <w:r>
              <w:rPr>
                <w:i/>
              </w:rPr>
              <w:t xml:space="preserve">(however, the operand is </w:t>
            </w:r>
            <w:r>
              <w:rPr>
                <w:b/>
                <w:i/>
              </w:rPr>
              <w:t>Let</w:t>
            </w:r>
            <w:r>
              <w:rPr>
                <w:i/>
              </w:rPr>
              <w:t xml:space="preserve">-coerced to </w:t>
            </w:r>
            <w:r>
              <w:rPr>
                <w:b/>
                <w:i/>
              </w:rPr>
              <w:t>Double</w:t>
            </w:r>
            <w:r>
              <w:rPr>
                <w:i/>
              </w:rPr>
              <w:t xml:space="preserve"> instead)</w:t>
            </w:r>
            <w:r>
              <w:t xml:space="preserve"> </w:t>
            </w:r>
          </w:p>
        </w:tc>
      </w:tr>
      <w:tr w:rsidR="00CE574B" w:rsidTr="00CE574B">
        <w:trPr>
          <w:trHeight w:val="288"/>
        </w:trPr>
        <w:tc>
          <w:tcPr>
            <w:tcW w:w="3191" w:type="dxa"/>
          </w:tcPr>
          <w:p w:rsidR="00CE574B" w:rsidRDefault="00D207D5">
            <w:pPr>
              <w:pStyle w:val="TableBodyText"/>
              <w:spacing w:after="0" w:line="276" w:lineRule="auto"/>
            </w:pPr>
            <w:r>
              <w:rPr>
                <w:b/>
              </w:rPr>
              <w:t xml:space="preserve">Decimal </w:t>
            </w:r>
          </w:p>
        </w:tc>
        <w:tc>
          <w:tcPr>
            <w:tcW w:w="3189" w:type="dxa"/>
          </w:tcPr>
          <w:p w:rsidR="00CE574B" w:rsidRDefault="00D207D5">
            <w:pPr>
              <w:pStyle w:val="TableBodyText"/>
              <w:spacing w:after="0" w:line="276" w:lineRule="auto"/>
              <w:ind w:left="2"/>
            </w:pPr>
            <w:r>
              <w:rPr>
                <w:b/>
              </w:rPr>
              <w:t xml:space="preserve">Decimal </w:t>
            </w:r>
          </w:p>
        </w:tc>
      </w:tr>
      <w:tr w:rsidR="00CE574B" w:rsidTr="00CE574B">
        <w:trPr>
          <w:trHeight w:val="291"/>
        </w:trPr>
        <w:tc>
          <w:tcPr>
            <w:tcW w:w="3191" w:type="dxa"/>
          </w:tcPr>
          <w:p w:rsidR="00CE574B" w:rsidRDefault="00D207D5">
            <w:pPr>
              <w:pStyle w:val="TableBodyText"/>
              <w:spacing w:after="0" w:line="276" w:lineRule="auto"/>
            </w:pPr>
            <w:r>
              <w:rPr>
                <w:b/>
              </w:rPr>
              <w:t xml:space="preserve">Null </w:t>
            </w:r>
          </w:p>
        </w:tc>
        <w:tc>
          <w:tcPr>
            <w:tcW w:w="3189" w:type="dxa"/>
          </w:tcPr>
          <w:p w:rsidR="00CE574B" w:rsidRDefault="00D207D5">
            <w:pPr>
              <w:pStyle w:val="TableBodyText"/>
              <w:spacing w:after="0" w:line="276" w:lineRule="auto"/>
              <w:ind w:left="2"/>
            </w:pPr>
            <w:r>
              <w:rPr>
                <w:b/>
              </w:rPr>
              <w:t xml:space="preserve">Null </w:t>
            </w:r>
          </w:p>
        </w:tc>
      </w:tr>
    </w:tbl>
    <w:p w:rsidR="00CE574B" w:rsidRDefault="00D207D5">
      <w:pPr>
        <w:spacing w:after="44"/>
      </w:pPr>
      <w:r>
        <w:t xml:space="preserve"> </w:t>
      </w:r>
    </w:p>
    <w:p w:rsidR="00CE574B" w:rsidRDefault="00D207D5">
      <w:pPr>
        <w:numPr>
          <w:ilvl w:val="0"/>
          <w:numId w:val="177"/>
        </w:numPr>
      </w:pPr>
      <w:r>
        <w:t xml:space="preserve">For binary logical operators, if either operator is null, the effective value type is determined as follows, based on the value types of the operands: </w:t>
      </w:r>
    </w:p>
    <w:tbl>
      <w:tblPr>
        <w:tblStyle w:val="Table-ShadedHeader"/>
        <w:tblW w:w="9573" w:type="dxa"/>
        <w:tblLook w:val="04A0" w:firstRow="1" w:lastRow="0" w:firstColumn="1" w:lastColumn="0" w:noHBand="0" w:noVBand="1"/>
      </w:tblPr>
      <w:tblGrid>
        <w:gridCol w:w="3190"/>
        <w:gridCol w:w="3192"/>
        <w:gridCol w:w="3191"/>
      </w:tblGrid>
      <w:tr w:rsidR="00CE574B" w:rsidTr="00CE574B">
        <w:trPr>
          <w:cnfStyle w:val="100000000000" w:firstRow="1" w:lastRow="0" w:firstColumn="0" w:lastColumn="0" w:oddVBand="0" w:evenVBand="0" w:oddHBand="0" w:evenHBand="0" w:firstRowFirstColumn="0" w:firstRowLastColumn="0" w:lastRowFirstColumn="0" w:lastRowLastColumn="0"/>
          <w:trHeight w:val="293"/>
          <w:tblHeader/>
        </w:trPr>
        <w:tc>
          <w:tcPr>
            <w:tcW w:w="3190" w:type="dxa"/>
          </w:tcPr>
          <w:p w:rsidR="00CE574B" w:rsidRDefault="00D207D5">
            <w:pPr>
              <w:pStyle w:val="TableHeaderText"/>
              <w:spacing w:after="0" w:line="276" w:lineRule="auto"/>
            </w:pPr>
            <w:r>
              <w:t xml:space="preserve">Left Operand Value Type </w:t>
            </w:r>
          </w:p>
        </w:tc>
        <w:tc>
          <w:tcPr>
            <w:tcW w:w="3192" w:type="dxa"/>
          </w:tcPr>
          <w:p w:rsidR="00CE574B" w:rsidRDefault="00D207D5">
            <w:pPr>
              <w:pStyle w:val="TableHeaderText"/>
              <w:spacing w:after="0" w:line="276" w:lineRule="auto"/>
              <w:ind w:left="2"/>
            </w:pPr>
            <w:r>
              <w:t xml:space="preserve">Right Operand Value Type </w:t>
            </w:r>
          </w:p>
        </w:tc>
        <w:tc>
          <w:tcPr>
            <w:tcW w:w="3191" w:type="dxa"/>
          </w:tcPr>
          <w:p w:rsidR="00CE574B" w:rsidRDefault="00D207D5">
            <w:pPr>
              <w:pStyle w:val="TableHeaderText"/>
              <w:spacing w:after="0" w:line="276" w:lineRule="auto"/>
              <w:ind w:left="2"/>
            </w:pPr>
            <w:r>
              <w:t xml:space="preserve">Effective Value Type </w:t>
            </w:r>
          </w:p>
        </w:tc>
      </w:tr>
      <w:tr w:rsidR="00CE574B" w:rsidTr="00CE574B">
        <w:trPr>
          <w:trHeight w:val="293"/>
        </w:trPr>
        <w:tc>
          <w:tcPr>
            <w:tcW w:w="3190" w:type="dxa"/>
          </w:tcPr>
          <w:p w:rsidR="00CE574B" w:rsidRDefault="00D207D5">
            <w:pPr>
              <w:pStyle w:val="TableBodyText"/>
              <w:spacing w:after="0" w:line="276" w:lineRule="auto"/>
            </w:pPr>
            <w:r>
              <w:rPr>
                <w:b/>
              </w:rPr>
              <w:t>Byte</w:t>
            </w:r>
            <w:r>
              <w:rPr>
                <w:i/>
              </w:rPr>
              <w:t xml:space="preserve"> or </w:t>
            </w:r>
            <w:r>
              <w:rPr>
                <w:b/>
              </w:rPr>
              <w:t xml:space="preserve">Null </w:t>
            </w:r>
          </w:p>
        </w:tc>
        <w:tc>
          <w:tcPr>
            <w:tcW w:w="3192" w:type="dxa"/>
          </w:tcPr>
          <w:p w:rsidR="00CE574B" w:rsidRDefault="00D207D5">
            <w:pPr>
              <w:pStyle w:val="TableBodyText"/>
              <w:spacing w:after="0" w:line="276" w:lineRule="auto"/>
              <w:ind w:left="2"/>
            </w:pPr>
            <w:r>
              <w:rPr>
                <w:b/>
              </w:rPr>
              <w:t xml:space="preserve">Byte </w:t>
            </w:r>
          </w:p>
        </w:tc>
        <w:tc>
          <w:tcPr>
            <w:tcW w:w="3191" w:type="dxa"/>
          </w:tcPr>
          <w:p w:rsidR="00CE574B" w:rsidRDefault="00D207D5">
            <w:pPr>
              <w:pStyle w:val="TableBodyText"/>
              <w:spacing w:after="0" w:line="276" w:lineRule="auto"/>
              <w:ind w:left="2"/>
            </w:pPr>
            <w:r>
              <w:rPr>
                <w:b/>
              </w:rPr>
              <w:t xml:space="preserve">Byte </w:t>
            </w:r>
          </w:p>
        </w:tc>
      </w:tr>
      <w:tr w:rsidR="00CE574B" w:rsidTr="00CE574B">
        <w:trPr>
          <w:trHeight w:val="293"/>
        </w:trPr>
        <w:tc>
          <w:tcPr>
            <w:tcW w:w="3190" w:type="dxa"/>
          </w:tcPr>
          <w:p w:rsidR="00CE574B" w:rsidRDefault="00D207D5">
            <w:pPr>
              <w:pStyle w:val="TableBodyText"/>
              <w:spacing w:after="0" w:line="276" w:lineRule="auto"/>
            </w:pPr>
            <w:r>
              <w:rPr>
                <w:b/>
              </w:rPr>
              <w:lastRenderedPageBreak/>
              <w:t xml:space="preserve">Byte </w:t>
            </w:r>
          </w:p>
        </w:tc>
        <w:tc>
          <w:tcPr>
            <w:tcW w:w="3192" w:type="dxa"/>
          </w:tcPr>
          <w:p w:rsidR="00CE574B" w:rsidRDefault="00D207D5">
            <w:pPr>
              <w:pStyle w:val="TableBodyText"/>
              <w:spacing w:after="0" w:line="276" w:lineRule="auto"/>
              <w:ind w:left="2"/>
            </w:pPr>
            <w:r>
              <w:rPr>
                <w:b/>
              </w:rPr>
              <w:t>Byte</w:t>
            </w:r>
            <w:r>
              <w:rPr>
                <w:i/>
              </w:rPr>
              <w:t xml:space="preserve"> or </w:t>
            </w:r>
            <w:r>
              <w:rPr>
                <w:b/>
              </w:rPr>
              <w:t xml:space="preserve">Null </w:t>
            </w:r>
          </w:p>
        </w:tc>
        <w:tc>
          <w:tcPr>
            <w:tcW w:w="3191" w:type="dxa"/>
          </w:tcPr>
          <w:p w:rsidR="00CE574B" w:rsidRDefault="00D207D5">
            <w:pPr>
              <w:pStyle w:val="TableBodyText"/>
              <w:spacing w:after="0" w:line="276" w:lineRule="auto"/>
              <w:ind w:left="2"/>
            </w:pPr>
            <w:r>
              <w:rPr>
                <w:b/>
              </w:rPr>
              <w:t xml:space="preserve">Byte </w:t>
            </w:r>
          </w:p>
        </w:tc>
      </w:tr>
      <w:tr w:rsidR="00CE574B" w:rsidTr="00CE574B">
        <w:trPr>
          <w:trHeight w:val="288"/>
        </w:trPr>
        <w:tc>
          <w:tcPr>
            <w:tcW w:w="3190" w:type="dxa"/>
          </w:tcPr>
          <w:p w:rsidR="00CE574B" w:rsidRDefault="00D207D5">
            <w:pPr>
              <w:pStyle w:val="TableBodyText"/>
              <w:spacing w:after="0" w:line="276" w:lineRule="auto"/>
            </w:pPr>
            <w:r>
              <w:rPr>
                <w:b/>
              </w:rPr>
              <w:t>Boolean</w:t>
            </w:r>
            <w:r>
              <w:rPr>
                <w:i/>
              </w:rPr>
              <w:t xml:space="preserve"> or </w:t>
            </w:r>
            <w:r>
              <w:rPr>
                <w:b/>
              </w:rPr>
              <w:t xml:space="preserve">Null </w:t>
            </w:r>
          </w:p>
        </w:tc>
        <w:tc>
          <w:tcPr>
            <w:tcW w:w="3192" w:type="dxa"/>
          </w:tcPr>
          <w:p w:rsidR="00CE574B" w:rsidRDefault="00D207D5">
            <w:pPr>
              <w:pStyle w:val="TableBodyText"/>
              <w:spacing w:after="0" w:line="276" w:lineRule="auto"/>
              <w:ind w:left="2"/>
            </w:pPr>
            <w:r>
              <w:rPr>
                <w:b/>
              </w:rPr>
              <w:t xml:space="preserve">Boolean </w:t>
            </w:r>
          </w:p>
        </w:tc>
        <w:tc>
          <w:tcPr>
            <w:tcW w:w="3191" w:type="dxa"/>
          </w:tcPr>
          <w:p w:rsidR="00CE574B" w:rsidRDefault="00D207D5">
            <w:pPr>
              <w:pStyle w:val="TableBodyText"/>
              <w:spacing w:after="0" w:line="276" w:lineRule="auto"/>
              <w:ind w:left="2"/>
            </w:pPr>
            <w:r>
              <w:rPr>
                <w:b/>
              </w:rPr>
              <w:t xml:space="preserve">Boolean </w:t>
            </w:r>
            <w:r>
              <w:rPr>
                <w:i/>
              </w:rPr>
              <w:t xml:space="preserve">(however, the operands are </w:t>
            </w:r>
            <w:r>
              <w:rPr>
                <w:b/>
                <w:i/>
              </w:rPr>
              <w:t>Let</w:t>
            </w:r>
            <w:r>
              <w:rPr>
                <w:i/>
              </w:rPr>
              <w:t xml:space="preserve">-coerced to </w:t>
            </w:r>
            <w:r>
              <w:rPr>
                <w:b/>
                <w:i/>
              </w:rPr>
              <w:t xml:space="preserve">Integer </w:t>
            </w:r>
            <w:r>
              <w:rPr>
                <w:i/>
              </w:rPr>
              <w:t>instead)</w:t>
            </w:r>
            <w:r>
              <w:rPr>
                <w:b/>
              </w:rPr>
              <w:t xml:space="preserve"> </w:t>
            </w:r>
          </w:p>
        </w:tc>
      </w:tr>
      <w:tr w:rsidR="00CE574B" w:rsidTr="00CE574B">
        <w:trPr>
          <w:trHeight w:val="288"/>
        </w:trPr>
        <w:tc>
          <w:tcPr>
            <w:tcW w:w="3190" w:type="dxa"/>
          </w:tcPr>
          <w:p w:rsidR="00CE574B" w:rsidRDefault="00D207D5">
            <w:pPr>
              <w:pStyle w:val="TableBodyText"/>
              <w:spacing w:after="0" w:line="276" w:lineRule="auto"/>
            </w:pPr>
            <w:r>
              <w:rPr>
                <w:b/>
              </w:rPr>
              <w:t xml:space="preserve">Boolean </w:t>
            </w:r>
          </w:p>
        </w:tc>
        <w:tc>
          <w:tcPr>
            <w:tcW w:w="3192" w:type="dxa"/>
          </w:tcPr>
          <w:p w:rsidR="00CE574B" w:rsidRDefault="00D207D5">
            <w:pPr>
              <w:pStyle w:val="TableBodyText"/>
              <w:spacing w:after="0" w:line="276" w:lineRule="auto"/>
              <w:ind w:left="2"/>
            </w:pPr>
            <w:r>
              <w:rPr>
                <w:b/>
              </w:rPr>
              <w:t>Boolean</w:t>
            </w:r>
            <w:r>
              <w:rPr>
                <w:i/>
              </w:rPr>
              <w:t xml:space="preserve"> or </w:t>
            </w:r>
            <w:r>
              <w:rPr>
                <w:b/>
              </w:rPr>
              <w:t xml:space="preserve">Null </w:t>
            </w:r>
          </w:p>
        </w:tc>
        <w:tc>
          <w:tcPr>
            <w:tcW w:w="3191" w:type="dxa"/>
          </w:tcPr>
          <w:p w:rsidR="00CE574B" w:rsidRDefault="00D207D5">
            <w:pPr>
              <w:pStyle w:val="TableBodyText"/>
              <w:spacing w:after="0" w:line="276" w:lineRule="auto"/>
              <w:ind w:left="2"/>
            </w:pPr>
            <w:r>
              <w:rPr>
                <w:b/>
              </w:rPr>
              <w:t xml:space="preserve">Boolean </w:t>
            </w:r>
            <w:r>
              <w:rPr>
                <w:i/>
              </w:rPr>
              <w:t xml:space="preserve">(however, the operands are </w:t>
            </w:r>
            <w:r>
              <w:rPr>
                <w:b/>
                <w:i/>
              </w:rPr>
              <w:t>Let</w:t>
            </w:r>
            <w:r>
              <w:rPr>
                <w:i/>
              </w:rPr>
              <w:t xml:space="preserve">-coerced to </w:t>
            </w:r>
            <w:r>
              <w:rPr>
                <w:b/>
                <w:i/>
              </w:rPr>
              <w:t xml:space="preserve">Integer </w:t>
            </w:r>
            <w:r>
              <w:rPr>
                <w:i/>
              </w:rPr>
              <w:t>instead)</w:t>
            </w:r>
            <w:r>
              <w:rPr>
                <w:b/>
              </w:rPr>
              <w:t xml:space="preserve"> </w:t>
            </w:r>
          </w:p>
        </w:tc>
      </w:tr>
      <w:tr w:rsidR="00CE574B" w:rsidTr="00CE574B">
        <w:trPr>
          <w:trHeight w:val="557"/>
        </w:trPr>
        <w:tc>
          <w:tcPr>
            <w:tcW w:w="3190" w:type="dxa"/>
          </w:tcPr>
          <w:p w:rsidR="00CE574B" w:rsidRDefault="00D207D5">
            <w:pPr>
              <w:pStyle w:val="TableBodyText"/>
              <w:spacing w:after="32"/>
            </w:pPr>
            <w:r>
              <w:rPr>
                <w:b/>
              </w:rPr>
              <w:t>Byte</w:t>
            </w:r>
            <w:r>
              <w:rPr>
                <w:i/>
              </w:rPr>
              <w:t xml:space="preserve">, </w:t>
            </w:r>
            <w:r>
              <w:rPr>
                <w:b/>
              </w:rPr>
              <w:t>Boolean</w:t>
            </w:r>
            <w:r>
              <w:rPr>
                <w:i/>
              </w:rPr>
              <w:t xml:space="preserve">, </w:t>
            </w:r>
            <w:r>
              <w:rPr>
                <w:b/>
              </w:rPr>
              <w:t>Integer</w:t>
            </w:r>
            <w:r>
              <w:rPr>
                <w:i/>
              </w:rPr>
              <w:t xml:space="preserve">, </w:t>
            </w:r>
            <w:r>
              <w:rPr>
                <w:b/>
              </w:rPr>
              <w:t xml:space="preserve">Null </w:t>
            </w:r>
            <w:r>
              <w:rPr>
                <w:i/>
              </w:rPr>
              <w:t xml:space="preserve">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ind w:left="2"/>
            </w:pPr>
            <w:r>
              <w:rPr>
                <w:b/>
              </w:rPr>
              <w:t>Integer</w:t>
            </w:r>
            <w:r>
              <w:rPr>
                <w:i/>
              </w:rPr>
              <w:t xml:space="preserve"> or </w:t>
            </w:r>
            <w:r>
              <w:rPr>
                <w:b/>
              </w:rPr>
              <w:t xml:space="preserve">Empty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557"/>
        </w:trPr>
        <w:tc>
          <w:tcPr>
            <w:tcW w:w="3190" w:type="dxa"/>
          </w:tcPr>
          <w:p w:rsidR="00CE574B" w:rsidRDefault="00D207D5">
            <w:pPr>
              <w:pStyle w:val="TableBodyText"/>
              <w:spacing w:after="0" w:line="276" w:lineRule="auto"/>
            </w:pPr>
            <w:r>
              <w:rPr>
                <w:b/>
              </w:rPr>
              <w:t>Integer</w:t>
            </w:r>
            <w:r>
              <w:rPr>
                <w:i/>
              </w:rPr>
              <w:t xml:space="preserve"> or </w:t>
            </w:r>
            <w:r>
              <w:rPr>
                <w:b/>
              </w:rPr>
              <w:t xml:space="preserve">Empty </w:t>
            </w:r>
          </w:p>
        </w:tc>
        <w:tc>
          <w:tcPr>
            <w:tcW w:w="3192" w:type="dxa"/>
          </w:tcPr>
          <w:p w:rsidR="00CE574B" w:rsidRDefault="00D207D5">
            <w:pPr>
              <w:pStyle w:val="TableBodyText"/>
              <w:spacing w:after="32"/>
              <w:ind w:left="2"/>
            </w:pPr>
            <w:r>
              <w:rPr>
                <w:b/>
              </w:rPr>
              <w:t>Byte</w:t>
            </w:r>
            <w:r>
              <w:rPr>
                <w:i/>
              </w:rPr>
              <w:t xml:space="preserve">, </w:t>
            </w:r>
            <w:r>
              <w:rPr>
                <w:b/>
              </w:rPr>
              <w:t>Boolean</w:t>
            </w:r>
            <w:r>
              <w:rPr>
                <w:i/>
              </w:rPr>
              <w:t xml:space="preserve">, </w:t>
            </w:r>
            <w:r>
              <w:rPr>
                <w:b/>
              </w:rPr>
              <w:t>Integer</w:t>
            </w:r>
            <w:r>
              <w:rPr>
                <w:i/>
              </w:rPr>
              <w:t xml:space="preserve">, </w:t>
            </w:r>
            <w:r>
              <w:rPr>
                <w:b/>
              </w:rPr>
              <w:t xml:space="preserve">Null </w:t>
            </w:r>
            <w:r>
              <w:rPr>
                <w:i/>
              </w:rPr>
              <w:t xml:space="preserve">or </w:t>
            </w:r>
          </w:p>
          <w:p w:rsidR="00CE574B" w:rsidRDefault="00D207D5">
            <w:pPr>
              <w:pStyle w:val="TableBodyText"/>
              <w:spacing w:after="0" w:line="276" w:lineRule="auto"/>
              <w:ind w:left="2"/>
            </w:pPr>
            <w:r>
              <w:rPr>
                <w:b/>
              </w:rPr>
              <w:t xml:space="preserve">Empty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557"/>
        </w:trPr>
        <w:tc>
          <w:tcPr>
            <w:tcW w:w="3190" w:type="dxa"/>
          </w:tcPr>
          <w:p w:rsidR="00CE574B" w:rsidRDefault="00D207D5">
            <w:pPr>
              <w:pStyle w:val="TableBodyText"/>
              <w:spacing w:after="0" w:line="276" w:lineRule="auto"/>
            </w:pPr>
            <w:r>
              <w:rPr>
                <w:b/>
              </w:rPr>
              <w:t xml:space="preserve">Byte </w:t>
            </w:r>
          </w:p>
        </w:tc>
        <w:tc>
          <w:tcPr>
            <w:tcW w:w="3192" w:type="dxa"/>
          </w:tcPr>
          <w:p w:rsidR="00CE574B" w:rsidRDefault="00D207D5">
            <w:pPr>
              <w:pStyle w:val="TableBodyText"/>
              <w:spacing w:after="0" w:line="276" w:lineRule="auto"/>
              <w:ind w:left="2"/>
            </w:pPr>
            <w:r>
              <w:rPr>
                <w:b/>
              </w:rPr>
              <w:t xml:space="preserve">Boolean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557"/>
        </w:trPr>
        <w:tc>
          <w:tcPr>
            <w:tcW w:w="3190" w:type="dxa"/>
          </w:tcPr>
          <w:p w:rsidR="00CE574B" w:rsidRDefault="00D207D5">
            <w:pPr>
              <w:pStyle w:val="TableBodyText"/>
              <w:spacing w:after="0" w:line="276" w:lineRule="auto"/>
            </w:pPr>
            <w:r>
              <w:rPr>
                <w:b/>
              </w:rPr>
              <w:t xml:space="preserve">Boolean </w:t>
            </w:r>
          </w:p>
        </w:tc>
        <w:tc>
          <w:tcPr>
            <w:tcW w:w="3192" w:type="dxa"/>
          </w:tcPr>
          <w:p w:rsidR="00CE574B" w:rsidRDefault="00D207D5">
            <w:pPr>
              <w:pStyle w:val="TableBodyText"/>
              <w:spacing w:after="0" w:line="276" w:lineRule="auto"/>
              <w:ind w:left="2"/>
            </w:pPr>
            <w:r>
              <w:rPr>
                <w:b/>
              </w:rPr>
              <w:t xml:space="preserve">Byte </w:t>
            </w:r>
          </w:p>
        </w:tc>
        <w:tc>
          <w:tcPr>
            <w:tcW w:w="3191" w:type="dxa"/>
          </w:tcPr>
          <w:p w:rsidR="00CE574B" w:rsidRDefault="00D207D5">
            <w:pPr>
              <w:pStyle w:val="TableBodyText"/>
              <w:spacing w:after="0" w:line="276" w:lineRule="auto"/>
              <w:ind w:left="2"/>
            </w:pPr>
            <w:r>
              <w:rPr>
                <w:b/>
              </w:rPr>
              <w:t xml:space="preserve">Integer </w:t>
            </w:r>
          </w:p>
        </w:tc>
      </w:tr>
      <w:tr w:rsidR="00CE574B" w:rsidTr="00CE574B">
        <w:trPr>
          <w:trHeight w:val="826"/>
        </w:trPr>
        <w:tc>
          <w:tcPr>
            <w:tcW w:w="3190" w:type="dxa"/>
          </w:tcPr>
          <w:p w:rsidR="00CE574B" w:rsidRDefault="00D207D5">
            <w:pPr>
              <w:pStyle w:val="TableBodyText"/>
              <w:spacing w:after="0" w:line="276" w:lineRule="auto"/>
            </w:pPr>
            <w:r>
              <w:rPr>
                <w:i/>
              </w:rPr>
              <w:t xml:space="preserve">Any floating-point or fixed-point numeric type, </w:t>
            </w:r>
            <w:r>
              <w:rPr>
                <w:b/>
              </w:rPr>
              <w:t>Long</w:t>
            </w:r>
            <w:r>
              <w:rPr>
                <w:i/>
              </w:rPr>
              <w:t>,</w:t>
            </w:r>
            <w:r>
              <w:rPr>
                <w:b/>
                <w:i/>
              </w:rPr>
              <w:t xml:space="preserve"> </w:t>
            </w:r>
            <w:r>
              <w:rPr>
                <w:b/>
              </w:rPr>
              <w:t>String</w:t>
            </w:r>
            <w:r>
              <w:rPr>
                <w:i/>
              </w:rPr>
              <w:t xml:space="preserve">, </w:t>
            </w:r>
            <w:r>
              <w:rPr>
                <w:b/>
              </w:rPr>
              <w:t>Date</w:t>
            </w:r>
            <w:r>
              <w:rPr>
                <w:i/>
              </w:rPr>
              <w:t xml:space="preserve"> or </w:t>
            </w:r>
            <w:r>
              <w:rPr>
                <w:b/>
              </w:rPr>
              <w:t xml:space="preserve">Empty </w:t>
            </w:r>
          </w:p>
        </w:tc>
        <w:tc>
          <w:tcPr>
            <w:tcW w:w="3192" w:type="dxa"/>
          </w:tcPr>
          <w:p w:rsidR="00CE574B" w:rsidRDefault="00D207D5">
            <w:pPr>
              <w:pStyle w:val="TableBodyText"/>
              <w:spacing w:after="32"/>
              <w:ind w:left="2"/>
            </w:pPr>
            <w:r>
              <w:rPr>
                <w:i/>
              </w:rPr>
              <w:t xml:space="preserve">Any numeric type except </w:t>
            </w:r>
          </w:p>
          <w:p w:rsidR="00CE574B" w:rsidRDefault="00D207D5">
            <w:pPr>
              <w:pStyle w:val="TableBodyText"/>
              <w:spacing w:after="32"/>
              <w:ind w:left="2"/>
            </w:pPr>
            <w:r>
              <w:rPr>
                <w:b/>
              </w:rPr>
              <w:t>LongLong</w:t>
            </w:r>
            <w:r>
              <w:rPr>
                <w:i/>
              </w:rPr>
              <w:t xml:space="preserve">, </w:t>
            </w:r>
            <w:r>
              <w:rPr>
                <w:b/>
              </w:rPr>
              <w:t>String</w:t>
            </w:r>
            <w:r>
              <w:rPr>
                <w:i/>
              </w:rPr>
              <w:t xml:space="preserve">, </w:t>
            </w:r>
            <w:r>
              <w:rPr>
                <w:b/>
              </w:rPr>
              <w:t>Date</w:t>
            </w:r>
            <w:r>
              <w:rPr>
                <w:i/>
              </w:rPr>
              <w:t xml:space="preserve">, </w:t>
            </w:r>
            <w:r>
              <w:rPr>
                <w:b/>
              </w:rPr>
              <w:t>Null</w:t>
            </w:r>
            <w:r>
              <w:rPr>
                <w:i/>
              </w:rPr>
              <w:t xml:space="preserve"> or </w:t>
            </w:r>
          </w:p>
          <w:p w:rsidR="00CE574B" w:rsidRDefault="00D207D5">
            <w:pPr>
              <w:pStyle w:val="TableBodyText"/>
              <w:spacing w:after="0" w:line="276" w:lineRule="auto"/>
              <w:ind w:left="2"/>
            </w:pPr>
            <w:r>
              <w:rPr>
                <w:b/>
              </w:rPr>
              <w:t xml:space="preserve">Empty </w:t>
            </w:r>
          </w:p>
        </w:tc>
        <w:tc>
          <w:tcPr>
            <w:tcW w:w="3191" w:type="dxa"/>
          </w:tcPr>
          <w:p w:rsidR="00CE574B" w:rsidRDefault="00D207D5">
            <w:pPr>
              <w:pStyle w:val="TableBodyText"/>
              <w:spacing w:after="0" w:line="276" w:lineRule="auto"/>
              <w:ind w:left="2"/>
            </w:pPr>
            <w:r>
              <w:rPr>
                <w:b/>
              </w:rPr>
              <w:t xml:space="preserve">Long </w:t>
            </w:r>
          </w:p>
        </w:tc>
      </w:tr>
      <w:tr w:rsidR="00CE574B" w:rsidTr="00CE574B">
        <w:trPr>
          <w:trHeight w:val="826"/>
        </w:trPr>
        <w:tc>
          <w:tcPr>
            <w:tcW w:w="3190" w:type="dxa"/>
          </w:tcPr>
          <w:p w:rsidR="00CE574B" w:rsidRDefault="00D207D5">
            <w:pPr>
              <w:pStyle w:val="TableBodyText"/>
              <w:spacing w:after="32"/>
            </w:pPr>
            <w:r>
              <w:rPr>
                <w:i/>
              </w:rPr>
              <w:t xml:space="preserve">Any numeric type except </w:t>
            </w:r>
          </w:p>
          <w:p w:rsidR="00CE574B" w:rsidRDefault="00D207D5">
            <w:pPr>
              <w:pStyle w:val="TableBodyText"/>
              <w:spacing w:after="32"/>
            </w:pPr>
            <w:r>
              <w:rPr>
                <w:b/>
              </w:rPr>
              <w:t>LongLong</w:t>
            </w:r>
            <w:r>
              <w:rPr>
                <w:i/>
              </w:rPr>
              <w:t xml:space="preserve">, </w:t>
            </w:r>
            <w:r>
              <w:rPr>
                <w:b/>
              </w:rPr>
              <w:t>String</w:t>
            </w:r>
            <w:r>
              <w:rPr>
                <w:i/>
              </w:rPr>
              <w:t xml:space="preserve">, </w:t>
            </w:r>
            <w:r>
              <w:rPr>
                <w:b/>
              </w:rPr>
              <w:t>Date</w:t>
            </w:r>
            <w:r>
              <w:rPr>
                <w:i/>
              </w:rPr>
              <w:t xml:space="preserve">, </w:t>
            </w:r>
            <w:r>
              <w:rPr>
                <w:b/>
              </w:rPr>
              <w:t>Null</w:t>
            </w:r>
            <w:r>
              <w:rPr>
                <w:i/>
              </w:rPr>
              <w:t xml:space="preserve"> 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ind w:left="2"/>
            </w:pPr>
            <w:r>
              <w:rPr>
                <w:i/>
              </w:rPr>
              <w:t xml:space="preserve">Any floating-point or fixed-point numeric type, </w:t>
            </w:r>
            <w:r>
              <w:rPr>
                <w:b/>
              </w:rPr>
              <w:t>Long</w:t>
            </w:r>
            <w:r>
              <w:rPr>
                <w:i/>
              </w:rPr>
              <w:t>,</w:t>
            </w:r>
            <w:r>
              <w:rPr>
                <w:b/>
                <w:i/>
              </w:rPr>
              <w:t xml:space="preserve"> </w:t>
            </w:r>
            <w:r>
              <w:rPr>
                <w:b/>
              </w:rPr>
              <w:t>String</w:t>
            </w:r>
            <w:r>
              <w:rPr>
                <w:i/>
              </w:rPr>
              <w:t xml:space="preserve">, </w:t>
            </w:r>
            <w:r>
              <w:rPr>
                <w:b/>
              </w:rPr>
              <w:t>Date</w:t>
            </w:r>
            <w:r>
              <w:rPr>
                <w:i/>
              </w:rPr>
              <w:t xml:space="preserve"> or </w:t>
            </w:r>
            <w:r>
              <w:rPr>
                <w:b/>
              </w:rPr>
              <w:t>Empty</w:t>
            </w:r>
            <w:r>
              <w:rPr>
                <w:i/>
              </w:rPr>
              <w:t xml:space="preserve"> </w:t>
            </w:r>
          </w:p>
        </w:tc>
        <w:tc>
          <w:tcPr>
            <w:tcW w:w="3191" w:type="dxa"/>
          </w:tcPr>
          <w:p w:rsidR="00CE574B" w:rsidRDefault="00D207D5">
            <w:pPr>
              <w:pStyle w:val="TableBodyText"/>
              <w:spacing w:after="0" w:line="276" w:lineRule="auto"/>
              <w:ind w:left="2"/>
            </w:pPr>
            <w:r>
              <w:rPr>
                <w:b/>
              </w:rPr>
              <w:t xml:space="preserve">Long </w:t>
            </w:r>
          </w:p>
        </w:tc>
      </w:tr>
      <w:tr w:rsidR="00CE574B" w:rsidTr="00CE574B">
        <w:trPr>
          <w:trHeight w:val="557"/>
        </w:trPr>
        <w:tc>
          <w:tcPr>
            <w:tcW w:w="3190" w:type="dxa"/>
          </w:tcPr>
          <w:p w:rsidR="00CE574B" w:rsidRDefault="00D207D5">
            <w:pPr>
              <w:pStyle w:val="TableBodyText"/>
              <w:spacing w:after="0" w:line="276" w:lineRule="auto"/>
            </w:pPr>
            <w:r>
              <w:rPr>
                <w:b/>
              </w:rPr>
              <w:t xml:space="preserve">LongLong </w:t>
            </w:r>
          </w:p>
        </w:tc>
        <w:tc>
          <w:tcPr>
            <w:tcW w:w="3192" w:type="dxa"/>
          </w:tcPr>
          <w:p w:rsidR="00CE574B" w:rsidRDefault="00D207D5">
            <w:pPr>
              <w:pStyle w:val="TableBodyText"/>
              <w:spacing w:after="32"/>
              <w:ind w:left="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ind w:left="2"/>
            </w:pPr>
            <w:r>
              <w:rPr>
                <w:b/>
              </w:rPr>
              <w:t xml:space="preserve">Empty </w:t>
            </w:r>
          </w:p>
        </w:tc>
        <w:tc>
          <w:tcPr>
            <w:tcW w:w="3191" w:type="dxa"/>
          </w:tcPr>
          <w:p w:rsidR="00CE574B" w:rsidRDefault="00D207D5">
            <w:pPr>
              <w:pStyle w:val="TableBodyText"/>
              <w:spacing w:after="0" w:line="276" w:lineRule="auto"/>
              <w:ind w:left="2"/>
            </w:pPr>
            <w:r>
              <w:rPr>
                <w:b/>
              </w:rPr>
              <w:t xml:space="preserve">LongLong </w:t>
            </w:r>
          </w:p>
        </w:tc>
      </w:tr>
      <w:tr w:rsidR="00CE574B" w:rsidTr="00CE574B">
        <w:trPr>
          <w:trHeight w:val="557"/>
        </w:trPr>
        <w:tc>
          <w:tcPr>
            <w:tcW w:w="3190" w:type="dxa"/>
          </w:tcPr>
          <w:p w:rsidR="00CE574B" w:rsidRDefault="00D207D5">
            <w:pPr>
              <w:pStyle w:val="TableBodyText"/>
              <w:spacing w:after="32"/>
            </w:pPr>
            <w:r>
              <w:rPr>
                <w:i/>
              </w:rPr>
              <w:t xml:space="preserve">Any numeric type, </w:t>
            </w:r>
            <w:r>
              <w:rPr>
                <w:b/>
              </w:rPr>
              <w:t>String</w:t>
            </w:r>
            <w:r>
              <w:rPr>
                <w:i/>
              </w:rPr>
              <w:t xml:space="preserve">, </w:t>
            </w:r>
            <w:r>
              <w:rPr>
                <w:b/>
              </w:rPr>
              <w:t>Date</w:t>
            </w:r>
            <w:r>
              <w:rPr>
                <w:i/>
              </w:rPr>
              <w:t xml:space="preserve"> or </w:t>
            </w:r>
          </w:p>
          <w:p w:rsidR="00CE574B" w:rsidRDefault="00D207D5">
            <w:pPr>
              <w:pStyle w:val="TableBodyText"/>
              <w:spacing w:after="0" w:line="276" w:lineRule="auto"/>
            </w:pPr>
            <w:r>
              <w:rPr>
                <w:b/>
              </w:rPr>
              <w:t xml:space="preserve">Empty </w:t>
            </w:r>
          </w:p>
        </w:tc>
        <w:tc>
          <w:tcPr>
            <w:tcW w:w="3192" w:type="dxa"/>
          </w:tcPr>
          <w:p w:rsidR="00CE574B" w:rsidRDefault="00D207D5">
            <w:pPr>
              <w:pStyle w:val="TableBodyText"/>
              <w:spacing w:after="0" w:line="276" w:lineRule="auto"/>
              <w:ind w:left="2"/>
            </w:pPr>
            <w:r>
              <w:rPr>
                <w:b/>
              </w:rPr>
              <w:t xml:space="preserve">LongLong </w:t>
            </w:r>
          </w:p>
        </w:tc>
        <w:tc>
          <w:tcPr>
            <w:tcW w:w="3191" w:type="dxa"/>
          </w:tcPr>
          <w:p w:rsidR="00CE574B" w:rsidRDefault="00D207D5">
            <w:pPr>
              <w:pStyle w:val="TableBodyText"/>
              <w:spacing w:after="0" w:line="276" w:lineRule="auto"/>
              <w:ind w:left="2"/>
            </w:pPr>
            <w:r>
              <w:rPr>
                <w:b/>
              </w:rPr>
              <w:t xml:space="preserve">LongLong </w:t>
            </w:r>
          </w:p>
        </w:tc>
      </w:tr>
      <w:tr w:rsidR="00CE574B" w:rsidTr="00CE574B">
        <w:trPr>
          <w:trHeight w:val="290"/>
        </w:trPr>
        <w:tc>
          <w:tcPr>
            <w:tcW w:w="3190"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b/>
              </w:rPr>
              <w:t xml:space="preserve">Null </w:t>
            </w:r>
          </w:p>
        </w:tc>
        <w:tc>
          <w:tcPr>
            <w:tcW w:w="3191" w:type="dxa"/>
          </w:tcPr>
          <w:p w:rsidR="00CE574B" w:rsidRDefault="00D207D5">
            <w:pPr>
              <w:pStyle w:val="TableBodyText"/>
              <w:spacing w:after="0" w:line="276" w:lineRule="auto"/>
              <w:ind w:left="2"/>
            </w:pPr>
            <w:r>
              <w:rPr>
                <w:b/>
              </w:rPr>
              <w:t xml:space="preserve">Null </w:t>
            </w:r>
          </w:p>
        </w:tc>
      </w:tr>
    </w:tbl>
    <w:p w:rsidR="00CE574B" w:rsidRDefault="00D207D5">
      <w:pPr>
        <w:spacing w:after="42"/>
      </w:pPr>
      <w:r>
        <w:t xml:space="preserve"> </w:t>
      </w:r>
    </w:p>
    <w:p w:rsidR="00CE574B" w:rsidRDefault="00D207D5">
      <w:pPr>
        <w:pStyle w:val="ListParagraph"/>
        <w:numPr>
          <w:ilvl w:val="0"/>
          <w:numId w:val="182"/>
        </w:numPr>
      </w:pPr>
      <w:r>
        <w:t xml:space="preserve">The value type of a logical operator is determined from the value the operator produces: </w:t>
      </w:r>
    </w:p>
    <w:p w:rsidR="00CE574B" w:rsidRDefault="00D207D5">
      <w:pPr>
        <w:pStyle w:val="ListParagraph"/>
        <w:numPr>
          <w:ilvl w:val="1"/>
          <w:numId w:val="182"/>
        </w:numPr>
      </w:pPr>
      <w:r>
        <w:t>If the logical operator produces a value other than Null, the operator’s value type is its effective value type. The operator’s result value is Let-coerced to this va</w:t>
      </w:r>
      <w:r>
        <w:t xml:space="preserve">lue type. </w:t>
      </w:r>
    </w:p>
    <w:p w:rsidR="00CE574B" w:rsidRDefault="00D207D5">
      <w:pPr>
        <w:pStyle w:val="ListParagraph"/>
        <w:numPr>
          <w:ilvl w:val="1"/>
          <w:numId w:val="182"/>
        </w:numPr>
      </w:pPr>
      <w:r>
        <w:t xml:space="preserve">Otherwise, if the logical operator produces </w:t>
      </w:r>
      <w:r>
        <w:rPr>
          <w:b/>
        </w:rPr>
        <w:t>Null</w:t>
      </w:r>
      <w:r>
        <w:t xml:space="preserve">, the operator’s value is </w:t>
      </w:r>
      <w:r>
        <w:rPr>
          <w:b/>
        </w:rPr>
        <w:t>Null</w:t>
      </w:r>
      <w:r>
        <w:t xml:space="preserve">. </w:t>
      </w:r>
    </w:p>
    <w:p w:rsidR="00CE574B" w:rsidRDefault="00D207D5">
      <w:pPr>
        <w:pStyle w:val="Heading5"/>
      </w:pPr>
      <w:bookmarkStart w:id="405" w:name="section_16b0090224c64b52937e61fae205557f"/>
      <w:bookmarkStart w:id="406" w:name="_Toc190324409"/>
      <w:r>
        <w:t>Not Operator</w:t>
      </w:r>
      <w:bookmarkEnd w:id="405"/>
      <w:bookmarkEnd w:id="406"/>
      <w:r>
        <w:fldChar w:fldCharType="begin"/>
      </w:r>
      <w:r>
        <w:instrText xml:space="preserve"> XE "Not operator" </w:instrText>
      </w:r>
      <w:r>
        <w:fldChar w:fldCharType="end"/>
      </w:r>
      <w:r>
        <w:fldChar w:fldCharType="begin"/>
      </w:r>
      <w:r>
        <w:instrText xml:space="preserve"> XE "&lt;not-operator&gt;" </w:instrText>
      </w:r>
      <w:r>
        <w:fldChar w:fldCharType="end"/>
      </w:r>
    </w:p>
    <w:p w:rsidR="00CE574B" w:rsidRDefault="00D207D5">
      <w:r>
        <w:t xml:space="preserve">The </w:t>
      </w:r>
      <w:r>
        <w:rPr>
          <w:b/>
          <w:i/>
        </w:rPr>
        <w:t>Not</w:t>
      </w:r>
      <w:r>
        <w:rPr>
          <w:i/>
        </w:rPr>
        <w:t xml:space="preserve"> operator</w:t>
      </w:r>
      <w:r>
        <w:t xml:space="preserve"> performs a bitwise negation on its operand. </w:t>
      </w:r>
    </w:p>
    <w:p w:rsidR="00CE574B" w:rsidRDefault="00D207D5">
      <w:pPr>
        <w:pStyle w:val="Code"/>
      </w:pPr>
      <w:r>
        <w:t xml:space="preserve">not-operator-expression = "not" expression </w:t>
      </w:r>
    </w:p>
    <w:p w:rsidR="00CE574B" w:rsidRDefault="00D207D5">
      <w:pPr>
        <w:spacing w:line="246" w:lineRule="auto"/>
        <w:ind w:left="-5"/>
      </w:pPr>
      <w:r>
        <w:rPr>
          <w:i/>
        </w:rPr>
        <w:t>R</w:t>
      </w:r>
      <w:r>
        <w:rPr>
          <w:i/>
        </w:rPr>
        <w:t xml:space="preserve">untime semantics: </w:t>
      </w:r>
    </w:p>
    <w:p w:rsidR="00CE574B" w:rsidRDefault="00D207D5">
      <w:pPr>
        <w:numPr>
          <w:ilvl w:val="0"/>
          <w:numId w:val="177"/>
        </w:numPr>
        <w:spacing w:after="270"/>
      </w:pPr>
      <w:r>
        <w:t xml:space="preserve">The operation to produce the result is determined based on the values of the operand, as follows: </w:t>
      </w:r>
    </w:p>
    <w:tbl>
      <w:tblPr>
        <w:tblStyle w:val="Table-ShadedHeader"/>
        <w:tblW w:w="6380" w:type="dxa"/>
        <w:tblLook w:val="04A0" w:firstRow="1" w:lastRow="0" w:firstColumn="1" w:lastColumn="0" w:noHBand="0" w:noVBand="1"/>
      </w:tblPr>
      <w:tblGrid>
        <w:gridCol w:w="3190"/>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8"/>
          <w:tblHeader/>
        </w:trPr>
        <w:tc>
          <w:tcPr>
            <w:tcW w:w="3190" w:type="dxa"/>
          </w:tcPr>
          <w:p w:rsidR="00CE574B" w:rsidRDefault="00D207D5">
            <w:pPr>
              <w:pStyle w:val="TableHeaderText"/>
              <w:spacing w:after="0" w:line="276" w:lineRule="auto"/>
            </w:pPr>
            <w:r>
              <w:lastRenderedPageBreak/>
              <w:t xml:space="preserve">Operand Value </w:t>
            </w:r>
          </w:p>
        </w:tc>
        <w:tc>
          <w:tcPr>
            <w:tcW w:w="3190" w:type="dxa"/>
          </w:tcPr>
          <w:p w:rsidR="00CE574B" w:rsidRDefault="00D207D5">
            <w:pPr>
              <w:pStyle w:val="TableHeaderText"/>
              <w:spacing w:after="0" w:line="276" w:lineRule="auto"/>
            </w:pPr>
            <w:r>
              <w:t xml:space="preserve">Result </w:t>
            </w:r>
          </w:p>
        </w:tc>
      </w:tr>
      <w:tr w:rsidR="00CE574B" w:rsidTr="00CE574B">
        <w:trPr>
          <w:trHeight w:val="288"/>
        </w:trPr>
        <w:tc>
          <w:tcPr>
            <w:tcW w:w="3190" w:type="dxa"/>
          </w:tcPr>
          <w:p w:rsidR="00CE574B" w:rsidRDefault="00D207D5">
            <w:pPr>
              <w:pStyle w:val="TableBodyText"/>
              <w:spacing w:after="0" w:line="276" w:lineRule="auto"/>
            </w:pPr>
            <w:r>
              <w:rPr>
                <w:i/>
              </w:rPr>
              <w:t xml:space="preserve">Integral value </w:t>
            </w:r>
          </w:p>
        </w:tc>
        <w:tc>
          <w:tcPr>
            <w:tcW w:w="3190" w:type="dxa"/>
          </w:tcPr>
          <w:p w:rsidR="00CE574B" w:rsidRDefault="00D207D5">
            <w:pPr>
              <w:pStyle w:val="TableBodyText"/>
              <w:spacing w:after="0" w:line="276" w:lineRule="auto"/>
            </w:pPr>
            <w:r>
              <w:rPr>
                <w:i/>
              </w:rPr>
              <w:t xml:space="preserve">Bitwise </w:t>
            </w:r>
            <w:r>
              <w:rPr>
                <w:b/>
              </w:rPr>
              <w:t>Not</w:t>
            </w:r>
            <w:r>
              <w:rPr>
                <w:i/>
              </w:rPr>
              <w:t xml:space="preserve"> of operand </w:t>
            </w:r>
          </w:p>
        </w:tc>
      </w:tr>
      <w:tr w:rsidR="00CE574B" w:rsidTr="00CE574B">
        <w:trPr>
          <w:trHeight w:val="291"/>
        </w:trPr>
        <w:tc>
          <w:tcPr>
            <w:tcW w:w="3190" w:type="dxa"/>
          </w:tcPr>
          <w:p w:rsidR="00CE574B" w:rsidRDefault="00D207D5">
            <w:pPr>
              <w:pStyle w:val="TableBodyText"/>
              <w:spacing w:after="0" w:line="276" w:lineRule="auto"/>
            </w:pPr>
            <w:r>
              <w:rPr>
                <w:b/>
              </w:rPr>
              <w:t xml:space="preserve">Null </w:t>
            </w:r>
          </w:p>
        </w:tc>
        <w:tc>
          <w:tcPr>
            <w:tcW w:w="3190" w:type="dxa"/>
          </w:tcPr>
          <w:p w:rsidR="00CE574B" w:rsidRDefault="00D207D5">
            <w:pPr>
              <w:pStyle w:val="TableBodyText"/>
              <w:spacing w:after="0" w:line="276" w:lineRule="auto"/>
            </w:pPr>
            <w:r>
              <w:rPr>
                <w:b/>
              </w:rPr>
              <w:t xml:space="preserve">Null </w:t>
            </w:r>
          </w:p>
        </w:tc>
      </w:tr>
    </w:tbl>
    <w:p w:rsidR="00CE574B" w:rsidRDefault="00D207D5">
      <w:pPr>
        <w:spacing w:after="44"/>
      </w:pPr>
      <w:r>
        <w:t xml:space="preserve"> </w:t>
      </w:r>
    </w:p>
    <w:p w:rsidR="00CE574B" w:rsidRDefault="00D207D5">
      <w:pPr>
        <w:numPr>
          <w:ilvl w:val="0"/>
          <w:numId w:val="177"/>
        </w:numPr>
        <w:spacing w:after="270"/>
      </w:pPr>
      <w:r>
        <w:t xml:space="preserve">If a bitwise </w:t>
      </w:r>
      <w:r>
        <w:rPr>
          <w:b/>
        </w:rPr>
        <w:t>Not</w:t>
      </w:r>
      <w:r>
        <w:t xml:space="preserve"> of the operand is indicated, the result is produced by generating a corresponding result bit for each identically positioned bit in the implementation format of the operand according to the following table: </w:t>
      </w:r>
    </w:p>
    <w:tbl>
      <w:tblPr>
        <w:tblStyle w:val="Table-ShadedHeader"/>
        <w:tblW w:w="6380" w:type="dxa"/>
        <w:tblLook w:val="04A0" w:firstRow="1" w:lastRow="0" w:firstColumn="1" w:lastColumn="0" w:noHBand="0" w:noVBand="1"/>
      </w:tblPr>
      <w:tblGrid>
        <w:gridCol w:w="3190"/>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93"/>
          <w:tblHeader/>
        </w:trPr>
        <w:tc>
          <w:tcPr>
            <w:tcW w:w="3190" w:type="dxa"/>
          </w:tcPr>
          <w:p w:rsidR="00CE574B" w:rsidRDefault="00D207D5">
            <w:pPr>
              <w:pStyle w:val="TableHeaderText"/>
              <w:spacing w:after="0" w:line="276" w:lineRule="auto"/>
            </w:pPr>
            <w:r>
              <w:t xml:space="preserve">Operand Bit </w:t>
            </w:r>
          </w:p>
        </w:tc>
        <w:tc>
          <w:tcPr>
            <w:tcW w:w="3190" w:type="dxa"/>
          </w:tcPr>
          <w:p w:rsidR="00CE574B" w:rsidRDefault="00D207D5">
            <w:pPr>
              <w:pStyle w:val="TableHeaderText"/>
              <w:spacing w:after="0" w:line="276" w:lineRule="auto"/>
              <w:ind w:left="2"/>
            </w:pPr>
            <w:r>
              <w:t>Result Bit</w:t>
            </w:r>
          </w:p>
        </w:tc>
      </w:tr>
      <w:tr w:rsidR="00CE574B" w:rsidTr="00CE574B">
        <w:trPr>
          <w:trHeight w:val="293"/>
        </w:trPr>
        <w:tc>
          <w:tcPr>
            <w:tcW w:w="3190" w:type="dxa"/>
          </w:tcPr>
          <w:p w:rsidR="00CE574B" w:rsidRDefault="00D207D5">
            <w:pPr>
              <w:pStyle w:val="TableBodyText"/>
              <w:spacing w:after="0" w:line="276" w:lineRule="auto"/>
            </w:pPr>
            <w:r>
              <w:rPr>
                <w:b/>
              </w:rPr>
              <w:t xml:space="preserve">0 </w:t>
            </w:r>
          </w:p>
        </w:tc>
        <w:tc>
          <w:tcPr>
            <w:tcW w:w="3190" w:type="dxa"/>
          </w:tcPr>
          <w:p w:rsidR="00CE574B" w:rsidRDefault="00D207D5">
            <w:pPr>
              <w:pStyle w:val="TableBodyText"/>
              <w:spacing w:after="0" w:line="276" w:lineRule="auto"/>
              <w:ind w:left="2"/>
            </w:pPr>
            <w:r>
              <w:rPr>
                <w:b/>
              </w:rPr>
              <w:t>1</w:t>
            </w:r>
            <w:r>
              <w:t xml:space="preserve"> </w:t>
            </w:r>
          </w:p>
        </w:tc>
      </w:tr>
      <w:tr w:rsidR="00CE574B" w:rsidTr="00CE574B">
        <w:trPr>
          <w:trHeight w:val="288"/>
        </w:trPr>
        <w:tc>
          <w:tcPr>
            <w:tcW w:w="3190" w:type="dxa"/>
          </w:tcPr>
          <w:p w:rsidR="00CE574B" w:rsidRDefault="00D207D5">
            <w:pPr>
              <w:pStyle w:val="TableBodyText"/>
              <w:spacing w:after="0" w:line="276" w:lineRule="auto"/>
            </w:pPr>
            <w:r>
              <w:rPr>
                <w:b/>
              </w:rPr>
              <w:t xml:space="preserve">1 </w:t>
            </w:r>
          </w:p>
        </w:tc>
        <w:tc>
          <w:tcPr>
            <w:tcW w:w="3190" w:type="dxa"/>
          </w:tcPr>
          <w:p w:rsidR="00CE574B" w:rsidRDefault="00D207D5">
            <w:pPr>
              <w:pStyle w:val="TableBodyText"/>
              <w:spacing w:after="0" w:line="276" w:lineRule="auto"/>
              <w:ind w:left="2"/>
            </w:pPr>
            <w:r>
              <w:rPr>
                <w:b/>
              </w:rPr>
              <w:t>0</w:t>
            </w:r>
            <w:r>
              <w:t xml:space="preserve"> </w:t>
            </w:r>
          </w:p>
        </w:tc>
      </w:tr>
    </w:tbl>
    <w:p w:rsidR="00CE574B" w:rsidRDefault="00CE574B"/>
    <w:p w:rsidR="00CE574B" w:rsidRDefault="00D207D5">
      <w:pPr>
        <w:pStyle w:val="Heading5"/>
      </w:pPr>
      <w:bookmarkStart w:id="407" w:name="section_d53142ee9ac24ecfbc24d7167b806eb3"/>
      <w:bookmarkStart w:id="408" w:name="_Toc190324410"/>
      <w:r>
        <w:t>And Operator</w:t>
      </w:r>
      <w:bookmarkEnd w:id="407"/>
      <w:bookmarkEnd w:id="408"/>
      <w:r>
        <w:fldChar w:fldCharType="begin"/>
      </w:r>
      <w:r>
        <w:instrText xml:space="preserve"> XE "And operator" </w:instrText>
      </w:r>
      <w:r>
        <w:fldChar w:fldCharType="end"/>
      </w:r>
      <w:r>
        <w:fldChar w:fldCharType="begin"/>
      </w:r>
      <w:r>
        <w:instrText xml:space="preserve"> XE "&lt;and-operator&gt;" </w:instrText>
      </w:r>
      <w:r>
        <w:fldChar w:fldCharType="end"/>
      </w:r>
    </w:p>
    <w:p w:rsidR="00CE574B" w:rsidRDefault="00D207D5">
      <w:r>
        <w:t xml:space="preserve">The </w:t>
      </w:r>
      <w:r>
        <w:rPr>
          <w:b/>
          <w:i/>
        </w:rPr>
        <w:t xml:space="preserve">And </w:t>
      </w:r>
      <w:r>
        <w:rPr>
          <w:i/>
        </w:rPr>
        <w:t>operator</w:t>
      </w:r>
      <w:r>
        <w:t xml:space="preserve"> performs a bitwise conjunction on its operands. </w:t>
      </w:r>
    </w:p>
    <w:p w:rsidR="00CE574B" w:rsidRDefault="00D207D5">
      <w:pPr>
        <w:pStyle w:val="Code"/>
      </w:pPr>
      <w:r>
        <w:t xml:space="preserve">and-operator-expression = expression "and" expression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t>The operation to produce the result is determined based on</w:t>
      </w:r>
      <w:r>
        <w:t xml:space="preserve"> the values of the operands, as follows: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Left Operand Value </w:t>
            </w:r>
          </w:p>
        </w:tc>
        <w:tc>
          <w:tcPr>
            <w:tcW w:w="3192" w:type="dxa"/>
          </w:tcPr>
          <w:p w:rsidR="00CE574B" w:rsidRDefault="00D207D5">
            <w:pPr>
              <w:pStyle w:val="TableHeaderText"/>
              <w:spacing w:after="0" w:line="276" w:lineRule="auto"/>
              <w:ind w:left="2"/>
            </w:pPr>
            <w:r>
              <w:t xml:space="preserve">Right Operand Value </w:t>
            </w:r>
          </w:p>
        </w:tc>
        <w:tc>
          <w:tcPr>
            <w:tcW w:w="3190" w:type="dxa"/>
          </w:tcPr>
          <w:p w:rsidR="00CE574B" w:rsidRDefault="00D207D5">
            <w:pPr>
              <w:pStyle w:val="TableHeaderText"/>
              <w:spacing w:after="0" w:line="276" w:lineRule="auto"/>
              <w:ind w:left="2"/>
            </w:pPr>
            <w:r>
              <w:t xml:space="preserve">Result </w:t>
            </w:r>
          </w:p>
        </w:tc>
      </w:tr>
      <w:tr w:rsidR="00CE574B" w:rsidTr="00CE574B">
        <w:trPr>
          <w:trHeight w:val="290"/>
        </w:trPr>
        <w:tc>
          <w:tcPr>
            <w:tcW w:w="3191" w:type="dxa"/>
          </w:tcPr>
          <w:p w:rsidR="00CE574B" w:rsidRDefault="00D207D5">
            <w:pPr>
              <w:pStyle w:val="TableBodyText"/>
              <w:spacing w:after="0" w:line="276" w:lineRule="auto"/>
            </w:pPr>
            <w:r>
              <w:rPr>
                <w:i/>
              </w:rPr>
              <w:t>Integral value</w:t>
            </w:r>
            <w:r>
              <w:rPr>
                <w:b/>
              </w:rPr>
              <w:t xml:space="preserve"> </w:t>
            </w:r>
          </w:p>
        </w:tc>
        <w:tc>
          <w:tcPr>
            <w:tcW w:w="3192" w:type="dxa"/>
          </w:tcPr>
          <w:p w:rsidR="00CE574B" w:rsidRDefault="00D207D5">
            <w:pPr>
              <w:pStyle w:val="TableBodyText"/>
              <w:spacing w:after="0" w:line="276" w:lineRule="auto"/>
              <w:ind w:left="2"/>
            </w:pPr>
            <w:r>
              <w:rPr>
                <w:i/>
              </w:rPr>
              <w:t xml:space="preserve">Integral value </w:t>
            </w:r>
          </w:p>
        </w:tc>
        <w:tc>
          <w:tcPr>
            <w:tcW w:w="3190" w:type="dxa"/>
          </w:tcPr>
          <w:p w:rsidR="00CE574B" w:rsidRDefault="00D207D5">
            <w:pPr>
              <w:pStyle w:val="TableBodyText"/>
              <w:spacing w:after="0" w:line="276" w:lineRule="auto"/>
              <w:ind w:left="2"/>
            </w:pPr>
            <w:r>
              <w:rPr>
                <w:i/>
              </w:rPr>
              <w:t xml:space="preserve">Bitwise </w:t>
            </w:r>
            <w:r>
              <w:rPr>
                <w:b/>
              </w:rPr>
              <w:t>And</w:t>
            </w:r>
            <w:r>
              <w:rPr>
                <w:i/>
              </w:rPr>
              <w:t xml:space="preserve"> of operands</w:t>
            </w:r>
            <w:r>
              <w:rPr>
                <w:b/>
                <w:i/>
              </w:rPr>
              <w:t xml:space="preserve"> </w:t>
            </w:r>
          </w:p>
        </w:tc>
      </w:tr>
      <w:tr w:rsidR="00CE574B" w:rsidTr="00CE574B">
        <w:trPr>
          <w:trHeight w:val="291"/>
        </w:trPr>
        <w:tc>
          <w:tcPr>
            <w:tcW w:w="3191" w:type="dxa"/>
          </w:tcPr>
          <w:p w:rsidR="00CE574B" w:rsidRDefault="00D207D5">
            <w:pPr>
              <w:pStyle w:val="TableBodyText"/>
              <w:spacing w:after="0" w:line="276" w:lineRule="auto"/>
            </w:pPr>
            <w:r>
              <w:rPr>
                <w:i/>
              </w:rPr>
              <w:t xml:space="preserve">Integral value other than </w:t>
            </w:r>
            <w:r>
              <w:rPr>
                <w:b/>
              </w:rPr>
              <w:t>0</w:t>
            </w:r>
            <w:r>
              <w:rPr>
                <w:b/>
                <w:i/>
              </w:rPr>
              <w:t xml:space="preserve">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b/>
              </w:rPr>
              <w:t xml:space="preserve">Null </w:t>
            </w:r>
          </w:p>
        </w:tc>
      </w:tr>
      <w:tr w:rsidR="00CE574B" w:rsidTr="00CE574B">
        <w:trPr>
          <w:trHeight w:val="288"/>
        </w:trPr>
        <w:tc>
          <w:tcPr>
            <w:tcW w:w="3191"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b/>
              </w:rPr>
              <w:t xml:space="preserve">0 </w:t>
            </w:r>
          </w:p>
        </w:tc>
      </w:tr>
      <w:tr w:rsidR="00CE574B" w:rsidTr="00CE574B">
        <w:trPr>
          <w:trHeight w:val="288"/>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i/>
              </w:rPr>
              <w:t xml:space="preserve">Integral value other than </w:t>
            </w:r>
            <w:r>
              <w:rPr>
                <w:b/>
              </w:rPr>
              <w:t xml:space="preserve">0 </w:t>
            </w:r>
          </w:p>
        </w:tc>
        <w:tc>
          <w:tcPr>
            <w:tcW w:w="3190" w:type="dxa"/>
          </w:tcPr>
          <w:p w:rsidR="00CE574B" w:rsidRDefault="00D207D5">
            <w:pPr>
              <w:pStyle w:val="TableBodyText"/>
              <w:spacing w:after="0" w:line="276" w:lineRule="auto"/>
              <w:ind w:left="2"/>
            </w:pPr>
            <w:r>
              <w:rPr>
                <w:b/>
              </w:rPr>
              <w:t xml:space="preserve">Null </w:t>
            </w:r>
          </w:p>
        </w:tc>
      </w:tr>
      <w:tr w:rsidR="00CE574B" w:rsidTr="00CE574B">
        <w:trPr>
          <w:trHeight w:val="288"/>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b/>
              </w:rPr>
              <w:t xml:space="preserve">0 </w:t>
            </w:r>
          </w:p>
        </w:tc>
        <w:tc>
          <w:tcPr>
            <w:tcW w:w="3190" w:type="dxa"/>
          </w:tcPr>
          <w:p w:rsidR="00CE574B" w:rsidRDefault="00D207D5">
            <w:pPr>
              <w:pStyle w:val="TableBodyText"/>
              <w:spacing w:after="0" w:line="276" w:lineRule="auto"/>
              <w:ind w:left="2"/>
            </w:pPr>
            <w:r>
              <w:rPr>
                <w:b/>
              </w:rPr>
              <w:t xml:space="preserve">0 </w:t>
            </w:r>
          </w:p>
        </w:tc>
      </w:tr>
      <w:tr w:rsidR="00CE574B" w:rsidTr="00CE574B">
        <w:trPr>
          <w:trHeight w:val="290"/>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b/>
              </w:rPr>
              <w:t xml:space="preserve">Null </w:t>
            </w:r>
          </w:p>
        </w:tc>
      </w:tr>
    </w:tbl>
    <w:p w:rsidR="00CE574B" w:rsidRDefault="00D207D5">
      <w:pPr>
        <w:spacing w:after="44"/>
      </w:pPr>
      <w:r>
        <w:t xml:space="preserve"> </w:t>
      </w:r>
    </w:p>
    <w:p w:rsidR="00CE574B" w:rsidRDefault="00D207D5">
      <w:pPr>
        <w:numPr>
          <w:ilvl w:val="0"/>
          <w:numId w:val="177"/>
        </w:numPr>
        <w:spacing w:after="270"/>
      </w:pPr>
      <w:r>
        <w:t xml:space="preserve">If a bitwise </w:t>
      </w:r>
      <w:r>
        <w:rPr>
          <w:b/>
        </w:rPr>
        <w:t>And</w:t>
      </w:r>
      <w:r>
        <w:t xml:space="preserve"> of the operands is indicated, the result is produced by generating a corresponding result bit for each pair of identically positioned bits in the implementation format of the operands according to the following table: </w:t>
      </w:r>
    </w:p>
    <w:tbl>
      <w:tblPr>
        <w:tblStyle w:val="Table-ShadedHeader"/>
        <w:tblW w:w="9573" w:type="dxa"/>
        <w:tblLook w:val="04A0" w:firstRow="1" w:lastRow="0" w:firstColumn="1" w:lastColumn="0" w:noHBand="0" w:noVBand="1"/>
      </w:tblPr>
      <w:tblGrid>
        <w:gridCol w:w="3190"/>
        <w:gridCol w:w="3192"/>
        <w:gridCol w:w="3191"/>
      </w:tblGrid>
      <w:tr w:rsidR="00CE574B" w:rsidTr="00CE574B">
        <w:trPr>
          <w:cnfStyle w:val="100000000000" w:firstRow="1" w:lastRow="0" w:firstColumn="0" w:lastColumn="0" w:oddVBand="0" w:evenVBand="0" w:oddHBand="0" w:evenHBand="0" w:firstRowFirstColumn="0" w:firstRowLastColumn="0" w:lastRowFirstColumn="0" w:lastRowLastColumn="0"/>
          <w:trHeight w:val="293"/>
          <w:tblHeader/>
        </w:trPr>
        <w:tc>
          <w:tcPr>
            <w:tcW w:w="3190" w:type="dxa"/>
          </w:tcPr>
          <w:p w:rsidR="00CE574B" w:rsidRDefault="00D207D5">
            <w:pPr>
              <w:pStyle w:val="TableHeaderText"/>
              <w:spacing w:after="0" w:line="276" w:lineRule="auto"/>
            </w:pPr>
            <w:r>
              <w:t>Left Operand Bit</w:t>
            </w:r>
          </w:p>
        </w:tc>
        <w:tc>
          <w:tcPr>
            <w:tcW w:w="3192" w:type="dxa"/>
          </w:tcPr>
          <w:p w:rsidR="00CE574B" w:rsidRDefault="00D207D5">
            <w:pPr>
              <w:pStyle w:val="TableHeaderText"/>
              <w:spacing w:after="0" w:line="276" w:lineRule="auto"/>
              <w:ind w:left="2"/>
            </w:pPr>
            <w:r>
              <w:t>Right Operand Bit</w:t>
            </w:r>
          </w:p>
        </w:tc>
        <w:tc>
          <w:tcPr>
            <w:tcW w:w="3191" w:type="dxa"/>
          </w:tcPr>
          <w:p w:rsidR="00CE574B" w:rsidRDefault="00D207D5">
            <w:pPr>
              <w:pStyle w:val="TableHeaderText"/>
              <w:spacing w:after="0" w:line="276" w:lineRule="auto"/>
              <w:ind w:left="2"/>
            </w:pPr>
            <w:r>
              <w:t>R</w:t>
            </w:r>
            <w:r>
              <w:t>esult Bit</w:t>
            </w:r>
          </w:p>
        </w:tc>
      </w:tr>
      <w:tr w:rsidR="00CE574B" w:rsidTr="00CE574B">
        <w:trPr>
          <w:trHeight w:val="293"/>
        </w:trPr>
        <w:tc>
          <w:tcPr>
            <w:tcW w:w="3190"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0</w:t>
            </w:r>
            <w:r>
              <w:t xml:space="preserve"> </w:t>
            </w:r>
          </w:p>
        </w:tc>
        <w:tc>
          <w:tcPr>
            <w:tcW w:w="3191" w:type="dxa"/>
          </w:tcPr>
          <w:p w:rsidR="00CE574B" w:rsidRDefault="00D207D5">
            <w:pPr>
              <w:pStyle w:val="TableBodyText"/>
              <w:spacing w:after="0" w:line="276" w:lineRule="auto"/>
              <w:ind w:left="2"/>
            </w:pPr>
            <w:r>
              <w:rPr>
                <w:b/>
              </w:rPr>
              <w:t>0</w:t>
            </w:r>
            <w:r>
              <w:t xml:space="preserve"> </w:t>
            </w:r>
          </w:p>
        </w:tc>
      </w:tr>
      <w:tr w:rsidR="00CE574B" w:rsidTr="00CE574B">
        <w:trPr>
          <w:trHeight w:val="288"/>
        </w:trPr>
        <w:tc>
          <w:tcPr>
            <w:tcW w:w="3190"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1</w:t>
            </w:r>
            <w:r>
              <w:t xml:space="preserve"> </w:t>
            </w:r>
          </w:p>
        </w:tc>
        <w:tc>
          <w:tcPr>
            <w:tcW w:w="3191" w:type="dxa"/>
          </w:tcPr>
          <w:p w:rsidR="00CE574B" w:rsidRDefault="00D207D5">
            <w:pPr>
              <w:pStyle w:val="TableBodyText"/>
              <w:spacing w:after="0" w:line="276" w:lineRule="auto"/>
              <w:ind w:left="2"/>
            </w:pPr>
            <w:r>
              <w:rPr>
                <w:b/>
              </w:rPr>
              <w:t>0</w:t>
            </w:r>
            <w:r>
              <w:t xml:space="preserve"> </w:t>
            </w:r>
          </w:p>
        </w:tc>
      </w:tr>
      <w:tr w:rsidR="00CE574B" w:rsidTr="00CE574B">
        <w:trPr>
          <w:trHeight w:val="288"/>
        </w:trPr>
        <w:tc>
          <w:tcPr>
            <w:tcW w:w="3190"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ind w:left="2"/>
            </w:pPr>
            <w:r>
              <w:rPr>
                <w:b/>
              </w:rPr>
              <w:t>0</w:t>
            </w:r>
            <w:r>
              <w:t xml:space="preserve"> </w:t>
            </w:r>
          </w:p>
        </w:tc>
        <w:tc>
          <w:tcPr>
            <w:tcW w:w="3191" w:type="dxa"/>
          </w:tcPr>
          <w:p w:rsidR="00CE574B" w:rsidRDefault="00D207D5">
            <w:pPr>
              <w:pStyle w:val="TableBodyText"/>
              <w:spacing w:after="0" w:line="276" w:lineRule="auto"/>
              <w:ind w:left="2"/>
            </w:pPr>
            <w:r>
              <w:rPr>
                <w:b/>
              </w:rPr>
              <w:t>0</w:t>
            </w:r>
            <w:r>
              <w:t xml:space="preserve"> </w:t>
            </w:r>
          </w:p>
        </w:tc>
      </w:tr>
      <w:tr w:rsidR="00CE574B" w:rsidTr="00CE574B">
        <w:trPr>
          <w:trHeight w:val="290"/>
        </w:trPr>
        <w:tc>
          <w:tcPr>
            <w:tcW w:w="3190"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ind w:left="2"/>
            </w:pPr>
            <w:r>
              <w:rPr>
                <w:b/>
              </w:rPr>
              <w:t>1</w:t>
            </w:r>
            <w:r>
              <w:t xml:space="preserve"> </w:t>
            </w:r>
          </w:p>
        </w:tc>
        <w:tc>
          <w:tcPr>
            <w:tcW w:w="3191" w:type="dxa"/>
          </w:tcPr>
          <w:p w:rsidR="00CE574B" w:rsidRDefault="00D207D5">
            <w:pPr>
              <w:pStyle w:val="TableBodyText"/>
              <w:spacing w:after="0" w:line="276" w:lineRule="auto"/>
              <w:ind w:left="2"/>
            </w:pPr>
            <w:r>
              <w:rPr>
                <w:b/>
              </w:rPr>
              <w:t xml:space="preserve">1 </w:t>
            </w:r>
          </w:p>
        </w:tc>
      </w:tr>
    </w:tbl>
    <w:p w:rsidR="00CE574B" w:rsidRDefault="00D207D5">
      <w:pPr>
        <w:spacing w:after="265"/>
      </w:pPr>
      <w:r>
        <w:lastRenderedPageBreak/>
        <w:t xml:space="preserve"> </w:t>
      </w:r>
    </w:p>
    <w:p w:rsidR="00CE574B" w:rsidRDefault="00D207D5">
      <w:pPr>
        <w:pStyle w:val="Heading5"/>
      </w:pPr>
      <w:bookmarkStart w:id="409" w:name="section_8067b6840a624860840e4a20abc10c02"/>
      <w:bookmarkStart w:id="410" w:name="_Toc190324411"/>
      <w:r>
        <w:t>Or Operator</w:t>
      </w:r>
      <w:bookmarkEnd w:id="409"/>
      <w:bookmarkEnd w:id="410"/>
      <w:r>
        <w:fldChar w:fldCharType="begin"/>
      </w:r>
      <w:r>
        <w:instrText xml:space="preserve"> XE "Or operator" </w:instrText>
      </w:r>
      <w:r>
        <w:fldChar w:fldCharType="end"/>
      </w:r>
      <w:r>
        <w:fldChar w:fldCharType="begin"/>
      </w:r>
      <w:r>
        <w:instrText xml:space="preserve"> XE "&lt;or-operator&gt;" </w:instrText>
      </w:r>
      <w:r>
        <w:fldChar w:fldCharType="end"/>
      </w:r>
    </w:p>
    <w:p w:rsidR="00CE574B" w:rsidRDefault="00D207D5">
      <w:r>
        <w:t xml:space="preserve">The </w:t>
      </w:r>
      <w:r>
        <w:rPr>
          <w:b/>
          <w:i/>
        </w:rPr>
        <w:t xml:space="preserve">Or </w:t>
      </w:r>
      <w:r>
        <w:rPr>
          <w:i/>
        </w:rPr>
        <w:t>operator</w:t>
      </w:r>
      <w:r>
        <w:t xml:space="preserve"> performs a bitwise disjunction on its operands. </w:t>
      </w:r>
    </w:p>
    <w:p w:rsidR="00CE574B" w:rsidRDefault="00D207D5">
      <w:pPr>
        <w:pStyle w:val="Code"/>
      </w:pPr>
      <w:r>
        <w:t xml:space="preserve">or-operator-expression = expression "or" expression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t xml:space="preserve">The operation to produce the result is determined based on the values of the operands, as follows: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5"/>
          <w:tblHeader/>
        </w:trPr>
        <w:tc>
          <w:tcPr>
            <w:tcW w:w="3191" w:type="dxa"/>
          </w:tcPr>
          <w:p w:rsidR="00CE574B" w:rsidRDefault="00D207D5">
            <w:pPr>
              <w:pStyle w:val="TableHeaderText"/>
              <w:spacing w:after="0" w:line="276" w:lineRule="auto"/>
            </w:pPr>
            <w:r>
              <w:t xml:space="preserve">Left Operand Value </w:t>
            </w:r>
          </w:p>
        </w:tc>
        <w:tc>
          <w:tcPr>
            <w:tcW w:w="3192" w:type="dxa"/>
          </w:tcPr>
          <w:p w:rsidR="00CE574B" w:rsidRDefault="00D207D5">
            <w:pPr>
              <w:pStyle w:val="TableHeaderText"/>
              <w:spacing w:after="0" w:line="276" w:lineRule="auto"/>
              <w:ind w:left="2"/>
            </w:pPr>
            <w:r>
              <w:t xml:space="preserve">Right Operand Value </w:t>
            </w:r>
          </w:p>
        </w:tc>
        <w:tc>
          <w:tcPr>
            <w:tcW w:w="3190" w:type="dxa"/>
          </w:tcPr>
          <w:p w:rsidR="00CE574B" w:rsidRDefault="00D207D5">
            <w:pPr>
              <w:pStyle w:val="TableHeaderText"/>
              <w:spacing w:after="0" w:line="276" w:lineRule="auto"/>
              <w:ind w:left="2"/>
            </w:pPr>
            <w:r>
              <w:t xml:space="preserve">Result </w:t>
            </w:r>
          </w:p>
        </w:tc>
      </w:tr>
      <w:tr w:rsidR="00CE574B" w:rsidTr="00CE574B">
        <w:trPr>
          <w:trHeight w:val="291"/>
        </w:trPr>
        <w:tc>
          <w:tcPr>
            <w:tcW w:w="3191" w:type="dxa"/>
          </w:tcPr>
          <w:p w:rsidR="00CE574B" w:rsidRDefault="00D207D5">
            <w:pPr>
              <w:pStyle w:val="TableBodyText"/>
              <w:spacing w:after="0" w:line="276" w:lineRule="auto"/>
            </w:pPr>
            <w:r>
              <w:rPr>
                <w:i/>
              </w:rPr>
              <w:t>Integral value</w:t>
            </w:r>
            <w:r>
              <w:rPr>
                <w:b/>
              </w:rPr>
              <w:t xml:space="preserve"> </w:t>
            </w:r>
          </w:p>
        </w:tc>
        <w:tc>
          <w:tcPr>
            <w:tcW w:w="3192" w:type="dxa"/>
          </w:tcPr>
          <w:p w:rsidR="00CE574B" w:rsidRDefault="00D207D5">
            <w:pPr>
              <w:pStyle w:val="TableBodyText"/>
              <w:spacing w:after="0" w:line="276" w:lineRule="auto"/>
              <w:ind w:left="2"/>
            </w:pPr>
            <w:r>
              <w:rPr>
                <w:i/>
              </w:rPr>
              <w:t xml:space="preserve">Integral value </w:t>
            </w:r>
          </w:p>
        </w:tc>
        <w:tc>
          <w:tcPr>
            <w:tcW w:w="3190" w:type="dxa"/>
          </w:tcPr>
          <w:p w:rsidR="00CE574B" w:rsidRDefault="00D207D5">
            <w:pPr>
              <w:pStyle w:val="TableBodyText"/>
              <w:spacing w:after="0" w:line="276" w:lineRule="auto"/>
              <w:ind w:left="2"/>
            </w:pPr>
            <w:r>
              <w:rPr>
                <w:i/>
              </w:rPr>
              <w:t xml:space="preserve">Bitwise </w:t>
            </w:r>
            <w:r>
              <w:rPr>
                <w:b/>
              </w:rPr>
              <w:t>Or</w:t>
            </w:r>
            <w:r>
              <w:rPr>
                <w:i/>
              </w:rPr>
              <w:t xml:space="preserve"> of operands</w:t>
            </w:r>
            <w:r>
              <w:rPr>
                <w:b/>
                <w:i/>
              </w:rPr>
              <w:t xml:space="preserve"> </w:t>
            </w:r>
          </w:p>
        </w:tc>
      </w:tr>
      <w:tr w:rsidR="00CE574B" w:rsidTr="00CE574B">
        <w:trPr>
          <w:trHeight w:val="288"/>
        </w:trPr>
        <w:tc>
          <w:tcPr>
            <w:tcW w:w="3191" w:type="dxa"/>
          </w:tcPr>
          <w:p w:rsidR="00CE574B" w:rsidRDefault="00D207D5">
            <w:pPr>
              <w:pStyle w:val="TableBodyText"/>
              <w:spacing w:after="0" w:line="276" w:lineRule="auto"/>
            </w:pPr>
            <w:r>
              <w:rPr>
                <w:i/>
              </w:rPr>
              <w:t>Integral value</w:t>
            </w:r>
            <w:r>
              <w:rPr>
                <w:b/>
                <w:i/>
              </w:rPr>
              <w:t xml:space="preserve">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i/>
              </w:rPr>
              <w:t>Left operand</w:t>
            </w:r>
            <w:r>
              <w:rPr>
                <w:b/>
              </w:rPr>
              <w:t xml:space="preserve"> </w:t>
            </w:r>
          </w:p>
        </w:tc>
      </w:tr>
      <w:tr w:rsidR="00CE574B" w:rsidTr="00CE574B">
        <w:trPr>
          <w:trHeight w:val="288"/>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i/>
              </w:rPr>
              <w:t>Integral value</w:t>
            </w:r>
            <w:r>
              <w:rPr>
                <w:b/>
              </w:rPr>
              <w:t xml:space="preserve"> </w:t>
            </w:r>
          </w:p>
        </w:tc>
        <w:tc>
          <w:tcPr>
            <w:tcW w:w="3190" w:type="dxa"/>
          </w:tcPr>
          <w:p w:rsidR="00CE574B" w:rsidRDefault="00D207D5">
            <w:pPr>
              <w:pStyle w:val="TableBodyText"/>
              <w:spacing w:after="0" w:line="276" w:lineRule="auto"/>
              <w:ind w:left="2"/>
            </w:pPr>
            <w:r>
              <w:rPr>
                <w:i/>
              </w:rPr>
              <w:t xml:space="preserve">Right operand </w:t>
            </w:r>
          </w:p>
        </w:tc>
      </w:tr>
      <w:tr w:rsidR="00CE574B" w:rsidTr="00CE574B">
        <w:trPr>
          <w:trHeight w:val="290"/>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b/>
              </w:rPr>
              <w:t xml:space="preserve">Null </w:t>
            </w:r>
          </w:p>
        </w:tc>
      </w:tr>
    </w:tbl>
    <w:p w:rsidR="00CE574B" w:rsidRDefault="00D207D5">
      <w:pPr>
        <w:spacing w:after="44"/>
      </w:pPr>
      <w:r>
        <w:t xml:space="preserve"> </w:t>
      </w:r>
    </w:p>
    <w:p w:rsidR="00CE574B" w:rsidRDefault="00D207D5">
      <w:pPr>
        <w:numPr>
          <w:ilvl w:val="0"/>
          <w:numId w:val="177"/>
        </w:numPr>
        <w:spacing w:after="270"/>
      </w:pPr>
      <w:r>
        <w:t xml:space="preserve">If a bitwise </w:t>
      </w:r>
      <w:r>
        <w:rPr>
          <w:b/>
        </w:rPr>
        <w:t>Or</w:t>
      </w:r>
      <w:r>
        <w:t xml:space="preserve"> of the operands is indicated, the result is produced by generating a corresponding result bit for each pair of identically positioned bits in the implementation format of the operands according to the following table: </w:t>
      </w:r>
    </w:p>
    <w:tbl>
      <w:tblPr>
        <w:tblStyle w:val="Table-ShadedHeader"/>
        <w:tblW w:w="9573" w:type="dxa"/>
        <w:tblLook w:val="04A0" w:firstRow="1" w:lastRow="0" w:firstColumn="1" w:lastColumn="0" w:noHBand="0" w:noVBand="1"/>
      </w:tblPr>
      <w:tblGrid>
        <w:gridCol w:w="3190"/>
        <w:gridCol w:w="3192"/>
        <w:gridCol w:w="3191"/>
      </w:tblGrid>
      <w:tr w:rsidR="00CE574B" w:rsidTr="00CE574B">
        <w:trPr>
          <w:cnfStyle w:val="100000000000" w:firstRow="1" w:lastRow="0" w:firstColumn="0" w:lastColumn="0" w:oddVBand="0" w:evenVBand="0" w:oddHBand="0" w:evenHBand="0" w:firstRowFirstColumn="0" w:firstRowLastColumn="0" w:lastRowFirstColumn="0" w:lastRowLastColumn="0"/>
          <w:trHeight w:val="293"/>
          <w:tblHeader/>
        </w:trPr>
        <w:tc>
          <w:tcPr>
            <w:tcW w:w="3190" w:type="dxa"/>
          </w:tcPr>
          <w:p w:rsidR="00CE574B" w:rsidRDefault="00D207D5">
            <w:pPr>
              <w:pStyle w:val="TableHeaderText"/>
              <w:spacing w:after="0" w:line="276" w:lineRule="auto"/>
            </w:pPr>
            <w:r>
              <w:t>Left Operand Bit</w:t>
            </w:r>
          </w:p>
        </w:tc>
        <w:tc>
          <w:tcPr>
            <w:tcW w:w="3192" w:type="dxa"/>
          </w:tcPr>
          <w:p w:rsidR="00CE574B" w:rsidRDefault="00D207D5">
            <w:pPr>
              <w:pStyle w:val="TableHeaderText"/>
              <w:spacing w:after="0" w:line="276" w:lineRule="auto"/>
              <w:ind w:left="2"/>
            </w:pPr>
            <w:r>
              <w:t>Right Operand Bit</w:t>
            </w:r>
          </w:p>
        </w:tc>
        <w:tc>
          <w:tcPr>
            <w:tcW w:w="3191" w:type="dxa"/>
          </w:tcPr>
          <w:p w:rsidR="00CE574B" w:rsidRDefault="00D207D5">
            <w:pPr>
              <w:pStyle w:val="TableHeaderText"/>
              <w:spacing w:after="0" w:line="276" w:lineRule="auto"/>
              <w:ind w:left="2"/>
            </w:pPr>
            <w:r>
              <w:t>Result Bit</w:t>
            </w:r>
          </w:p>
        </w:tc>
      </w:tr>
      <w:tr w:rsidR="00CE574B" w:rsidTr="00CE574B">
        <w:trPr>
          <w:trHeight w:val="293"/>
        </w:trPr>
        <w:tc>
          <w:tcPr>
            <w:tcW w:w="3190"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0</w:t>
            </w:r>
            <w:r>
              <w:t xml:space="preserve"> </w:t>
            </w:r>
          </w:p>
        </w:tc>
        <w:tc>
          <w:tcPr>
            <w:tcW w:w="3191" w:type="dxa"/>
          </w:tcPr>
          <w:p w:rsidR="00CE574B" w:rsidRDefault="00D207D5">
            <w:pPr>
              <w:pStyle w:val="TableBodyText"/>
              <w:spacing w:after="0" w:line="276" w:lineRule="auto"/>
              <w:ind w:left="2"/>
            </w:pPr>
            <w:r>
              <w:rPr>
                <w:b/>
              </w:rPr>
              <w:t>0</w:t>
            </w:r>
            <w:r>
              <w:t xml:space="preserve"> </w:t>
            </w:r>
          </w:p>
        </w:tc>
      </w:tr>
      <w:tr w:rsidR="00CE574B" w:rsidTr="00CE574B">
        <w:trPr>
          <w:trHeight w:val="288"/>
        </w:trPr>
        <w:tc>
          <w:tcPr>
            <w:tcW w:w="3190"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1</w:t>
            </w:r>
            <w:r>
              <w:t xml:space="preserve"> </w:t>
            </w:r>
          </w:p>
        </w:tc>
        <w:tc>
          <w:tcPr>
            <w:tcW w:w="3191" w:type="dxa"/>
          </w:tcPr>
          <w:p w:rsidR="00CE574B" w:rsidRDefault="00D207D5">
            <w:pPr>
              <w:pStyle w:val="TableBodyText"/>
              <w:spacing w:after="0" w:line="276" w:lineRule="auto"/>
              <w:ind w:left="2"/>
            </w:pPr>
            <w:r>
              <w:rPr>
                <w:b/>
              </w:rPr>
              <w:t>1</w:t>
            </w:r>
            <w:r>
              <w:t xml:space="preserve"> </w:t>
            </w:r>
          </w:p>
        </w:tc>
      </w:tr>
      <w:tr w:rsidR="00CE574B" w:rsidTr="00CE574B">
        <w:trPr>
          <w:trHeight w:val="288"/>
        </w:trPr>
        <w:tc>
          <w:tcPr>
            <w:tcW w:w="3190"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ind w:left="2"/>
            </w:pPr>
            <w:r>
              <w:rPr>
                <w:b/>
              </w:rPr>
              <w:t>0</w:t>
            </w:r>
            <w:r>
              <w:t xml:space="preserve"> </w:t>
            </w:r>
          </w:p>
        </w:tc>
        <w:tc>
          <w:tcPr>
            <w:tcW w:w="3191" w:type="dxa"/>
          </w:tcPr>
          <w:p w:rsidR="00CE574B" w:rsidRDefault="00D207D5">
            <w:pPr>
              <w:pStyle w:val="TableBodyText"/>
              <w:spacing w:after="0" w:line="276" w:lineRule="auto"/>
              <w:ind w:left="2"/>
            </w:pPr>
            <w:r>
              <w:rPr>
                <w:b/>
              </w:rPr>
              <w:t>1</w:t>
            </w:r>
            <w:r>
              <w:t xml:space="preserve"> </w:t>
            </w:r>
          </w:p>
        </w:tc>
      </w:tr>
      <w:tr w:rsidR="00CE574B" w:rsidTr="00CE574B">
        <w:trPr>
          <w:trHeight w:val="290"/>
        </w:trPr>
        <w:tc>
          <w:tcPr>
            <w:tcW w:w="3190"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ind w:left="2"/>
            </w:pPr>
            <w:r>
              <w:rPr>
                <w:b/>
              </w:rPr>
              <w:t>1</w:t>
            </w:r>
            <w:r>
              <w:t xml:space="preserve"> </w:t>
            </w:r>
          </w:p>
        </w:tc>
        <w:tc>
          <w:tcPr>
            <w:tcW w:w="3191" w:type="dxa"/>
          </w:tcPr>
          <w:p w:rsidR="00CE574B" w:rsidRDefault="00D207D5">
            <w:pPr>
              <w:pStyle w:val="TableBodyText"/>
              <w:spacing w:after="0" w:line="276" w:lineRule="auto"/>
              <w:ind w:left="2"/>
            </w:pPr>
            <w:r>
              <w:rPr>
                <w:b/>
              </w:rPr>
              <w:t xml:space="preserve">1 </w:t>
            </w:r>
          </w:p>
        </w:tc>
      </w:tr>
    </w:tbl>
    <w:p w:rsidR="00CE574B" w:rsidRDefault="00CE574B"/>
    <w:p w:rsidR="00CE574B" w:rsidRDefault="00D207D5">
      <w:pPr>
        <w:pStyle w:val="Heading5"/>
      </w:pPr>
      <w:bookmarkStart w:id="411" w:name="section_dbbcec623c824fdeac28af1503954000"/>
      <w:bookmarkStart w:id="412" w:name="_Toc190324412"/>
      <w:r>
        <w:t>Xor Operator</w:t>
      </w:r>
      <w:bookmarkEnd w:id="411"/>
      <w:bookmarkEnd w:id="412"/>
      <w:r>
        <w:fldChar w:fldCharType="begin"/>
      </w:r>
      <w:r>
        <w:instrText xml:space="preserve"> XE "Xor operator" </w:instrText>
      </w:r>
      <w:r>
        <w:fldChar w:fldCharType="end"/>
      </w:r>
      <w:r>
        <w:fldChar w:fldCharType="begin"/>
      </w:r>
      <w:r>
        <w:instrText xml:space="preserve"> XE "&lt;xor-operator&gt;" </w:instrText>
      </w:r>
      <w:r>
        <w:fldChar w:fldCharType="end"/>
      </w:r>
    </w:p>
    <w:p w:rsidR="00CE574B" w:rsidRDefault="00D207D5">
      <w:r>
        <w:t xml:space="preserve">The </w:t>
      </w:r>
      <w:r>
        <w:rPr>
          <w:b/>
          <w:i/>
        </w:rPr>
        <w:t xml:space="preserve">Xor </w:t>
      </w:r>
      <w:r>
        <w:rPr>
          <w:i/>
        </w:rPr>
        <w:t>operator</w:t>
      </w:r>
      <w:r>
        <w:t xml:space="preserve"> performs a bitwise exclusive disjunction on its operands. </w:t>
      </w:r>
    </w:p>
    <w:p w:rsidR="00CE574B" w:rsidRDefault="00D207D5">
      <w:pPr>
        <w:pStyle w:val="Code"/>
      </w:pPr>
      <w:r>
        <w:t xml:space="preserve">xor-operator-expression = expression "xor" expression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t xml:space="preserve">The operation to produce the result is determined based on the values of the operands, as follows: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191" w:type="dxa"/>
          </w:tcPr>
          <w:p w:rsidR="00CE574B" w:rsidRDefault="00D207D5">
            <w:pPr>
              <w:pStyle w:val="TableHeaderText"/>
              <w:spacing w:after="0" w:line="276" w:lineRule="auto"/>
            </w:pPr>
            <w:r>
              <w:t xml:space="preserve">Left Operand Value </w:t>
            </w:r>
          </w:p>
        </w:tc>
        <w:tc>
          <w:tcPr>
            <w:tcW w:w="3192" w:type="dxa"/>
          </w:tcPr>
          <w:p w:rsidR="00CE574B" w:rsidRDefault="00D207D5">
            <w:pPr>
              <w:pStyle w:val="TableHeaderText"/>
              <w:spacing w:after="0" w:line="276" w:lineRule="auto"/>
              <w:ind w:left="2"/>
            </w:pPr>
            <w:r>
              <w:t xml:space="preserve">Right Operand Value </w:t>
            </w:r>
          </w:p>
        </w:tc>
        <w:tc>
          <w:tcPr>
            <w:tcW w:w="3190" w:type="dxa"/>
          </w:tcPr>
          <w:p w:rsidR="00CE574B" w:rsidRDefault="00D207D5">
            <w:pPr>
              <w:pStyle w:val="TableHeaderText"/>
              <w:spacing w:after="0" w:line="276" w:lineRule="auto"/>
              <w:ind w:left="2"/>
            </w:pPr>
            <w:r>
              <w:t xml:space="preserve">Result </w:t>
            </w:r>
          </w:p>
        </w:tc>
      </w:tr>
      <w:tr w:rsidR="00CE574B" w:rsidTr="00CE574B">
        <w:trPr>
          <w:trHeight w:val="290"/>
        </w:trPr>
        <w:tc>
          <w:tcPr>
            <w:tcW w:w="3191" w:type="dxa"/>
          </w:tcPr>
          <w:p w:rsidR="00CE574B" w:rsidRDefault="00D207D5">
            <w:pPr>
              <w:pStyle w:val="TableBodyText"/>
              <w:spacing w:after="0" w:line="276" w:lineRule="auto"/>
            </w:pPr>
            <w:r>
              <w:rPr>
                <w:i/>
              </w:rPr>
              <w:t xml:space="preserve">Integral value </w:t>
            </w:r>
          </w:p>
        </w:tc>
        <w:tc>
          <w:tcPr>
            <w:tcW w:w="3192" w:type="dxa"/>
          </w:tcPr>
          <w:p w:rsidR="00CE574B" w:rsidRDefault="00D207D5">
            <w:pPr>
              <w:pStyle w:val="TableBodyText"/>
              <w:spacing w:after="0" w:line="276" w:lineRule="auto"/>
              <w:ind w:left="2"/>
            </w:pPr>
            <w:r>
              <w:rPr>
                <w:i/>
              </w:rPr>
              <w:t xml:space="preserve">Integral value </w:t>
            </w:r>
          </w:p>
        </w:tc>
        <w:tc>
          <w:tcPr>
            <w:tcW w:w="3190" w:type="dxa"/>
          </w:tcPr>
          <w:p w:rsidR="00CE574B" w:rsidRDefault="00D207D5">
            <w:pPr>
              <w:pStyle w:val="TableBodyText"/>
              <w:spacing w:after="0" w:line="276" w:lineRule="auto"/>
              <w:ind w:left="2"/>
            </w:pPr>
            <w:r>
              <w:rPr>
                <w:i/>
              </w:rPr>
              <w:t xml:space="preserve">Bitwise </w:t>
            </w:r>
            <w:r>
              <w:rPr>
                <w:b/>
              </w:rPr>
              <w:t>Xor</w:t>
            </w:r>
            <w:r>
              <w:rPr>
                <w:i/>
              </w:rPr>
              <w:t xml:space="preserve"> of operands </w:t>
            </w:r>
          </w:p>
        </w:tc>
      </w:tr>
      <w:tr w:rsidR="00CE574B" w:rsidTr="00CE574B">
        <w:trPr>
          <w:trHeight w:val="288"/>
        </w:trPr>
        <w:tc>
          <w:tcPr>
            <w:tcW w:w="3191" w:type="dxa"/>
          </w:tcPr>
          <w:p w:rsidR="00CE574B" w:rsidRDefault="00D207D5">
            <w:pPr>
              <w:pStyle w:val="TableBodyText"/>
              <w:spacing w:after="0" w:line="276" w:lineRule="auto"/>
            </w:pPr>
            <w:r>
              <w:rPr>
                <w:i/>
              </w:rPr>
              <w:t>Integral value</w:t>
            </w:r>
            <w:r>
              <w:rPr>
                <w:b/>
                <w:i/>
              </w:rPr>
              <w:t xml:space="preserve"> </w:t>
            </w:r>
          </w:p>
        </w:tc>
        <w:tc>
          <w:tcPr>
            <w:tcW w:w="3192" w:type="dxa"/>
          </w:tcPr>
          <w:p w:rsidR="00CE574B" w:rsidRDefault="00D207D5">
            <w:pPr>
              <w:pStyle w:val="TableBodyText"/>
              <w:spacing w:after="0" w:line="276" w:lineRule="auto"/>
            </w:pPr>
            <w:r>
              <w:rPr>
                <w:b/>
              </w:rPr>
              <w:t xml:space="preserve">Null </w:t>
            </w:r>
          </w:p>
        </w:tc>
        <w:tc>
          <w:tcPr>
            <w:tcW w:w="3190" w:type="dxa"/>
          </w:tcPr>
          <w:p w:rsidR="00CE574B" w:rsidRDefault="00D207D5">
            <w:pPr>
              <w:pStyle w:val="TableBodyText"/>
              <w:spacing w:after="0" w:line="276" w:lineRule="auto"/>
            </w:pPr>
            <w:r>
              <w:rPr>
                <w:b/>
              </w:rPr>
              <w:t>Null</w:t>
            </w:r>
            <w:r>
              <w:t xml:space="preserve"> </w:t>
            </w:r>
          </w:p>
        </w:tc>
      </w:tr>
      <w:tr w:rsidR="00CE574B" w:rsidTr="00CE574B">
        <w:trPr>
          <w:trHeight w:val="288"/>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pPr>
            <w:r>
              <w:rPr>
                <w:i/>
              </w:rPr>
              <w:t>Integral value</w:t>
            </w:r>
            <w:r>
              <w:rPr>
                <w:b/>
              </w:rPr>
              <w:t xml:space="preserve"> </w:t>
            </w:r>
          </w:p>
        </w:tc>
        <w:tc>
          <w:tcPr>
            <w:tcW w:w="3190" w:type="dxa"/>
          </w:tcPr>
          <w:p w:rsidR="00CE574B" w:rsidRDefault="00D207D5">
            <w:pPr>
              <w:pStyle w:val="TableBodyText"/>
              <w:spacing w:after="0" w:line="276" w:lineRule="auto"/>
            </w:pPr>
            <w:r>
              <w:rPr>
                <w:b/>
              </w:rPr>
              <w:t>Null</w:t>
            </w:r>
            <w:r>
              <w:t xml:space="preserve"> </w:t>
            </w:r>
          </w:p>
        </w:tc>
      </w:tr>
      <w:tr w:rsidR="00CE574B" w:rsidTr="00CE574B">
        <w:trPr>
          <w:trHeight w:val="290"/>
        </w:trPr>
        <w:tc>
          <w:tcPr>
            <w:tcW w:w="3191" w:type="dxa"/>
          </w:tcPr>
          <w:p w:rsidR="00CE574B" w:rsidRDefault="00D207D5">
            <w:pPr>
              <w:pStyle w:val="TableBodyText"/>
              <w:spacing w:after="0" w:line="276" w:lineRule="auto"/>
            </w:pPr>
            <w:r>
              <w:rPr>
                <w:b/>
              </w:rPr>
              <w:lastRenderedPageBreak/>
              <w:t xml:space="preserve">Null </w:t>
            </w:r>
          </w:p>
        </w:tc>
        <w:tc>
          <w:tcPr>
            <w:tcW w:w="3192" w:type="dxa"/>
          </w:tcPr>
          <w:p w:rsidR="00CE574B" w:rsidRDefault="00D207D5">
            <w:pPr>
              <w:pStyle w:val="TableBodyText"/>
              <w:spacing w:after="0" w:line="276" w:lineRule="auto"/>
            </w:pPr>
            <w:r>
              <w:rPr>
                <w:b/>
              </w:rPr>
              <w:t xml:space="preserve">Null </w:t>
            </w:r>
          </w:p>
        </w:tc>
        <w:tc>
          <w:tcPr>
            <w:tcW w:w="3190" w:type="dxa"/>
          </w:tcPr>
          <w:p w:rsidR="00CE574B" w:rsidRDefault="00D207D5">
            <w:pPr>
              <w:pStyle w:val="TableBodyText"/>
              <w:spacing w:after="0" w:line="276" w:lineRule="auto"/>
            </w:pPr>
            <w:r>
              <w:rPr>
                <w:b/>
              </w:rPr>
              <w:t xml:space="preserve">Null </w:t>
            </w:r>
          </w:p>
        </w:tc>
      </w:tr>
    </w:tbl>
    <w:p w:rsidR="00CE574B" w:rsidRDefault="00D207D5">
      <w:pPr>
        <w:spacing w:after="44"/>
      </w:pPr>
      <w:r>
        <w:t xml:space="preserve"> </w:t>
      </w:r>
    </w:p>
    <w:p w:rsidR="00CE574B" w:rsidRDefault="00D207D5">
      <w:pPr>
        <w:numPr>
          <w:ilvl w:val="0"/>
          <w:numId w:val="177"/>
        </w:numPr>
        <w:spacing w:after="270"/>
      </w:pPr>
      <w:r>
        <w:t xml:space="preserve">If a bitwise </w:t>
      </w:r>
      <w:r>
        <w:rPr>
          <w:b/>
        </w:rPr>
        <w:t>Xor</w:t>
      </w:r>
      <w:r>
        <w:t xml:space="preserve"> of the operands is indicated, the result is produced by generating a corresponding result bit for each pair of identically positioned bits in the implementation format of the operands according to the following table: </w:t>
      </w:r>
    </w:p>
    <w:tbl>
      <w:tblPr>
        <w:tblStyle w:val="Table-ShadedHeader"/>
        <w:tblW w:w="9573" w:type="dxa"/>
        <w:tblLook w:val="04A0" w:firstRow="1" w:lastRow="0" w:firstColumn="1" w:lastColumn="0" w:noHBand="0" w:noVBand="1"/>
      </w:tblPr>
      <w:tblGrid>
        <w:gridCol w:w="3190"/>
        <w:gridCol w:w="3192"/>
        <w:gridCol w:w="3191"/>
      </w:tblGrid>
      <w:tr w:rsidR="00CE574B" w:rsidTr="00CE574B">
        <w:trPr>
          <w:cnfStyle w:val="100000000000" w:firstRow="1" w:lastRow="0" w:firstColumn="0" w:lastColumn="0" w:oddVBand="0" w:evenVBand="0" w:oddHBand="0" w:evenHBand="0" w:firstRowFirstColumn="0" w:firstRowLastColumn="0" w:lastRowFirstColumn="0" w:lastRowLastColumn="0"/>
          <w:trHeight w:val="290"/>
          <w:tblHeader/>
        </w:trPr>
        <w:tc>
          <w:tcPr>
            <w:tcW w:w="3190" w:type="dxa"/>
          </w:tcPr>
          <w:p w:rsidR="00CE574B" w:rsidRDefault="00D207D5">
            <w:pPr>
              <w:pStyle w:val="TableHeaderText"/>
              <w:spacing w:after="0" w:line="276" w:lineRule="auto"/>
            </w:pPr>
            <w:r>
              <w:t>Left Operand Bit</w:t>
            </w:r>
          </w:p>
        </w:tc>
        <w:tc>
          <w:tcPr>
            <w:tcW w:w="3192" w:type="dxa"/>
          </w:tcPr>
          <w:p w:rsidR="00CE574B" w:rsidRDefault="00D207D5">
            <w:pPr>
              <w:pStyle w:val="TableHeaderText"/>
              <w:spacing w:after="0" w:line="276" w:lineRule="auto"/>
              <w:ind w:left="2"/>
            </w:pPr>
            <w:r>
              <w:t>Right Operand Bit</w:t>
            </w:r>
          </w:p>
        </w:tc>
        <w:tc>
          <w:tcPr>
            <w:tcW w:w="3191" w:type="dxa"/>
          </w:tcPr>
          <w:p w:rsidR="00CE574B" w:rsidRDefault="00D207D5">
            <w:pPr>
              <w:pStyle w:val="TableHeaderText"/>
              <w:spacing w:after="0" w:line="276" w:lineRule="auto"/>
              <w:ind w:left="2"/>
            </w:pPr>
            <w:r>
              <w:t>Result Bit</w:t>
            </w:r>
          </w:p>
        </w:tc>
      </w:tr>
      <w:tr w:rsidR="00CE574B" w:rsidTr="00CE574B">
        <w:trPr>
          <w:trHeight w:val="290"/>
        </w:trPr>
        <w:tc>
          <w:tcPr>
            <w:tcW w:w="3190"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0</w:t>
            </w:r>
            <w:r>
              <w:t xml:space="preserve"> </w:t>
            </w:r>
          </w:p>
        </w:tc>
        <w:tc>
          <w:tcPr>
            <w:tcW w:w="3191" w:type="dxa"/>
          </w:tcPr>
          <w:p w:rsidR="00CE574B" w:rsidRDefault="00D207D5">
            <w:pPr>
              <w:pStyle w:val="TableBodyText"/>
              <w:spacing w:after="0" w:line="276" w:lineRule="auto"/>
              <w:ind w:left="2"/>
            </w:pPr>
            <w:r>
              <w:rPr>
                <w:b/>
              </w:rPr>
              <w:t>0</w:t>
            </w:r>
            <w:r>
              <w:t xml:space="preserve"> </w:t>
            </w:r>
          </w:p>
        </w:tc>
      </w:tr>
      <w:tr w:rsidR="00CE574B" w:rsidTr="00CE574B">
        <w:trPr>
          <w:trHeight w:val="288"/>
        </w:trPr>
        <w:tc>
          <w:tcPr>
            <w:tcW w:w="3190"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1</w:t>
            </w:r>
            <w:r>
              <w:t xml:space="preserve"> </w:t>
            </w:r>
          </w:p>
        </w:tc>
        <w:tc>
          <w:tcPr>
            <w:tcW w:w="3191" w:type="dxa"/>
          </w:tcPr>
          <w:p w:rsidR="00CE574B" w:rsidRDefault="00D207D5">
            <w:pPr>
              <w:pStyle w:val="TableBodyText"/>
              <w:spacing w:after="0" w:line="276" w:lineRule="auto"/>
              <w:ind w:left="2"/>
            </w:pPr>
            <w:r>
              <w:rPr>
                <w:b/>
              </w:rPr>
              <w:t>1</w:t>
            </w:r>
            <w:r>
              <w:t xml:space="preserve"> </w:t>
            </w:r>
          </w:p>
        </w:tc>
      </w:tr>
      <w:tr w:rsidR="00CE574B" w:rsidTr="00CE574B">
        <w:trPr>
          <w:trHeight w:val="289"/>
        </w:trPr>
        <w:tc>
          <w:tcPr>
            <w:tcW w:w="3190"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ind w:left="2"/>
            </w:pPr>
            <w:r>
              <w:rPr>
                <w:b/>
              </w:rPr>
              <w:t>0</w:t>
            </w:r>
            <w:r>
              <w:t xml:space="preserve"> </w:t>
            </w:r>
          </w:p>
        </w:tc>
        <w:tc>
          <w:tcPr>
            <w:tcW w:w="3191" w:type="dxa"/>
          </w:tcPr>
          <w:p w:rsidR="00CE574B" w:rsidRDefault="00D207D5">
            <w:pPr>
              <w:pStyle w:val="TableBodyText"/>
              <w:spacing w:after="0" w:line="276" w:lineRule="auto"/>
              <w:ind w:left="2"/>
            </w:pPr>
            <w:r>
              <w:rPr>
                <w:b/>
              </w:rPr>
              <w:t>1</w:t>
            </w:r>
            <w:r>
              <w:t xml:space="preserve"> </w:t>
            </w:r>
          </w:p>
        </w:tc>
      </w:tr>
      <w:tr w:rsidR="00CE574B" w:rsidTr="00CE574B">
        <w:trPr>
          <w:trHeight w:val="290"/>
        </w:trPr>
        <w:tc>
          <w:tcPr>
            <w:tcW w:w="3190"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ind w:left="2"/>
            </w:pPr>
            <w:r>
              <w:rPr>
                <w:b/>
              </w:rPr>
              <w:t>1</w:t>
            </w:r>
            <w:r>
              <w:t xml:space="preserve"> </w:t>
            </w:r>
          </w:p>
        </w:tc>
        <w:tc>
          <w:tcPr>
            <w:tcW w:w="3191" w:type="dxa"/>
          </w:tcPr>
          <w:p w:rsidR="00CE574B" w:rsidRDefault="00D207D5">
            <w:pPr>
              <w:pStyle w:val="TableBodyText"/>
              <w:spacing w:after="0" w:line="276" w:lineRule="auto"/>
              <w:ind w:left="2"/>
            </w:pPr>
            <w:r>
              <w:rPr>
                <w:b/>
              </w:rPr>
              <w:t xml:space="preserve">0 </w:t>
            </w:r>
          </w:p>
        </w:tc>
      </w:tr>
    </w:tbl>
    <w:p w:rsidR="00CE574B" w:rsidRDefault="00CE574B"/>
    <w:p w:rsidR="00CE574B" w:rsidRDefault="00D207D5">
      <w:pPr>
        <w:pStyle w:val="Heading5"/>
      </w:pPr>
      <w:bookmarkStart w:id="413" w:name="section_0ac9d786ab114fe7bcbb46a7d4707aaa"/>
      <w:bookmarkStart w:id="414" w:name="_Toc190324413"/>
      <w:r>
        <w:t>Eqv Operator</w:t>
      </w:r>
      <w:bookmarkEnd w:id="413"/>
      <w:bookmarkEnd w:id="414"/>
      <w:r>
        <w:fldChar w:fldCharType="begin"/>
      </w:r>
      <w:r>
        <w:instrText xml:space="preserve"> XE "Eqv operator" </w:instrText>
      </w:r>
      <w:r>
        <w:fldChar w:fldCharType="end"/>
      </w:r>
      <w:r>
        <w:fldChar w:fldCharType="begin"/>
      </w:r>
      <w:r>
        <w:instrText xml:space="preserve"> XE "&lt;eqv-operator&gt;" </w:instrText>
      </w:r>
      <w:r>
        <w:fldChar w:fldCharType="end"/>
      </w:r>
    </w:p>
    <w:p w:rsidR="00CE574B" w:rsidRDefault="00D207D5">
      <w:r>
        <w:t xml:space="preserve">The </w:t>
      </w:r>
      <w:r>
        <w:rPr>
          <w:b/>
          <w:i/>
        </w:rPr>
        <w:t>Eqv</w:t>
      </w:r>
      <w:r>
        <w:rPr>
          <w:i/>
        </w:rPr>
        <w:t xml:space="preserve"> operator</w:t>
      </w:r>
      <w:r>
        <w:t xml:space="preserve"> performs a bitwise material equivalence on its operands. </w:t>
      </w:r>
    </w:p>
    <w:p w:rsidR="00CE574B" w:rsidRDefault="00D207D5">
      <w:pPr>
        <w:pStyle w:val="Code"/>
      </w:pPr>
      <w:r>
        <w:t xml:space="preserve">eqv-operator-expression = expression "eqv" expression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t xml:space="preserve">The operation to produce the result is determined based on the values of the operands, as follows: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191" w:type="dxa"/>
          </w:tcPr>
          <w:p w:rsidR="00CE574B" w:rsidRDefault="00D207D5">
            <w:pPr>
              <w:pStyle w:val="TableHeaderText"/>
              <w:spacing w:after="0" w:line="276" w:lineRule="auto"/>
            </w:pPr>
            <w:r>
              <w:t xml:space="preserve">Left Operand Value </w:t>
            </w:r>
          </w:p>
        </w:tc>
        <w:tc>
          <w:tcPr>
            <w:tcW w:w="3192" w:type="dxa"/>
          </w:tcPr>
          <w:p w:rsidR="00CE574B" w:rsidRDefault="00D207D5">
            <w:pPr>
              <w:pStyle w:val="TableHeaderText"/>
              <w:spacing w:after="0" w:line="276" w:lineRule="auto"/>
              <w:ind w:left="2"/>
            </w:pPr>
            <w:r>
              <w:t xml:space="preserve">Right Operand Value </w:t>
            </w:r>
          </w:p>
        </w:tc>
        <w:tc>
          <w:tcPr>
            <w:tcW w:w="3190" w:type="dxa"/>
          </w:tcPr>
          <w:p w:rsidR="00CE574B" w:rsidRDefault="00D207D5">
            <w:pPr>
              <w:pStyle w:val="TableHeaderText"/>
              <w:spacing w:after="0" w:line="276" w:lineRule="auto"/>
              <w:ind w:left="2"/>
            </w:pPr>
            <w:r>
              <w:t xml:space="preserve">Result </w:t>
            </w:r>
          </w:p>
        </w:tc>
      </w:tr>
      <w:tr w:rsidR="00CE574B" w:rsidTr="00CE574B">
        <w:trPr>
          <w:trHeight w:val="290"/>
        </w:trPr>
        <w:tc>
          <w:tcPr>
            <w:tcW w:w="3191" w:type="dxa"/>
          </w:tcPr>
          <w:p w:rsidR="00CE574B" w:rsidRDefault="00D207D5">
            <w:pPr>
              <w:pStyle w:val="TableBodyText"/>
              <w:spacing w:after="0" w:line="276" w:lineRule="auto"/>
            </w:pPr>
            <w:r>
              <w:rPr>
                <w:i/>
              </w:rPr>
              <w:t>Integral value</w:t>
            </w:r>
            <w:r>
              <w:rPr>
                <w:b/>
              </w:rPr>
              <w:t xml:space="preserve"> </w:t>
            </w:r>
          </w:p>
        </w:tc>
        <w:tc>
          <w:tcPr>
            <w:tcW w:w="3192" w:type="dxa"/>
          </w:tcPr>
          <w:p w:rsidR="00CE574B" w:rsidRDefault="00D207D5">
            <w:pPr>
              <w:pStyle w:val="TableBodyText"/>
              <w:spacing w:after="0" w:line="276" w:lineRule="auto"/>
              <w:ind w:left="2"/>
            </w:pPr>
            <w:r>
              <w:rPr>
                <w:i/>
              </w:rPr>
              <w:t xml:space="preserve">Integral value </w:t>
            </w:r>
          </w:p>
        </w:tc>
        <w:tc>
          <w:tcPr>
            <w:tcW w:w="3190" w:type="dxa"/>
          </w:tcPr>
          <w:p w:rsidR="00CE574B" w:rsidRDefault="00D207D5">
            <w:pPr>
              <w:pStyle w:val="TableBodyText"/>
              <w:spacing w:after="0" w:line="276" w:lineRule="auto"/>
              <w:ind w:left="2"/>
            </w:pPr>
            <w:r>
              <w:rPr>
                <w:i/>
              </w:rPr>
              <w:t xml:space="preserve">Bitwise </w:t>
            </w:r>
            <w:r>
              <w:rPr>
                <w:b/>
              </w:rPr>
              <w:t>Eqv</w:t>
            </w:r>
            <w:r>
              <w:rPr>
                <w:i/>
              </w:rPr>
              <w:t xml:space="preserve"> of operands</w:t>
            </w:r>
            <w:r>
              <w:rPr>
                <w:b/>
                <w:i/>
              </w:rPr>
              <w:t xml:space="preserve"> </w:t>
            </w:r>
          </w:p>
        </w:tc>
      </w:tr>
      <w:tr w:rsidR="00CE574B" w:rsidTr="00CE574B">
        <w:trPr>
          <w:trHeight w:val="288"/>
        </w:trPr>
        <w:tc>
          <w:tcPr>
            <w:tcW w:w="3191" w:type="dxa"/>
          </w:tcPr>
          <w:p w:rsidR="00CE574B" w:rsidRDefault="00D207D5">
            <w:pPr>
              <w:pStyle w:val="TableBodyText"/>
              <w:spacing w:after="0" w:line="276" w:lineRule="auto"/>
            </w:pPr>
            <w:r>
              <w:rPr>
                <w:i/>
              </w:rPr>
              <w:t>Integral value</w:t>
            </w:r>
            <w:r>
              <w:rPr>
                <w:b/>
                <w:i/>
              </w:rPr>
              <w:t xml:space="preserve">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b/>
              </w:rPr>
              <w:t>Null</w:t>
            </w:r>
            <w:r>
              <w:t xml:space="preserve"> </w:t>
            </w:r>
          </w:p>
        </w:tc>
      </w:tr>
      <w:tr w:rsidR="00CE574B" w:rsidTr="00CE574B">
        <w:trPr>
          <w:trHeight w:val="288"/>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i/>
              </w:rPr>
              <w:t>Integral value</w:t>
            </w:r>
            <w:r>
              <w:rPr>
                <w:b/>
              </w:rPr>
              <w:t xml:space="preserve"> </w:t>
            </w:r>
          </w:p>
        </w:tc>
        <w:tc>
          <w:tcPr>
            <w:tcW w:w="3190" w:type="dxa"/>
          </w:tcPr>
          <w:p w:rsidR="00CE574B" w:rsidRDefault="00D207D5">
            <w:pPr>
              <w:pStyle w:val="TableBodyText"/>
              <w:spacing w:after="0" w:line="276" w:lineRule="auto"/>
              <w:ind w:left="2"/>
            </w:pPr>
            <w:r>
              <w:rPr>
                <w:b/>
              </w:rPr>
              <w:t>Null</w:t>
            </w:r>
            <w:r>
              <w:t xml:space="preserve"> </w:t>
            </w:r>
          </w:p>
        </w:tc>
      </w:tr>
      <w:tr w:rsidR="00CE574B" w:rsidTr="00CE574B">
        <w:trPr>
          <w:trHeight w:val="290"/>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b/>
              </w:rPr>
              <w:t xml:space="preserve">Null </w:t>
            </w:r>
          </w:p>
        </w:tc>
      </w:tr>
    </w:tbl>
    <w:p w:rsidR="00CE574B" w:rsidRDefault="00D207D5">
      <w:pPr>
        <w:spacing w:after="44"/>
      </w:pPr>
      <w:r>
        <w:t xml:space="preserve"> </w:t>
      </w:r>
    </w:p>
    <w:p w:rsidR="00CE574B" w:rsidRDefault="00D207D5">
      <w:pPr>
        <w:numPr>
          <w:ilvl w:val="0"/>
          <w:numId w:val="177"/>
        </w:numPr>
        <w:spacing w:after="270"/>
      </w:pPr>
      <w:r>
        <w:t xml:space="preserve">If a bitwise </w:t>
      </w:r>
      <w:r>
        <w:rPr>
          <w:b/>
        </w:rPr>
        <w:t>Eqv</w:t>
      </w:r>
      <w:r>
        <w:t xml:space="preserve"> of the operands is indicated, the result is produced by generating a corresponding result bit for each pair of identically positioned bits in the implementation format of the operands according to the following table: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191" w:type="dxa"/>
          </w:tcPr>
          <w:p w:rsidR="00CE574B" w:rsidRDefault="00D207D5">
            <w:pPr>
              <w:pStyle w:val="TableHeaderText"/>
              <w:spacing w:after="0" w:line="276" w:lineRule="auto"/>
            </w:pPr>
            <w:r>
              <w:t xml:space="preserve">Left Operand Bit </w:t>
            </w:r>
          </w:p>
        </w:tc>
        <w:tc>
          <w:tcPr>
            <w:tcW w:w="3192" w:type="dxa"/>
          </w:tcPr>
          <w:p w:rsidR="00CE574B" w:rsidRDefault="00D207D5">
            <w:pPr>
              <w:pStyle w:val="TableHeaderText"/>
              <w:spacing w:after="0" w:line="276" w:lineRule="auto"/>
              <w:ind w:left="2"/>
            </w:pPr>
            <w:r>
              <w:t xml:space="preserve">Right Operand Bit </w:t>
            </w:r>
          </w:p>
        </w:tc>
        <w:tc>
          <w:tcPr>
            <w:tcW w:w="3190" w:type="dxa"/>
          </w:tcPr>
          <w:p w:rsidR="00CE574B" w:rsidRDefault="00D207D5">
            <w:pPr>
              <w:pStyle w:val="TableHeaderText"/>
              <w:spacing w:after="0" w:line="276" w:lineRule="auto"/>
              <w:ind w:left="2"/>
            </w:pPr>
            <w:r>
              <w:t xml:space="preserve">Result Bit </w:t>
            </w:r>
          </w:p>
        </w:tc>
      </w:tr>
      <w:tr w:rsidR="00CE574B" w:rsidTr="00CE574B">
        <w:trPr>
          <w:trHeight w:val="290"/>
        </w:trPr>
        <w:tc>
          <w:tcPr>
            <w:tcW w:w="3191"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0</w:t>
            </w:r>
            <w:r>
              <w:t xml:space="preserve"> </w:t>
            </w:r>
          </w:p>
        </w:tc>
        <w:tc>
          <w:tcPr>
            <w:tcW w:w="3190" w:type="dxa"/>
          </w:tcPr>
          <w:p w:rsidR="00CE574B" w:rsidRDefault="00D207D5">
            <w:pPr>
              <w:pStyle w:val="TableBodyText"/>
              <w:spacing w:after="0" w:line="276" w:lineRule="auto"/>
              <w:ind w:left="2"/>
            </w:pPr>
            <w:r>
              <w:rPr>
                <w:b/>
              </w:rPr>
              <w:t>1</w:t>
            </w:r>
            <w:r>
              <w:t xml:space="preserve"> </w:t>
            </w:r>
          </w:p>
        </w:tc>
      </w:tr>
      <w:tr w:rsidR="00CE574B" w:rsidTr="00CE574B">
        <w:trPr>
          <w:trHeight w:val="288"/>
        </w:trPr>
        <w:tc>
          <w:tcPr>
            <w:tcW w:w="3191"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1</w:t>
            </w:r>
            <w:r>
              <w:t xml:space="preserve"> </w:t>
            </w:r>
          </w:p>
        </w:tc>
        <w:tc>
          <w:tcPr>
            <w:tcW w:w="3190" w:type="dxa"/>
          </w:tcPr>
          <w:p w:rsidR="00CE574B" w:rsidRDefault="00D207D5">
            <w:pPr>
              <w:pStyle w:val="TableBodyText"/>
              <w:spacing w:after="0" w:line="276" w:lineRule="auto"/>
              <w:ind w:left="2"/>
            </w:pPr>
            <w:r>
              <w:rPr>
                <w:b/>
              </w:rPr>
              <w:t>0</w:t>
            </w:r>
            <w:r>
              <w:t xml:space="preserve"> </w:t>
            </w:r>
          </w:p>
        </w:tc>
      </w:tr>
      <w:tr w:rsidR="00CE574B" w:rsidTr="00CE574B">
        <w:trPr>
          <w:trHeight w:val="290"/>
        </w:trPr>
        <w:tc>
          <w:tcPr>
            <w:tcW w:w="3191"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ind w:left="2"/>
            </w:pPr>
            <w:r>
              <w:rPr>
                <w:b/>
              </w:rPr>
              <w:t>0</w:t>
            </w:r>
            <w:r>
              <w:t xml:space="preserve"> </w:t>
            </w:r>
          </w:p>
        </w:tc>
        <w:tc>
          <w:tcPr>
            <w:tcW w:w="3190" w:type="dxa"/>
          </w:tcPr>
          <w:p w:rsidR="00CE574B" w:rsidRDefault="00D207D5">
            <w:pPr>
              <w:pStyle w:val="TableBodyText"/>
              <w:spacing w:after="0" w:line="276" w:lineRule="auto"/>
              <w:ind w:left="2"/>
            </w:pPr>
            <w:r>
              <w:rPr>
                <w:b/>
              </w:rPr>
              <w:t>0</w:t>
            </w:r>
            <w:r>
              <w:t xml:space="preserve"> </w:t>
            </w:r>
          </w:p>
        </w:tc>
      </w:tr>
      <w:tr w:rsidR="00CE574B" w:rsidTr="00CE574B">
        <w:trPr>
          <w:trHeight w:val="291"/>
        </w:trPr>
        <w:tc>
          <w:tcPr>
            <w:tcW w:w="3191"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pPr>
            <w:r>
              <w:rPr>
                <w:b/>
              </w:rPr>
              <w:t>1</w:t>
            </w:r>
            <w:r>
              <w:t xml:space="preserve"> </w:t>
            </w:r>
          </w:p>
        </w:tc>
        <w:tc>
          <w:tcPr>
            <w:tcW w:w="3190" w:type="dxa"/>
          </w:tcPr>
          <w:p w:rsidR="00CE574B" w:rsidRDefault="00D207D5">
            <w:pPr>
              <w:pStyle w:val="TableBodyText"/>
              <w:spacing w:after="0" w:line="276" w:lineRule="auto"/>
            </w:pPr>
            <w:r>
              <w:rPr>
                <w:b/>
              </w:rPr>
              <w:t xml:space="preserve">1 </w:t>
            </w:r>
          </w:p>
        </w:tc>
      </w:tr>
    </w:tbl>
    <w:p w:rsidR="00CE574B" w:rsidRDefault="00CE574B"/>
    <w:p w:rsidR="00CE574B" w:rsidRDefault="00D207D5">
      <w:pPr>
        <w:pStyle w:val="Heading5"/>
      </w:pPr>
      <w:bookmarkStart w:id="415" w:name="section_9d1d4bb97e954d538f3cb696e4924b56"/>
      <w:bookmarkStart w:id="416" w:name="_Toc190324414"/>
      <w:r>
        <w:lastRenderedPageBreak/>
        <w:t>Imp Operator</w:t>
      </w:r>
      <w:bookmarkEnd w:id="415"/>
      <w:bookmarkEnd w:id="416"/>
      <w:r>
        <w:fldChar w:fldCharType="begin"/>
      </w:r>
      <w:r>
        <w:instrText xml:space="preserve"> XE "Imp operator" </w:instrText>
      </w:r>
      <w:r>
        <w:fldChar w:fldCharType="end"/>
      </w:r>
      <w:r>
        <w:fldChar w:fldCharType="begin"/>
      </w:r>
      <w:r>
        <w:instrText xml:space="preserve"> XE "&lt;imp-operator&gt;" </w:instrText>
      </w:r>
      <w:r>
        <w:fldChar w:fldCharType="end"/>
      </w:r>
    </w:p>
    <w:p w:rsidR="00CE574B" w:rsidRDefault="00D207D5">
      <w:r>
        <w:t xml:space="preserve">The </w:t>
      </w:r>
      <w:r>
        <w:rPr>
          <w:b/>
          <w:i/>
        </w:rPr>
        <w:t>Imp</w:t>
      </w:r>
      <w:r>
        <w:rPr>
          <w:i/>
        </w:rPr>
        <w:t xml:space="preserve"> operator</w:t>
      </w:r>
      <w:r>
        <w:t xml:space="preserve"> performs a bitwise material implication on its operands. </w:t>
      </w:r>
    </w:p>
    <w:p w:rsidR="00CE574B" w:rsidRDefault="00D207D5">
      <w:pPr>
        <w:pStyle w:val="Code"/>
      </w:pPr>
      <w:r>
        <w:t xml:space="preserve">imp-operator-expression = expression "imp" expression </w:t>
      </w:r>
    </w:p>
    <w:p w:rsidR="00CE574B" w:rsidRDefault="00D207D5">
      <w:pPr>
        <w:spacing w:line="246" w:lineRule="auto"/>
        <w:ind w:left="-5"/>
      </w:pPr>
      <w:r>
        <w:rPr>
          <w:i/>
        </w:rPr>
        <w:t xml:space="preserve">Runtime semantics: </w:t>
      </w:r>
    </w:p>
    <w:p w:rsidR="00CE574B" w:rsidRDefault="00D207D5">
      <w:pPr>
        <w:numPr>
          <w:ilvl w:val="0"/>
          <w:numId w:val="177"/>
        </w:numPr>
        <w:spacing w:after="270"/>
      </w:pPr>
      <w:r>
        <w:t xml:space="preserve">The operation to produce the result is determined based on the values of the operands, as follows: </w:t>
      </w:r>
    </w:p>
    <w:tbl>
      <w:tblPr>
        <w:tblStyle w:val="Table-ShadedHeader"/>
        <w:tblW w:w="9573" w:type="dxa"/>
        <w:tblLook w:val="04A0" w:firstRow="1" w:lastRow="0" w:firstColumn="1" w:lastColumn="0" w:noHBand="0" w:noVBand="1"/>
      </w:tblPr>
      <w:tblGrid>
        <w:gridCol w:w="3191"/>
        <w:gridCol w:w="3192"/>
        <w:gridCol w:w="3190"/>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3191" w:type="dxa"/>
          </w:tcPr>
          <w:p w:rsidR="00CE574B" w:rsidRDefault="00D207D5">
            <w:pPr>
              <w:pStyle w:val="TableHeaderText"/>
              <w:spacing w:after="0" w:line="276" w:lineRule="auto"/>
            </w:pPr>
            <w:r>
              <w:t xml:space="preserve">Left Operand Value </w:t>
            </w:r>
          </w:p>
        </w:tc>
        <w:tc>
          <w:tcPr>
            <w:tcW w:w="3192" w:type="dxa"/>
          </w:tcPr>
          <w:p w:rsidR="00CE574B" w:rsidRDefault="00D207D5">
            <w:pPr>
              <w:pStyle w:val="TableHeaderText"/>
              <w:spacing w:after="0" w:line="276" w:lineRule="auto"/>
              <w:ind w:left="2"/>
            </w:pPr>
            <w:r>
              <w:t xml:space="preserve">Right Operand Value </w:t>
            </w:r>
          </w:p>
        </w:tc>
        <w:tc>
          <w:tcPr>
            <w:tcW w:w="3190" w:type="dxa"/>
          </w:tcPr>
          <w:p w:rsidR="00CE574B" w:rsidRDefault="00D207D5">
            <w:pPr>
              <w:pStyle w:val="TableHeaderText"/>
              <w:spacing w:after="0" w:line="276" w:lineRule="auto"/>
              <w:ind w:left="2"/>
            </w:pPr>
            <w:r>
              <w:t xml:space="preserve">Result </w:t>
            </w:r>
          </w:p>
        </w:tc>
      </w:tr>
      <w:tr w:rsidR="00CE574B" w:rsidTr="00CE574B">
        <w:trPr>
          <w:trHeight w:val="293"/>
        </w:trPr>
        <w:tc>
          <w:tcPr>
            <w:tcW w:w="3191" w:type="dxa"/>
          </w:tcPr>
          <w:p w:rsidR="00CE574B" w:rsidRDefault="00D207D5">
            <w:pPr>
              <w:pStyle w:val="TableBodyText"/>
              <w:spacing w:after="0" w:line="276" w:lineRule="auto"/>
            </w:pPr>
            <w:r>
              <w:rPr>
                <w:i/>
              </w:rPr>
              <w:t>Integral value</w:t>
            </w:r>
            <w:r>
              <w:rPr>
                <w:b/>
              </w:rPr>
              <w:t xml:space="preserve"> </w:t>
            </w:r>
          </w:p>
        </w:tc>
        <w:tc>
          <w:tcPr>
            <w:tcW w:w="3192" w:type="dxa"/>
          </w:tcPr>
          <w:p w:rsidR="00CE574B" w:rsidRDefault="00D207D5">
            <w:pPr>
              <w:pStyle w:val="TableBodyText"/>
              <w:spacing w:after="0" w:line="276" w:lineRule="auto"/>
              <w:ind w:left="2"/>
            </w:pPr>
            <w:r>
              <w:rPr>
                <w:i/>
              </w:rPr>
              <w:t xml:space="preserve">Integral value </w:t>
            </w:r>
          </w:p>
        </w:tc>
        <w:tc>
          <w:tcPr>
            <w:tcW w:w="3190" w:type="dxa"/>
          </w:tcPr>
          <w:p w:rsidR="00CE574B" w:rsidRDefault="00D207D5">
            <w:pPr>
              <w:pStyle w:val="TableBodyText"/>
              <w:spacing w:after="0" w:line="276" w:lineRule="auto"/>
              <w:ind w:left="2"/>
            </w:pPr>
            <w:r>
              <w:rPr>
                <w:i/>
              </w:rPr>
              <w:t xml:space="preserve">Bitwise </w:t>
            </w:r>
            <w:r>
              <w:rPr>
                <w:b/>
              </w:rPr>
              <w:t>Imp</w:t>
            </w:r>
            <w:r>
              <w:rPr>
                <w:i/>
              </w:rPr>
              <w:t xml:space="preserve"> of operands</w:t>
            </w:r>
            <w:r>
              <w:rPr>
                <w:b/>
                <w:i/>
              </w:rPr>
              <w:t xml:space="preserve"> </w:t>
            </w:r>
          </w:p>
        </w:tc>
      </w:tr>
      <w:tr w:rsidR="00CE574B" w:rsidTr="00CE574B">
        <w:trPr>
          <w:trHeight w:val="288"/>
        </w:trPr>
        <w:tc>
          <w:tcPr>
            <w:tcW w:w="3191"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b/>
              </w:rPr>
              <w:t xml:space="preserve">Null </w:t>
            </w:r>
          </w:p>
        </w:tc>
      </w:tr>
      <w:tr w:rsidR="00CE574B" w:rsidTr="00CE574B">
        <w:trPr>
          <w:trHeight w:val="288"/>
        </w:trPr>
        <w:tc>
          <w:tcPr>
            <w:tcW w:w="3191" w:type="dxa"/>
          </w:tcPr>
          <w:p w:rsidR="00CE574B" w:rsidRDefault="00D207D5">
            <w:pPr>
              <w:pStyle w:val="TableBodyText"/>
              <w:spacing w:after="0" w:line="276" w:lineRule="auto"/>
            </w:pPr>
            <w:r>
              <w:rPr>
                <w:i/>
              </w:rPr>
              <w:t xml:space="preserve">Integral value other than </w:t>
            </w:r>
            <w:r>
              <w:rPr>
                <w:b/>
              </w:rPr>
              <w:t xml:space="preserve">-1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i/>
              </w:rPr>
              <w:t xml:space="preserve">Bitwise </w:t>
            </w:r>
            <w:r>
              <w:rPr>
                <w:b/>
              </w:rPr>
              <w:t>Imp</w:t>
            </w:r>
            <w:r>
              <w:rPr>
                <w:i/>
              </w:rPr>
              <w:t xml:space="preserve"> of left operand and </w:t>
            </w:r>
            <w:r>
              <w:rPr>
                <w:b/>
              </w:rPr>
              <w:t xml:space="preserve">0 </w:t>
            </w:r>
          </w:p>
        </w:tc>
      </w:tr>
      <w:tr w:rsidR="00CE574B" w:rsidTr="00CE574B">
        <w:trPr>
          <w:trHeight w:val="288"/>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i/>
              </w:rPr>
              <w:t xml:space="preserve">Integral value other than </w:t>
            </w:r>
            <w:r>
              <w:rPr>
                <w:b/>
              </w:rPr>
              <w:t xml:space="preserve">0 </w:t>
            </w:r>
          </w:p>
        </w:tc>
        <w:tc>
          <w:tcPr>
            <w:tcW w:w="3190" w:type="dxa"/>
          </w:tcPr>
          <w:p w:rsidR="00CE574B" w:rsidRDefault="00D207D5">
            <w:pPr>
              <w:pStyle w:val="TableBodyText"/>
              <w:spacing w:after="0" w:line="276" w:lineRule="auto"/>
              <w:ind w:left="2"/>
            </w:pPr>
            <w:r>
              <w:rPr>
                <w:i/>
              </w:rPr>
              <w:t xml:space="preserve">Right operand </w:t>
            </w:r>
          </w:p>
        </w:tc>
      </w:tr>
      <w:tr w:rsidR="00CE574B" w:rsidTr="00CE574B">
        <w:trPr>
          <w:trHeight w:val="290"/>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b/>
              </w:rPr>
              <w:t xml:space="preserve">0 </w:t>
            </w:r>
          </w:p>
        </w:tc>
        <w:tc>
          <w:tcPr>
            <w:tcW w:w="3190" w:type="dxa"/>
          </w:tcPr>
          <w:p w:rsidR="00CE574B" w:rsidRDefault="00D207D5">
            <w:pPr>
              <w:pStyle w:val="TableBodyText"/>
              <w:spacing w:after="0" w:line="276" w:lineRule="auto"/>
              <w:ind w:left="2"/>
            </w:pPr>
            <w:r>
              <w:rPr>
                <w:b/>
              </w:rPr>
              <w:t xml:space="preserve">Null </w:t>
            </w:r>
          </w:p>
        </w:tc>
      </w:tr>
      <w:tr w:rsidR="00CE574B" w:rsidTr="00CE574B">
        <w:trPr>
          <w:trHeight w:val="288"/>
        </w:trPr>
        <w:tc>
          <w:tcPr>
            <w:tcW w:w="3191" w:type="dxa"/>
          </w:tcPr>
          <w:p w:rsidR="00CE574B" w:rsidRDefault="00D207D5">
            <w:pPr>
              <w:pStyle w:val="TableBodyText"/>
              <w:spacing w:after="0" w:line="276" w:lineRule="auto"/>
            </w:pPr>
            <w:r>
              <w:rPr>
                <w:b/>
              </w:rPr>
              <w:t xml:space="preserve">Null </w:t>
            </w:r>
          </w:p>
        </w:tc>
        <w:tc>
          <w:tcPr>
            <w:tcW w:w="3192" w:type="dxa"/>
          </w:tcPr>
          <w:p w:rsidR="00CE574B" w:rsidRDefault="00D207D5">
            <w:pPr>
              <w:pStyle w:val="TableBodyText"/>
              <w:spacing w:after="0" w:line="276" w:lineRule="auto"/>
              <w:ind w:left="2"/>
            </w:pPr>
            <w:r>
              <w:rPr>
                <w:b/>
              </w:rPr>
              <w:t xml:space="preserve">Null </w:t>
            </w:r>
          </w:p>
        </w:tc>
        <w:tc>
          <w:tcPr>
            <w:tcW w:w="3190" w:type="dxa"/>
          </w:tcPr>
          <w:p w:rsidR="00CE574B" w:rsidRDefault="00D207D5">
            <w:pPr>
              <w:pStyle w:val="TableBodyText"/>
              <w:spacing w:after="0" w:line="276" w:lineRule="auto"/>
              <w:ind w:left="2"/>
            </w:pPr>
            <w:r>
              <w:rPr>
                <w:b/>
              </w:rPr>
              <w:t xml:space="preserve">Null </w:t>
            </w:r>
          </w:p>
        </w:tc>
      </w:tr>
    </w:tbl>
    <w:p w:rsidR="00CE574B" w:rsidRDefault="00D207D5">
      <w:pPr>
        <w:spacing w:after="44"/>
      </w:pPr>
      <w:r>
        <w:t xml:space="preserve"> </w:t>
      </w:r>
    </w:p>
    <w:p w:rsidR="00CE574B" w:rsidRDefault="00D207D5">
      <w:pPr>
        <w:numPr>
          <w:ilvl w:val="0"/>
          <w:numId w:val="177"/>
        </w:numPr>
        <w:spacing w:after="270"/>
      </w:pPr>
      <w:r>
        <w:t xml:space="preserve">If a bitwise </w:t>
      </w:r>
      <w:r>
        <w:rPr>
          <w:b/>
        </w:rPr>
        <w:t>Imp</w:t>
      </w:r>
      <w:r>
        <w:t xml:space="preserve"> of the operands is indicated, the result is produced by generating a corresponding result bit for each pair of identically positioned bits in the implementation format of the operands according to the following table: </w:t>
      </w:r>
    </w:p>
    <w:tbl>
      <w:tblPr>
        <w:tblStyle w:val="Table-ShadedHeader"/>
        <w:tblW w:w="9573" w:type="dxa"/>
        <w:tblLook w:val="04A0" w:firstRow="1" w:lastRow="0" w:firstColumn="1" w:lastColumn="0" w:noHBand="0" w:noVBand="1"/>
      </w:tblPr>
      <w:tblGrid>
        <w:gridCol w:w="3190"/>
        <w:gridCol w:w="3192"/>
        <w:gridCol w:w="3191"/>
      </w:tblGrid>
      <w:tr w:rsidR="00CE574B" w:rsidTr="00CE574B">
        <w:trPr>
          <w:cnfStyle w:val="100000000000" w:firstRow="1" w:lastRow="0" w:firstColumn="0" w:lastColumn="0" w:oddVBand="0" w:evenVBand="0" w:oddHBand="0" w:evenHBand="0" w:firstRowFirstColumn="0" w:firstRowLastColumn="0" w:lastRowFirstColumn="0" w:lastRowLastColumn="0"/>
          <w:trHeight w:val="290"/>
          <w:tblHeader/>
        </w:trPr>
        <w:tc>
          <w:tcPr>
            <w:tcW w:w="3190" w:type="dxa"/>
          </w:tcPr>
          <w:p w:rsidR="00CE574B" w:rsidRDefault="00D207D5">
            <w:pPr>
              <w:pStyle w:val="TableHeaderText"/>
              <w:spacing w:after="0" w:line="276" w:lineRule="auto"/>
            </w:pPr>
            <w:r>
              <w:t>Left Operand Bit</w:t>
            </w:r>
          </w:p>
        </w:tc>
        <w:tc>
          <w:tcPr>
            <w:tcW w:w="3192" w:type="dxa"/>
          </w:tcPr>
          <w:p w:rsidR="00CE574B" w:rsidRDefault="00D207D5">
            <w:pPr>
              <w:pStyle w:val="TableHeaderText"/>
              <w:spacing w:after="0" w:line="276" w:lineRule="auto"/>
              <w:ind w:left="2"/>
            </w:pPr>
            <w:r>
              <w:t>Right Operand Bit</w:t>
            </w:r>
          </w:p>
        </w:tc>
        <w:tc>
          <w:tcPr>
            <w:tcW w:w="3191" w:type="dxa"/>
          </w:tcPr>
          <w:p w:rsidR="00CE574B" w:rsidRDefault="00D207D5">
            <w:pPr>
              <w:pStyle w:val="TableHeaderText"/>
              <w:spacing w:after="0" w:line="276" w:lineRule="auto"/>
              <w:ind w:left="2"/>
            </w:pPr>
            <w:r>
              <w:t>R</w:t>
            </w:r>
            <w:r>
              <w:t>esult Bit</w:t>
            </w:r>
          </w:p>
        </w:tc>
      </w:tr>
      <w:tr w:rsidR="00CE574B" w:rsidTr="00CE574B">
        <w:trPr>
          <w:trHeight w:val="290"/>
        </w:trPr>
        <w:tc>
          <w:tcPr>
            <w:tcW w:w="3190"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0</w:t>
            </w:r>
            <w:r>
              <w:t xml:space="preserve"> </w:t>
            </w:r>
          </w:p>
        </w:tc>
        <w:tc>
          <w:tcPr>
            <w:tcW w:w="3191" w:type="dxa"/>
          </w:tcPr>
          <w:p w:rsidR="00CE574B" w:rsidRDefault="00D207D5">
            <w:pPr>
              <w:pStyle w:val="TableBodyText"/>
              <w:spacing w:after="0" w:line="276" w:lineRule="auto"/>
              <w:ind w:left="2"/>
            </w:pPr>
            <w:r>
              <w:rPr>
                <w:b/>
              </w:rPr>
              <w:t>1</w:t>
            </w:r>
            <w:r>
              <w:t xml:space="preserve"> </w:t>
            </w:r>
          </w:p>
        </w:tc>
      </w:tr>
      <w:tr w:rsidR="00CE574B" w:rsidTr="00CE574B">
        <w:trPr>
          <w:trHeight w:val="288"/>
        </w:trPr>
        <w:tc>
          <w:tcPr>
            <w:tcW w:w="3190" w:type="dxa"/>
          </w:tcPr>
          <w:p w:rsidR="00CE574B" w:rsidRDefault="00D207D5">
            <w:pPr>
              <w:pStyle w:val="TableBodyText"/>
              <w:spacing w:after="0" w:line="276" w:lineRule="auto"/>
            </w:pPr>
            <w:r>
              <w:rPr>
                <w:b/>
              </w:rPr>
              <w:t xml:space="preserve">0 </w:t>
            </w:r>
          </w:p>
        </w:tc>
        <w:tc>
          <w:tcPr>
            <w:tcW w:w="3192" w:type="dxa"/>
          </w:tcPr>
          <w:p w:rsidR="00CE574B" w:rsidRDefault="00D207D5">
            <w:pPr>
              <w:pStyle w:val="TableBodyText"/>
              <w:spacing w:after="0" w:line="276" w:lineRule="auto"/>
              <w:ind w:left="2"/>
            </w:pPr>
            <w:r>
              <w:rPr>
                <w:b/>
              </w:rPr>
              <w:t>1</w:t>
            </w:r>
            <w:r>
              <w:t xml:space="preserve"> </w:t>
            </w:r>
          </w:p>
        </w:tc>
        <w:tc>
          <w:tcPr>
            <w:tcW w:w="3191" w:type="dxa"/>
          </w:tcPr>
          <w:p w:rsidR="00CE574B" w:rsidRDefault="00D207D5">
            <w:pPr>
              <w:pStyle w:val="TableBodyText"/>
              <w:spacing w:after="0" w:line="276" w:lineRule="auto"/>
              <w:ind w:left="2"/>
            </w:pPr>
            <w:r>
              <w:rPr>
                <w:b/>
              </w:rPr>
              <w:t>1</w:t>
            </w:r>
            <w:r>
              <w:t xml:space="preserve"> </w:t>
            </w:r>
          </w:p>
        </w:tc>
      </w:tr>
      <w:tr w:rsidR="00CE574B" w:rsidTr="00CE574B">
        <w:trPr>
          <w:trHeight w:val="288"/>
        </w:trPr>
        <w:tc>
          <w:tcPr>
            <w:tcW w:w="3190"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ind w:left="2"/>
            </w:pPr>
            <w:r>
              <w:rPr>
                <w:b/>
              </w:rPr>
              <w:t>0</w:t>
            </w:r>
            <w:r>
              <w:t xml:space="preserve"> </w:t>
            </w:r>
          </w:p>
        </w:tc>
        <w:tc>
          <w:tcPr>
            <w:tcW w:w="3191" w:type="dxa"/>
          </w:tcPr>
          <w:p w:rsidR="00CE574B" w:rsidRDefault="00D207D5">
            <w:pPr>
              <w:pStyle w:val="TableBodyText"/>
              <w:spacing w:after="0" w:line="276" w:lineRule="auto"/>
              <w:ind w:left="2"/>
            </w:pPr>
            <w:r>
              <w:rPr>
                <w:b/>
              </w:rPr>
              <w:t>0</w:t>
            </w:r>
            <w:r>
              <w:t xml:space="preserve"> </w:t>
            </w:r>
          </w:p>
        </w:tc>
      </w:tr>
      <w:tr w:rsidR="00CE574B" w:rsidTr="00CE574B">
        <w:trPr>
          <w:trHeight w:val="290"/>
        </w:trPr>
        <w:tc>
          <w:tcPr>
            <w:tcW w:w="3190" w:type="dxa"/>
          </w:tcPr>
          <w:p w:rsidR="00CE574B" w:rsidRDefault="00D207D5">
            <w:pPr>
              <w:pStyle w:val="TableBodyText"/>
              <w:spacing w:after="0" w:line="276" w:lineRule="auto"/>
            </w:pPr>
            <w:r>
              <w:rPr>
                <w:b/>
              </w:rPr>
              <w:t xml:space="preserve">1 </w:t>
            </w:r>
          </w:p>
        </w:tc>
        <w:tc>
          <w:tcPr>
            <w:tcW w:w="3192" w:type="dxa"/>
          </w:tcPr>
          <w:p w:rsidR="00CE574B" w:rsidRDefault="00D207D5">
            <w:pPr>
              <w:pStyle w:val="TableBodyText"/>
              <w:spacing w:after="0" w:line="276" w:lineRule="auto"/>
              <w:ind w:left="2"/>
            </w:pPr>
            <w:r>
              <w:rPr>
                <w:b/>
              </w:rPr>
              <w:t>1</w:t>
            </w:r>
            <w:r>
              <w:t xml:space="preserve"> </w:t>
            </w:r>
          </w:p>
        </w:tc>
        <w:tc>
          <w:tcPr>
            <w:tcW w:w="3191" w:type="dxa"/>
          </w:tcPr>
          <w:p w:rsidR="00CE574B" w:rsidRDefault="00D207D5">
            <w:pPr>
              <w:pStyle w:val="TableBodyText"/>
              <w:spacing w:after="0" w:line="276" w:lineRule="auto"/>
              <w:ind w:left="2"/>
            </w:pPr>
            <w:r>
              <w:rPr>
                <w:b/>
              </w:rPr>
              <w:t xml:space="preserve">1 </w:t>
            </w:r>
          </w:p>
        </w:tc>
      </w:tr>
    </w:tbl>
    <w:p w:rsidR="00CE574B" w:rsidRDefault="00CE574B"/>
    <w:p w:rsidR="00CE574B" w:rsidRDefault="00D207D5">
      <w:pPr>
        <w:pStyle w:val="Heading3"/>
      </w:pPr>
      <w:bookmarkStart w:id="417" w:name="section_e3af3398f09040dbade6de3a93589c76"/>
      <w:bookmarkStart w:id="418" w:name="_Toc190324415"/>
      <w:r>
        <w:t>Simple Name Expressions</w:t>
      </w:r>
      <w:bookmarkEnd w:id="417"/>
      <w:bookmarkEnd w:id="418"/>
      <w:r>
        <w:fldChar w:fldCharType="begin"/>
      </w:r>
      <w:r>
        <w:instrText xml:space="preserve"> XE "simple name expression" </w:instrText>
      </w:r>
      <w:r>
        <w:fldChar w:fldCharType="end"/>
      </w:r>
      <w:r>
        <w:fldChar w:fldCharType="begin"/>
      </w:r>
      <w:r>
        <w:instrText xml:space="preserve"> XE "expression:simple name" </w:instrText>
      </w:r>
      <w:r>
        <w:fldChar w:fldCharType="end"/>
      </w:r>
      <w:r>
        <w:fldChar w:fldCharType="begin"/>
      </w:r>
      <w:r>
        <w:instrText xml:space="preserve"> XE "&lt;simple-name-expression&gt;" </w:instrText>
      </w:r>
      <w:r>
        <w:fldChar w:fldCharType="end"/>
      </w:r>
    </w:p>
    <w:p w:rsidR="00CE574B" w:rsidRDefault="00D207D5">
      <w:r>
        <w:t xml:space="preserve">A </w:t>
      </w:r>
      <w:r>
        <w:rPr>
          <w:i/>
        </w:rPr>
        <w:t>simple name expression</w:t>
      </w:r>
      <w:r>
        <w:t xml:space="preserve"> consists of a single identifier with no qualification or argument list. </w:t>
      </w:r>
    </w:p>
    <w:p w:rsidR="00CE574B" w:rsidRDefault="00D207D5">
      <w:pPr>
        <w:pStyle w:val="Code"/>
      </w:pPr>
      <w:r>
        <w:t xml:space="preserve">simple-name-expression = name / special-form / reserved-name </w:t>
      </w:r>
    </w:p>
    <w:p w:rsidR="00CE574B" w:rsidRDefault="00D207D5">
      <w:pPr>
        <w:spacing w:after="267"/>
        <w:ind w:left="10"/>
      </w:pPr>
      <w:r>
        <w:rPr>
          <w:i/>
        </w:rPr>
        <w:t xml:space="preserve">Static semantics. </w:t>
      </w:r>
      <w:r>
        <w:t xml:space="preserve">Simple name expressions are resolved and classified by matching &lt;name&gt; against a set of </w:t>
      </w:r>
      <w:r>
        <w:rPr>
          <w:i/>
        </w:rPr>
        <w:t>namespace tier</w:t>
      </w:r>
      <w:r>
        <w:rPr>
          <w:i/>
        </w:rPr>
        <w:t>s</w:t>
      </w:r>
      <w:r>
        <w:t xml:space="preserve"> in order. </w:t>
      </w:r>
    </w:p>
    <w:p w:rsidR="00CE574B" w:rsidRDefault="00D207D5">
      <w:pPr>
        <w:ind w:left="10"/>
      </w:pPr>
      <w:r>
        <w:t xml:space="preserve">The first tier where the name value of &lt;name&gt; matches the name value of at least one element of the tier is the selected tier. The match that the simple name expression references is chosen as follows: </w:t>
      </w:r>
    </w:p>
    <w:p w:rsidR="00CE574B" w:rsidRDefault="00D207D5">
      <w:pPr>
        <w:numPr>
          <w:ilvl w:val="0"/>
          <w:numId w:val="183"/>
        </w:numPr>
      </w:pPr>
      <w:r>
        <w:t>If the selected tier contains matches fr</w:t>
      </w:r>
      <w:r>
        <w:t xml:space="preserve">om multiple referenced projects, the matches from the project that has the highest reference precedence are retained and all others are discarded. </w:t>
      </w:r>
    </w:p>
    <w:p w:rsidR="00CE574B" w:rsidRDefault="00D207D5">
      <w:pPr>
        <w:numPr>
          <w:ilvl w:val="0"/>
          <w:numId w:val="183"/>
        </w:numPr>
      </w:pPr>
      <w:r>
        <w:lastRenderedPageBreak/>
        <w:t xml:space="preserve">If both an </w:t>
      </w:r>
      <w:r>
        <w:rPr>
          <w:b/>
        </w:rPr>
        <w:t>Enum</w:t>
      </w:r>
      <w:r>
        <w:t xml:space="preserve"> type match and an </w:t>
      </w:r>
      <w:r>
        <w:rPr>
          <w:b/>
        </w:rPr>
        <w:t>Enum</w:t>
      </w:r>
      <w:r>
        <w:t xml:space="preserve"> member match are found within the selected tier, the match that is defined later in the module is discarded. In the case where an </w:t>
      </w:r>
      <w:r>
        <w:rPr>
          <w:b/>
        </w:rPr>
        <w:t>Enum</w:t>
      </w:r>
      <w:r>
        <w:t xml:space="preserve"> member match is defined within the body of an </w:t>
      </w:r>
      <w:r>
        <w:rPr>
          <w:b/>
        </w:rPr>
        <w:t>Enum</w:t>
      </w:r>
      <w:r>
        <w:t xml:space="preserve"> type match, the </w:t>
      </w:r>
      <w:r>
        <w:rPr>
          <w:b/>
        </w:rPr>
        <w:t>Enum</w:t>
      </w:r>
      <w:r>
        <w:t xml:space="preserve"> member match is considered to be defined later i</w:t>
      </w:r>
      <w:r>
        <w:t xml:space="preserve">n the module. </w:t>
      </w:r>
    </w:p>
    <w:p w:rsidR="00CE574B" w:rsidRDefault="00D207D5">
      <w:pPr>
        <w:numPr>
          <w:ilvl w:val="0"/>
          <w:numId w:val="183"/>
        </w:numPr>
      </w:pPr>
      <w:r>
        <w:t xml:space="preserve">If there is a single match remaining in the selected tier, that match is chosen. </w:t>
      </w:r>
    </w:p>
    <w:p w:rsidR="00CE574B" w:rsidRDefault="00D207D5">
      <w:pPr>
        <w:numPr>
          <w:ilvl w:val="0"/>
          <w:numId w:val="183"/>
        </w:numPr>
        <w:spacing w:after="270"/>
      </w:pPr>
      <w:r>
        <w:t xml:space="preserve">If there are 2 or more matches remaining in the selected tier, the simple name expression is invalid. </w:t>
      </w:r>
    </w:p>
    <w:p w:rsidR="00CE574B" w:rsidRDefault="00D207D5">
      <w:pPr>
        <w:spacing w:after="270"/>
        <w:ind w:left="10"/>
      </w:pPr>
      <w:r>
        <w:t>If all tiers have no matches, unless otherwise specified</w:t>
      </w:r>
      <w:r>
        <w:t xml:space="preserve">, the simple name expression is invalid. </w:t>
      </w:r>
    </w:p>
    <w:p w:rsidR="00CE574B" w:rsidRDefault="00D207D5">
      <w:pPr>
        <w:spacing w:after="267"/>
        <w:ind w:left="10"/>
      </w:pPr>
      <w:r>
        <w:t xml:space="preserve">If &lt;name&gt; specifies a type character, and this type character’s associated type does not match the declared type of the match, the simple name expression is invalid. </w:t>
      </w:r>
    </w:p>
    <w:p w:rsidR="00CE574B" w:rsidRDefault="00D207D5">
      <w:pPr>
        <w:spacing w:after="270"/>
        <w:ind w:left="10"/>
      </w:pPr>
      <w:r>
        <w:t>The simple name expression refers to the chosen</w:t>
      </w:r>
      <w:r>
        <w:t xml:space="preserve"> match, inheriting the declared type, if any, from the match. </w:t>
      </w:r>
    </w:p>
    <w:p w:rsidR="00CE574B" w:rsidRDefault="00D207D5">
      <w:pPr>
        <w:spacing w:after="272"/>
        <w:ind w:left="10"/>
      </w:pPr>
      <w:r>
        <w:t xml:space="preserve">Simple name expressions are classified based on the entity they match: </w:t>
      </w:r>
    </w:p>
    <w:tbl>
      <w:tblPr>
        <w:tblStyle w:val="Table-ShadedHeader"/>
        <w:tblW w:w="9573" w:type="dxa"/>
        <w:tblLook w:val="04A0" w:firstRow="1" w:lastRow="0" w:firstColumn="1" w:lastColumn="0" w:noHBand="0" w:noVBand="1"/>
      </w:tblPr>
      <w:tblGrid>
        <w:gridCol w:w="4894"/>
        <w:gridCol w:w="4679"/>
      </w:tblGrid>
      <w:tr w:rsidR="00CE574B" w:rsidTr="00CE574B">
        <w:trPr>
          <w:cnfStyle w:val="100000000000" w:firstRow="1" w:lastRow="0" w:firstColumn="0" w:lastColumn="0" w:oddVBand="0" w:evenVBand="0" w:oddHBand="0" w:evenHBand="0" w:firstRowFirstColumn="0" w:firstRowLastColumn="0" w:lastRowFirstColumn="0" w:lastRowLastColumn="0"/>
          <w:trHeight w:val="286"/>
          <w:tblHeader/>
        </w:trPr>
        <w:tc>
          <w:tcPr>
            <w:tcW w:w="4894" w:type="dxa"/>
          </w:tcPr>
          <w:p w:rsidR="00CE574B" w:rsidRDefault="00D207D5">
            <w:pPr>
              <w:pStyle w:val="TableHeaderText"/>
              <w:spacing w:after="0" w:line="276" w:lineRule="auto"/>
              <w:ind w:left="106"/>
            </w:pPr>
            <w:r>
              <w:t xml:space="preserve">Match </w:t>
            </w:r>
          </w:p>
        </w:tc>
        <w:tc>
          <w:tcPr>
            <w:tcW w:w="4679" w:type="dxa"/>
          </w:tcPr>
          <w:p w:rsidR="00CE574B" w:rsidRDefault="00D207D5">
            <w:pPr>
              <w:pStyle w:val="TableHeaderText"/>
              <w:spacing w:after="0" w:line="276" w:lineRule="auto"/>
            </w:pPr>
            <w:r>
              <w:t xml:space="preserve">Simple Name Expression Classification </w:t>
            </w:r>
          </w:p>
        </w:tc>
      </w:tr>
      <w:tr w:rsidR="00CE574B" w:rsidTr="00CE574B">
        <w:trPr>
          <w:trHeight w:val="286"/>
        </w:trPr>
        <w:tc>
          <w:tcPr>
            <w:tcW w:w="4894" w:type="dxa"/>
          </w:tcPr>
          <w:p w:rsidR="00CE574B" w:rsidRDefault="00D207D5">
            <w:pPr>
              <w:pStyle w:val="TableBodyText"/>
              <w:spacing w:after="0" w:line="276" w:lineRule="auto"/>
              <w:ind w:left="106"/>
            </w:pPr>
            <w:r>
              <w:rPr>
                <w:i/>
              </w:rPr>
              <w:t xml:space="preserve">Constant or </w:t>
            </w:r>
            <w:r>
              <w:rPr>
                <w:b/>
              </w:rPr>
              <w:t>Enum</w:t>
            </w:r>
            <w:r>
              <w:rPr>
                <w:i/>
              </w:rPr>
              <w:t xml:space="preserve"> member</w:t>
            </w:r>
            <w:r>
              <w:rPr>
                <w:b/>
                <w:i/>
              </w:rPr>
              <w:t xml:space="preserve"> </w:t>
            </w:r>
          </w:p>
        </w:tc>
        <w:tc>
          <w:tcPr>
            <w:tcW w:w="4679" w:type="dxa"/>
          </w:tcPr>
          <w:p w:rsidR="00CE574B" w:rsidRDefault="00D207D5">
            <w:pPr>
              <w:pStyle w:val="TableBodyText"/>
              <w:spacing w:after="0" w:line="276" w:lineRule="auto"/>
            </w:pPr>
            <w:r>
              <w:t xml:space="preserve">Value expression </w:t>
            </w:r>
          </w:p>
        </w:tc>
      </w:tr>
      <w:tr w:rsidR="00CE574B" w:rsidTr="00CE574B">
        <w:trPr>
          <w:trHeight w:val="294"/>
        </w:trPr>
        <w:tc>
          <w:tcPr>
            <w:tcW w:w="4894" w:type="dxa"/>
          </w:tcPr>
          <w:p w:rsidR="00CE574B" w:rsidRDefault="00D207D5">
            <w:pPr>
              <w:pStyle w:val="TableBodyText"/>
              <w:spacing w:after="0" w:line="276" w:lineRule="auto"/>
              <w:ind w:left="106"/>
            </w:pPr>
            <w:r>
              <w:rPr>
                <w:i/>
              </w:rPr>
              <w:t xml:space="preserve">Variable, including </w:t>
            </w:r>
            <w:r>
              <w:rPr>
                <w:i/>
              </w:rPr>
              <w:t>implicitly-defined variables</w:t>
            </w:r>
            <w:r>
              <w:rPr>
                <w:b/>
                <w:i/>
              </w:rPr>
              <w:t xml:space="preserve"> </w:t>
            </w:r>
          </w:p>
        </w:tc>
        <w:tc>
          <w:tcPr>
            <w:tcW w:w="4679" w:type="dxa"/>
          </w:tcPr>
          <w:p w:rsidR="00CE574B" w:rsidRDefault="00D207D5">
            <w:pPr>
              <w:pStyle w:val="TableBodyText"/>
              <w:spacing w:after="0" w:line="276" w:lineRule="auto"/>
            </w:pPr>
            <w:r>
              <w:t xml:space="preserve">Variable expression </w:t>
            </w:r>
          </w:p>
        </w:tc>
      </w:tr>
      <w:tr w:rsidR="00CE574B" w:rsidTr="00CE574B">
        <w:trPr>
          <w:trHeight w:val="285"/>
        </w:trPr>
        <w:tc>
          <w:tcPr>
            <w:tcW w:w="4894" w:type="dxa"/>
          </w:tcPr>
          <w:p w:rsidR="00CE574B" w:rsidRDefault="00D207D5">
            <w:pPr>
              <w:pStyle w:val="TableBodyText"/>
              <w:spacing w:after="0" w:line="276" w:lineRule="auto"/>
              <w:ind w:left="106"/>
            </w:pPr>
            <w:r>
              <w:rPr>
                <w:i/>
              </w:rPr>
              <w:t>Property</w:t>
            </w:r>
            <w:r>
              <w:rPr>
                <w:b/>
                <w:i/>
              </w:rPr>
              <w:t xml:space="preserve"> </w:t>
            </w:r>
          </w:p>
        </w:tc>
        <w:tc>
          <w:tcPr>
            <w:tcW w:w="4679" w:type="dxa"/>
          </w:tcPr>
          <w:p w:rsidR="00CE574B" w:rsidRDefault="00D207D5">
            <w:pPr>
              <w:pStyle w:val="TableBodyText"/>
              <w:spacing w:after="0" w:line="276" w:lineRule="auto"/>
            </w:pPr>
            <w:r>
              <w:t xml:space="preserve">Property expression </w:t>
            </w:r>
          </w:p>
        </w:tc>
      </w:tr>
      <w:tr w:rsidR="00CE574B" w:rsidTr="00CE574B">
        <w:trPr>
          <w:trHeight w:val="293"/>
        </w:trPr>
        <w:tc>
          <w:tcPr>
            <w:tcW w:w="4894" w:type="dxa"/>
          </w:tcPr>
          <w:p w:rsidR="00CE574B" w:rsidRDefault="00D207D5">
            <w:pPr>
              <w:pStyle w:val="TableBodyText"/>
              <w:spacing w:after="0" w:line="276" w:lineRule="auto"/>
              <w:ind w:left="106"/>
            </w:pPr>
            <w:r>
              <w:rPr>
                <w:i/>
              </w:rPr>
              <w:t>Function</w:t>
            </w:r>
            <w:r>
              <w:rPr>
                <w:b/>
                <w:i/>
              </w:rPr>
              <w:t xml:space="preserve"> </w:t>
            </w:r>
          </w:p>
        </w:tc>
        <w:tc>
          <w:tcPr>
            <w:tcW w:w="4679" w:type="dxa"/>
          </w:tcPr>
          <w:p w:rsidR="00CE574B" w:rsidRDefault="00D207D5">
            <w:pPr>
              <w:pStyle w:val="TableBodyText"/>
              <w:spacing w:after="0" w:line="276" w:lineRule="auto"/>
            </w:pPr>
            <w:r>
              <w:t xml:space="preserve">Function expression </w:t>
            </w:r>
          </w:p>
        </w:tc>
      </w:tr>
      <w:tr w:rsidR="00CE574B" w:rsidTr="00CE574B">
        <w:trPr>
          <w:trHeight w:val="283"/>
        </w:trPr>
        <w:tc>
          <w:tcPr>
            <w:tcW w:w="4894" w:type="dxa"/>
          </w:tcPr>
          <w:p w:rsidR="00CE574B" w:rsidRDefault="00D207D5">
            <w:pPr>
              <w:pStyle w:val="TableBodyText"/>
              <w:spacing w:after="0" w:line="276" w:lineRule="auto"/>
              <w:ind w:left="106"/>
            </w:pPr>
            <w:r>
              <w:rPr>
                <w:i/>
              </w:rPr>
              <w:t>Subroutine</w:t>
            </w:r>
            <w:r>
              <w:rPr>
                <w:b/>
                <w:i/>
              </w:rPr>
              <w:t xml:space="preserve"> </w:t>
            </w:r>
          </w:p>
        </w:tc>
        <w:tc>
          <w:tcPr>
            <w:tcW w:w="4679" w:type="dxa"/>
          </w:tcPr>
          <w:p w:rsidR="00CE574B" w:rsidRDefault="00D207D5">
            <w:pPr>
              <w:pStyle w:val="TableBodyText"/>
              <w:spacing w:after="0" w:line="276" w:lineRule="auto"/>
            </w:pPr>
            <w:r>
              <w:t xml:space="preserve">Subroutine expression </w:t>
            </w:r>
          </w:p>
        </w:tc>
      </w:tr>
      <w:tr w:rsidR="00CE574B" w:rsidTr="00CE574B">
        <w:trPr>
          <w:trHeight w:val="294"/>
        </w:trPr>
        <w:tc>
          <w:tcPr>
            <w:tcW w:w="4894" w:type="dxa"/>
          </w:tcPr>
          <w:p w:rsidR="00CE574B" w:rsidRDefault="00D207D5">
            <w:pPr>
              <w:pStyle w:val="TableBodyText"/>
              <w:spacing w:after="0" w:line="276" w:lineRule="auto"/>
              <w:ind w:left="106"/>
            </w:pPr>
            <w:r>
              <w:rPr>
                <w:i/>
              </w:rPr>
              <w:t>Project</w:t>
            </w:r>
            <w:r>
              <w:rPr>
                <w:b/>
                <w:i/>
              </w:rPr>
              <w:t xml:space="preserve"> </w:t>
            </w:r>
          </w:p>
        </w:tc>
        <w:tc>
          <w:tcPr>
            <w:tcW w:w="4679" w:type="dxa"/>
          </w:tcPr>
          <w:p w:rsidR="00CE574B" w:rsidRDefault="00D207D5">
            <w:pPr>
              <w:pStyle w:val="TableBodyText"/>
              <w:spacing w:after="0" w:line="276" w:lineRule="auto"/>
            </w:pPr>
            <w:r>
              <w:t xml:space="preserve">Project expression </w:t>
            </w:r>
          </w:p>
        </w:tc>
      </w:tr>
      <w:tr w:rsidR="00CE574B" w:rsidTr="00CE574B">
        <w:trPr>
          <w:trHeight w:val="282"/>
        </w:trPr>
        <w:tc>
          <w:tcPr>
            <w:tcW w:w="4894" w:type="dxa"/>
          </w:tcPr>
          <w:p w:rsidR="00CE574B" w:rsidRDefault="00D207D5">
            <w:pPr>
              <w:pStyle w:val="TableBodyText"/>
              <w:spacing w:after="0" w:line="276" w:lineRule="auto"/>
              <w:ind w:left="106"/>
            </w:pPr>
            <w:r>
              <w:rPr>
                <w:i/>
              </w:rPr>
              <w:t>Procedural module</w:t>
            </w:r>
            <w:r>
              <w:rPr>
                <w:b/>
                <w:i/>
              </w:rPr>
              <w:t xml:space="preserve"> </w:t>
            </w:r>
          </w:p>
        </w:tc>
        <w:tc>
          <w:tcPr>
            <w:tcW w:w="4679" w:type="dxa"/>
          </w:tcPr>
          <w:p w:rsidR="00CE574B" w:rsidRDefault="00D207D5">
            <w:pPr>
              <w:pStyle w:val="TableBodyText"/>
              <w:spacing w:after="0" w:line="276" w:lineRule="auto"/>
            </w:pPr>
            <w:r>
              <w:t xml:space="preserve">Procedural module expression </w:t>
            </w:r>
          </w:p>
        </w:tc>
      </w:tr>
      <w:tr w:rsidR="00CE574B" w:rsidTr="00CE574B">
        <w:trPr>
          <w:trHeight w:val="293"/>
        </w:trPr>
        <w:tc>
          <w:tcPr>
            <w:tcW w:w="4894" w:type="dxa"/>
          </w:tcPr>
          <w:p w:rsidR="00CE574B" w:rsidRDefault="00D207D5">
            <w:pPr>
              <w:pStyle w:val="TableBodyText"/>
              <w:spacing w:after="0" w:line="276" w:lineRule="auto"/>
              <w:ind w:left="106"/>
            </w:pPr>
            <w:r>
              <w:rPr>
                <w:i/>
              </w:rPr>
              <w:t xml:space="preserve">Class module, UDT or </w:t>
            </w:r>
            <w:r>
              <w:rPr>
                <w:b/>
              </w:rPr>
              <w:t>Enum</w:t>
            </w:r>
            <w:r>
              <w:rPr>
                <w:i/>
              </w:rPr>
              <w:t xml:space="preserve"> type</w:t>
            </w:r>
            <w:r>
              <w:rPr>
                <w:b/>
                <w:i/>
              </w:rPr>
              <w:t xml:space="preserve"> </w:t>
            </w:r>
          </w:p>
        </w:tc>
        <w:tc>
          <w:tcPr>
            <w:tcW w:w="4679" w:type="dxa"/>
          </w:tcPr>
          <w:p w:rsidR="00CE574B" w:rsidRDefault="00D207D5">
            <w:pPr>
              <w:pStyle w:val="TableBodyText"/>
              <w:spacing w:after="0" w:line="276" w:lineRule="auto"/>
            </w:pPr>
            <w:r>
              <w:t xml:space="preserve">Type expression </w:t>
            </w:r>
          </w:p>
        </w:tc>
      </w:tr>
    </w:tbl>
    <w:p w:rsidR="00CE574B" w:rsidRDefault="00D207D5">
      <w:pPr>
        <w:spacing w:after="75"/>
      </w:pPr>
      <w:r>
        <w:t xml:space="preserve"> </w:t>
      </w:r>
    </w:p>
    <w:p w:rsidR="00CE574B" w:rsidRDefault="00D207D5">
      <w:pPr>
        <w:spacing w:after="281"/>
        <w:ind w:left="10"/>
      </w:pPr>
      <w:r>
        <w:t xml:space="preserve">The namespace tiers under the default binding context are as follows, in order of precedence: </w:t>
      </w:r>
    </w:p>
    <w:p w:rsidR="00CE574B" w:rsidRDefault="00D207D5">
      <w:pPr>
        <w:numPr>
          <w:ilvl w:val="0"/>
          <w:numId w:val="183"/>
        </w:numPr>
      </w:pPr>
      <w:r>
        <w:rPr>
          <w:b/>
        </w:rPr>
        <w:t>Procedure namespace:</w:t>
      </w:r>
      <w:r>
        <w:t xml:space="preserve"> A local variable, reference parameter binding or constant whose implicit or explicit definition precedes this expression in an enclosing procedure. </w:t>
      </w:r>
    </w:p>
    <w:p w:rsidR="00CE574B" w:rsidRDefault="00D207D5">
      <w:pPr>
        <w:numPr>
          <w:ilvl w:val="0"/>
          <w:numId w:val="183"/>
        </w:numPr>
      </w:pPr>
      <w:r>
        <w:rPr>
          <w:b/>
        </w:rPr>
        <w:t>Enclosing Module namespace:</w:t>
      </w:r>
      <w:r>
        <w:t xml:space="preserve"> A variable, constant, </w:t>
      </w:r>
      <w:r>
        <w:rPr>
          <w:b/>
        </w:rPr>
        <w:t>Enum</w:t>
      </w:r>
      <w:r>
        <w:t xml:space="preserve"> type, </w:t>
      </w:r>
      <w:r>
        <w:rPr>
          <w:b/>
        </w:rPr>
        <w:t>Enum</w:t>
      </w:r>
      <w:r>
        <w:t xml:space="preserve"> member, property, function or subroutine</w:t>
      </w:r>
      <w:r>
        <w:t xml:space="preserve"> defined at the module-level in the enclosing module. </w:t>
      </w:r>
    </w:p>
    <w:p w:rsidR="00CE574B" w:rsidRDefault="00D207D5">
      <w:pPr>
        <w:numPr>
          <w:ilvl w:val="0"/>
          <w:numId w:val="183"/>
        </w:numPr>
      </w:pPr>
      <w:r>
        <w:rPr>
          <w:b/>
        </w:rPr>
        <w:t>Enclosing Project namespace:</w:t>
      </w:r>
      <w:r>
        <w:t xml:space="preserve"> The enclosing project itself, a referenced project, or a procedural module contained in the enclosing project. </w:t>
      </w:r>
    </w:p>
    <w:p w:rsidR="00CE574B" w:rsidRDefault="00D207D5">
      <w:pPr>
        <w:numPr>
          <w:ilvl w:val="0"/>
          <w:numId w:val="183"/>
        </w:numPr>
      </w:pPr>
      <w:r>
        <w:rPr>
          <w:b/>
        </w:rPr>
        <w:t>Other Procedural Module in Enclosing Project namespace:</w:t>
      </w:r>
      <w:r>
        <w:t xml:space="preserve"> An a</w:t>
      </w:r>
      <w:r>
        <w:t xml:space="preserve">ccessible variable, constant, </w:t>
      </w:r>
      <w:r>
        <w:rPr>
          <w:b/>
        </w:rPr>
        <w:t>Enum</w:t>
      </w:r>
      <w:r>
        <w:t xml:space="preserve"> type, </w:t>
      </w:r>
      <w:r>
        <w:rPr>
          <w:b/>
        </w:rPr>
        <w:t>Enum</w:t>
      </w:r>
      <w:r>
        <w:t xml:space="preserve"> member, property, function or subroutine defined in a procedural module within the enclosing project other than the enclosing module. </w:t>
      </w:r>
    </w:p>
    <w:p w:rsidR="00CE574B" w:rsidRDefault="00D207D5">
      <w:pPr>
        <w:numPr>
          <w:ilvl w:val="0"/>
          <w:numId w:val="183"/>
        </w:numPr>
      </w:pPr>
      <w:r>
        <w:rPr>
          <w:b/>
        </w:rPr>
        <w:t>Referenced Project namespace:</w:t>
      </w:r>
      <w:r>
        <w:t xml:space="preserve"> An accessible procedural module contained in </w:t>
      </w:r>
      <w:r>
        <w:t xml:space="preserve">a referenced project. </w:t>
      </w:r>
    </w:p>
    <w:p w:rsidR="00CE574B" w:rsidRDefault="00D207D5">
      <w:pPr>
        <w:numPr>
          <w:ilvl w:val="0"/>
          <w:numId w:val="183"/>
        </w:numPr>
        <w:spacing w:after="270"/>
      </w:pPr>
      <w:r>
        <w:rPr>
          <w:b/>
        </w:rPr>
        <w:lastRenderedPageBreak/>
        <w:t>Module in Referenced Project namespace:</w:t>
      </w:r>
      <w:r>
        <w:t xml:space="preserve"> An accessible variable, constant, </w:t>
      </w:r>
      <w:r>
        <w:rPr>
          <w:b/>
        </w:rPr>
        <w:t>Enum</w:t>
      </w:r>
      <w:r>
        <w:t xml:space="preserve"> type, </w:t>
      </w:r>
      <w:r>
        <w:rPr>
          <w:b/>
        </w:rPr>
        <w:t>Enum</w:t>
      </w:r>
      <w:r>
        <w:t xml:space="preserve"> member, property, function or subroutine defined in a procedural module or as a member of the default instance of a global class module within a referenced project. </w:t>
      </w:r>
    </w:p>
    <w:p w:rsidR="00CE574B" w:rsidRDefault="00D207D5">
      <w:pPr>
        <w:spacing w:after="281"/>
        <w:ind w:left="10"/>
      </w:pPr>
      <w:r>
        <w:t>There is a special exception to these namespace tiers when the match has the name value "</w:t>
      </w:r>
      <w:r>
        <w:t xml:space="preserve">Left": </w:t>
      </w:r>
    </w:p>
    <w:p w:rsidR="00CE574B" w:rsidRDefault="00D207D5">
      <w:pPr>
        <w:numPr>
          <w:ilvl w:val="0"/>
          <w:numId w:val="183"/>
        </w:numPr>
        <w:spacing w:after="270"/>
      </w:pPr>
      <w:r>
        <w:t xml:space="preserve">If the match has the name value "Left", references a function or subroutine that has no parameters, or a property with a </w:t>
      </w:r>
      <w:r>
        <w:rPr>
          <w:b/>
        </w:rPr>
        <w:t>Property Get</w:t>
      </w:r>
      <w:r>
        <w:t xml:space="preserve"> that has no parameters, the declared type of the match is any type except a specific class, </w:t>
      </w:r>
      <w:r>
        <w:rPr>
          <w:b/>
        </w:rPr>
        <w:t>Object</w:t>
      </w:r>
      <w:r>
        <w:t xml:space="preserve"> or </w:t>
      </w:r>
      <w:r>
        <w:rPr>
          <w:b/>
        </w:rPr>
        <w:t>Variant</w:t>
      </w:r>
      <w:r>
        <w:t>, and</w:t>
      </w:r>
      <w:r>
        <w:t xml:space="preserve"> this simple name expression is the &lt;l-expression&gt; within an index expression with an argument list containing 2 arguments, discard the match and continue searching for a match on lower tiers. </w:t>
      </w:r>
    </w:p>
    <w:p w:rsidR="00CE574B" w:rsidRDefault="00D207D5">
      <w:pPr>
        <w:spacing w:after="281"/>
        <w:ind w:left="10"/>
      </w:pPr>
      <w:r>
        <w:t>Under the default binding context, if all tiers have no matche</w:t>
      </w:r>
      <w:r>
        <w:t xml:space="preserve">s: </w:t>
      </w:r>
    </w:p>
    <w:p w:rsidR="00CE574B" w:rsidRDefault="00D207D5">
      <w:pPr>
        <w:numPr>
          <w:ilvl w:val="0"/>
          <w:numId w:val="183"/>
        </w:numPr>
      </w:pPr>
      <w:r>
        <w:t xml:space="preserve">If the variable declaration mode for the enclosing module is explicit-mode, the simple name expression is invalid. </w:t>
      </w:r>
    </w:p>
    <w:p w:rsidR="00CE574B" w:rsidRDefault="00D207D5">
      <w:pPr>
        <w:numPr>
          <w:ilvl w:val="0"/>
          <w:numId w:val="183"/>
        </w:numPr>
        <w:spacing w:after="270"/>
      </w:pPr>
      <w:r>
        <w:t xml:space="preserve">Otherwise, if the variable declaration mode for the enclosing module is implicit-mode, a new local variable is </w:t>
      </w:r>
      <w:r>
        <w:rPr>
          <w:i/>
        </w:rPr>
        <w:t>implicitly declared</w:t>
      </w:r>
      <w:r>
        <w:t xml:space="preserve"> in th</w:t>
      </w:r>
      <w:r>
        <w:t>e current procedure as if by a local variable declaration statement immediately preceding this statement with a &lt;variable-declaration-list&gt; containing a single &lt;variable-dcl&gt; element consisting of the text of &lt;name&gt;. This newly created variable is the matc</w:t>
      </w:r>
      <w:r>
        <w:t xml:space="preserve">h. </w:t>
      </w:r>
    </w:p>
    <w:p w:rsidR="00CE574B" w:rsidRDefault="00D207D5">
      <w:pPr>
        <w:spacing w:after="281"/>
        <w:ind w:left="10"/>
      </w:pPr>
      <w:r>
        <w:t xml:space="preserve">The namespace tiers under the type binding context are as follows, in order of precedence: </w:t>
      </w:r>
    </w:p>
    <w:p w:rsidR="00CE574B" w:rsidRDefault="00D207D5">
      <w:pPr>
        <w:numPr>
          <w:ilvl w:val="0"/>
          <w:numId w:val="183"/>
        </w:numPr>
      </w:pPr>
      <w:r>
        <w:rPr>
          <w:b/>
        </w:rPr>
        <w:t>Enclosing Module namespace:</w:t>
      </w:r>
      <w:r>
        <w:t xml:space="preserve"> A UDT or </w:t>
      </w:r>
      <w:r>
        <w:rPr>
          <w:b/>
        </w:rPr>
        <w:t>Enum</w:t>
      </w:r>
      <w:r>
        <w:t xml:space="preserve"> type defined at the module-level in the enclosing module. </w:t>
      </w:r>
    </w:p>
    <w:p w:rsidR="00CE574B" w:rsidRDefault="00D207D5">
      <w:pPr>
        <w:numPr>
          <w:ilvl w:val="0"/>
          <w:numId w:val="183"/>
        </w:numPr>
      </w:pPr>
      <w:r>
        <w:rPr>
          <w:b/>
        </w:rPr>
        <w:t>Enclosing Project namespace:</w:t>
      </w:r>
      <w:r>
        <w:t xml:space="preserve"> The enclosing project itself, </w:t>
      </w:r>
      <w:r>
        <w:t xml:space="preserve">a referenced project, or a procedural module or class module contained in the enclosing project. </w:t>
      </w:r>
    </w:p>
    <w:p w:rsidR="00CE574B" w:rsidRDefault="00D207D5">
      <w:pPr>
        <w:numPr>
          <w:ilvl w:val="0"/>
          <w:numId w:val="183"/>
        </w:numPr>
      </w:pPr>
      <w:r>
        <w:rPr>
          <w:b/>
        </w:rPr>
        <w:t>Other Module in Enclosing Project namespace:</w:t>
      </w:r>
      <w:r>
        <w:t xml:space="preserve"> An accessible UDT or </w:t>
      </w:r>
      <w:r>
        <w:rPr>
          <w:b/>
        </w:rPr>
        <w:t>Enum</w:t>
      </w:r>
      <w:r>
        <w:t xml:space="preserve"> type defined in a procedural module or class module within the enclosing project other </w:t>
      </w:r>
      <w:r>
        <w:t xml:space="preserve">than the enclosing module. </w:t>
      </w:r>
    </w:p>
    <w:p w:rsidR="00CE574B" w:rsidRDefault="00D207D5">
      <w:pPr>
        <w:numPr>
          <w:ilvl w:val="0"/>
          <w:numId w:val="183"/>
        </w:numPr>
      </w:pPr>
      <w:r>
        <w:rPr>
          <w:b/>
        </w:rPr>
        <w:t>Referenced Project namespace:</w:t>
      </w:r>
      <w:r>
        <w:t xml:space="preserve"> An accessible procedural module or class module contained in a referenced project. </w:t>
      </w:r>
    </w:p>
    <w:p w:rsidR="00CE574B" w:rsidRDefault="00D207D5">
      <w:pPr>
        <w:numPr>
          <w:ilvl w:val="0"/>
          <w:numId w:val="183"/>
        </w:numPr>
      </w:pPr>
      <w:r>
        <w:rPr>
          <w:b/>
        </w:rPr>
        <w:t>Module in Referenced Project namespace:</w:t>
      </w:r>
      <w:r>
        <w:t xml:space="preserve"> An accessible UDT or </w:t>
      </w:r>
      <w:r>
        <w:rPr>
          <w:b/>
        </w:rPr>
        <w:t>Enum</w:t>
      </w:r>
      <w:r>
        <w:t xml:space="preserve"> type defined in a procedural module or class mod</w:t>
      </w:r>
      <w:r>
        <w:t xml:space="preserve">ule within a referenced project. </w:t>
      </w:r>
    </w:p>
    <w:p w:rsidR="00CE574B" w:rsidRDefault="00D207D5">
      <w:pPr>
        <w:spacing w:after="279"/>
        <w:ind w:left="10"/>
      </w:pPr>
      <w:r>
        <w:t xml:space="preserve">The namespace tiers under the procedure pointer binding context are as follows, in order of precedence: </w:t>
      </w:r>
    </w:p>
    <w:p w:rsidR="00CE574B" w:rsidRDefault="00D207D5">
      <w:pPr>
        <w:numPr>
          <w:ilvl w:val="0"/>
          <w:numId w:val="183"/>
        </w:numPr>
      </w:pPr>
      <w:r>
        <w:rPr>
          <w:b/>
        </w:rPr>
        <w:t>Enclosing Module namespace:</w:t>
      </w:r>
      <w:r>
        <w:t xml:space="preserve"> A function, subroutine or property with a </w:t>
      </w:r>
      <w:r>
        <w:rPr>
          <w:b/>
        </w:rPr>
        <w:t>Property Get</w:t>
      </w:r>
      <w:r>
        <w:t xml:space="preserve"> defined at the module-level in the enclosing module. </w:t>
      </w:r>
    </w:p>
    <w:p w:rsidR="00CE574B" w:rsidRDefault="00D207D5">
      <w:pPr>
        <w:numPr>
          <w:ilvl w:val="0"/>
          <w:numId w:val="183"/>
        </w:numPr>
      </w:pPr>
      <w:r>
        <w:rPr>
          <w:b/>
        </w:rPr>
        <w:t>Enclosing Project namespace:</w:t>
      </w:r>
      <w:r>
        <w:t xml:space="preserve"> The enclosing project itself or a procedural module contained in the enclosing project. </w:t>
      </w:r>
    </w:p>
    <w:p w:rsidR="00CE574B" w:rsidRDefault="00D207D5">
      <w:pPr>
        <w:numPr>
          <w:ilvl w:val="0"/>
          <w:numId w:val="183"/>
        </w:numPr>
        <w:spacing w:after="267"/>
      </w:pPr>
      <w:r>
        <w:rPr>
          <w:b/>
        </w:rPr>
        <w:t>Other Procedural Module in Enclosing Project namespace:</w:t>
      </w:r>
      <w:r>
        <w:t xml:space="preserve"> An accessible function, sub</w:t>
      </w:r>
      <w:r>
        <w:t xml:space="preserve">routine or property with a </w:t>
      </w:r>
      <w:r>
        <w:rPr>
          <w:b/>
        </w:rPr>
        <w:t>Property Get</w:t>
      </w:r>
      <w:r>
        <w:t xml:space="preserve"> defined in a procedural module within the enclosing project other than the enclosing module. </w:t>
      </w:r>
    </w:p>
    <w:p w:rsidR="00CE574B" w:rsidRDefault="00D207D5">
      <w:pPr>
        <w:spacing w:after="280"/>
        <w:ind w:left="10"/>
      </w:pPr>
      <w:r>
        <w:t xml:space="preserve">The namespace tiers under the conditional compilation binding context are as follows, in order of precedence: </w:t>
      </w:r>
    </w:p>
    <w:p w:rsidR="00CE574B" w:rsidRDefault="00D207D5">
      <w:pPr>
        <w:numPr>
          <w:ilvl w:val="0"/>
          <w:numId w:val="183"/>
        </w:numPr>
      </w:pPr>
      <w:r>
        <w:rPr>
          <w:b/>
        </w:rPr>
        <w:lastRenderedPageBreak/>
        <w:t>Enclosing M</w:t>
      </w:r>
      <w:r>
        <w:rPr>
          <w:b/>
        </w:rPr>
        <w:t>odule namespace:</w:t>
      </w:r>
      <w:r>
        <w:t xml:space="preserve"> A conditional compilation constant defined at the module-level in the enclosing module. </w:t>
      </w:r>
    </w:p>
    <w:p w:rsidR="00CE574B" w:rsidRDefault="00D207D5">
      <w:pPr>
        <w:numPr>
          <w:ilvl w:val="0"/>
          <w:numId w:val="183"/>
        </w:numPr>
        <w:spacing w:after="263"/>
      </w:pPr>
      <w:r>
        <w:rPr>
          <w:b/>
        </w:rPr>
        <w:t>Enclosing Project namespace:</w:t>
      </w:r>
      <w:r>
        <w:t xml:space="preserve"> A conditional compilation constant defined in an implementation-defined way by the enclosing project itself. </w:t>
      </w:r>
    </w:p>
    <w:p w:rsidR="00CE574B" w:rsidRDefault="00D207D5">
      <w:pPr>
        <w:pStyle w:val="Heading3"/>
      </w:pPr>
      <w:bookmarkStart w:id="419" w:name="section_6665e1e56c4043a3a989da7ee48e7bd1"/>
      <w:bookmarkStart w:id="420" w:name="_Toc190324416"/>
      <w:r>
        <w:t>Instance Ex</w:t>
      </w:r>
      <w:r>
        <w:t>pressions</w:t>
      </w:r>
      <w:bookmarkEnd w:id="419"/>
      <w:bookmarkEnd w:id="420"/>
      <w:r>
        <w:fldChar w:fldCharType="begin"/>
      </w:r>
      <w:r>
        <w:instrText xml:space="preserve"> XE "instance expression" </w:instrText>
      </w:r>
      <w:r>
        <w:fldChar w:fldCharType="end"/>
      </w:r>
      <w:r>
        <w:fldChar w:fldCharType="begin"/>
      </w:r>
      <w:r>
        <w:instrText xml:space="preserve"> XE "expression:instance " </w:instrText>
      </w:r>
      <w:r>
        <w:fldChar w:fldCharType="end"/>
      </w:r>
      <w:r>
        <w:fldChar w:fldCharType="begin"/>
      </w:r>
      <w:r>
        <w:instrText xml:space="preserve"> XE "&lt;instance-expression&gt;" </w:instrText>
      </w:r>
      <w:r>
        <w:fldChar w:fldCharType="end"/>
      </w:r>
    </w:p>
    <w:p w:rsidR="00CE574B" w:rsidRDefault="00D207D5">
      <w:pPr>
        <w:spacing w:after="246"/>
        <w:ind w:left="10"/>
      </w:pPr>
      <w:r>
        <w:t xml:space="preserve">An </w:t>
      </w:r>
      <w:r>
        <w:rPr>
          <w:i/>
        </w:rPr>
        <w:t>instance expression</w:t>
      </w:r>
      <w:r>
        <w:t xml:space="preserve"> consists of the keyword </w:t>
      </w:r>
      <w:r>
        <w:rPr>
          <w:b/>
        </w:rPr>
        <w:t>Me</w:t>
      </w:r>
      <w:r>
        <w:t xml:space="preserve">. </w:t>
      </w:r>
    </w:p>
    <w:p w:rsidR="00CE574B" w:rsidRDefault="00D207D5">
      <w:pPr>
        <w:pStyle w:val="Code"/>
      </w:pPr>
      <w:r>
        <w:t xml:space="preserve">instance-expression = "me" </w:t>
      </w:r>
    </w:p>
    <w:p w:rsidR="00CE574B" w:rsidRDefault="00D207D5">
      <w:pPr>
        <w:spacing w:after="267"/>
        <w:ind w:left="10"/>
      </w:pPr>
      <w:r>
        <w:rPr>
          <w:i/>
        </w:rPr>
        <w:t>Static semantics.</w:t>
      </w:r>
      <w:r>
        <w:t xml:space="preserve"> An instance expression is classified as a value. The declared</w:t>
      </w:r>
      <w:r>
        <w:t xml:space="preserve"> type of an instance expression is the type defined by the class module containing the enclosing procedure. It is invalid for an instance expression to occur within a procedural module. </w:t>
      </w:r>
    </w:p>
    <w:p w:rsidR="00CE574B" w:rsidRDefault="00D207D5">
      <w:pPr>
        <w:spacing w:after="263"/>
        <w:ind w:left="10"/>
      </w:pPr>
      <w:r>
        <w:rPr>
          <w:i/>
        </w:rPr>
        <w:t>Runtime semantics.</w:t>
      </w:r>
      <w:r>
        <w:t xml:space="preserve"> The keyword </w:t>
      </w:r>
      <w:r>
        <w:rPr>
          <w:b/>
        </w:rPr>
        <w:t>Me</w:t>
      </w:r>
      <w:r>
        <w:t xml:space="preserve"> represents the </w:t>
      </w:r>
      <w:r>
        <w:rPr>
          <w:i/>
        </w:rPr>
        <w:t>current instance</w:t>
      </w:r>
      <w:r>
        <w:t xml:space="preserve"> of </w:t>
      </w:r>
      <w:r>
        <w:t xml:space="preserve">the type defined by the enclosing class module and has this type as its value type. </w:t>
      </w:r>
    </w:p>
    <w:p w:rsidR="00CE574B" w:rsidRDefault="00D207D5">
      <w:pPr>
        <w:pStyle w:val="Heading3"/>
      </w:pPr>
      <w:bookmarkStart w:id="421" w:name="section_af3a405930594e798aa5685324fb266a"/>
      <w:bookmarkStart w:id="422" w:name="_Toc190324417"/>
      <w:r>
        <w:t>Member Access Expressions</w:t>
      </w:r>
      <w:bookmarkEnd w:id="421"/>
      <w:bookmarkEnd w:id="422"/>
      <w:r>
        <w:fldChar w:fldCharType="begin"/>
      </w:r>
      <w:r>
        <w:instrText xml:space="preserve"> XE "expression:member access" </w:instrText>
      </w:r>
      <w:r>
        <w:fldChar w:fldCharType="end"/>
      </w:r>
      <w:r>
        <w:fldChar w:fldCharType="begin"/>
      </w:r>
      <w:r>
        <w:instrText xml:space="preserve"> XE "member access expression" </w:instrText>
      </w:r>
      <w:r>
        <w:fldChar w:fldCharType="end"/>
      </w:r>
      <w:r>
        <w:fldChar w:fldCharType="begin"/>
      </w:r>
      <w:r>
        <w:instrText xml:space="preserve"> XE "&lt;member-access-expression&gt;" </w:instrText>
      </w:r>
      <w:r>
        <w:fldChar w:fldCharType="end"/>
      </w:r>
    </w:p>
    <w:p w:rsidR="00CE574B" w:rsidRDefault="00D207D5">
      <w:r>
        <w:t xml:space="preserve">A </w:t>
      </w:r>
      <w:r>
        <w:rPr>
          <w:i/>
        </w:rPr>
        <w:t>member access expression</w:t>
      </w:r>
      <w:r>
        <w:t xml:space="preserve"> is used to reference a </w:t>
      </w:r>
      <w:r>
        <w:rPr>
          <w:i/>
        </w:rPr>
        <w:t>member</w:t>
      </w:r>
      <w:r>
        <w:t xml:space="preserve"> of an entity. </w:t>
      </w:r>
    </w:p>
    <w:p w:rsidR="00CE574B" w:rsidRDefault="00D207D5">
      <w:pPr>
        <w:pStyle w:val="Code"/>
      </w:pPr>
      <w:r>
        <w:t xml:space="preserve">member-access-expression = l-expression NO-WS "." unrestricted-name  </w:t>
      </w:r>
    </w:p>
    <w:p w:rsidR="00CE574B" w:rsidRDefault="00D207D5">
      <w:pPr>
        <w:pStyle w:val="Code"/>
      </w:pPr>
      <w:r>
        <w:t xml:space="preserve">member-access-expression =/ l-expression line-continuation "." unrestricted-name  </w:t>
      </w:r>
    </w:p>
    <w:p w:rsidR="00CE574B" w:rsidRDefault="00D207D5">
      <w:pPr>
        <w:spacing w:after="270"/>
        <w:ind w:left="10"/>
      </w:pPr>
      <w:r>
        <w:rPr>
          <w:i/>
        </w:rPr>
        <w:t>Static semantics.</w:t>
      </w:r>
      <w:r>
        <w:t xml:space="preserve"> The semantics of a member access expres</w:t>
      </w:r>
      <w:r>
        <w:t xml:space="preserve">sion depend on the binding context. </w:t>
      </w:r>
    </w:p>
    <w:p w:rsidR="00CE574B" w:rsidRDefault="00D207D5">
      <w:pPr>
        <w:ind w:left="10"/>
      </w:pPr>
      <w:r>
        <w:t xml:space="preserve">A member access expression under the default binding context is valid only if one of the following is true: </w:t>
      </w:r>
    </w:p>
    <w:p w:rsidR="00CE574B" w:rsidRDefault="00D207D5">
      <w:pPr>
        <w:pStyle w:val="ListParagraph"/>
        <w:numPr>
          <w:ilvl w:val="0"/>
          <w:numId w:val="182"/>
        </w:numPr>
      </w:pPr>
      <w:r>
        <w:t xml:space="preserve">&lt;l-expression&gt; is classified as a variable, a property or a function and one of the following is true: </w:t>
      </w:r>
    </w:p>
    <w:p w:rsidR="00CE574B" w:rsidRDefault="00D207D5">
      <w:pPr>
        <w:pStyle w:val="ListParagraph"/>
        <w:numPr>
          <w:ilvl w:val="1"/>
          <w:numId w:val="182"/>
        </w:numPr>
      </w:pPr>
      <w:r>
        <w:t>The de</w:t>
      </w:r>
      <w:r>
        <w:t>clared type of &lt;l-expression&gt; is a UDT type or specific class, this type has an accessible member named &lt;unrestricted-name&gt;, &lt;unrestricted-name&gt; either does not specify a type character or specifies a type character whose associated type matches the declar</w:t>
      </w:r>
      <w:r>
        <w:t xml:space="preserve">ed type of the member, and one of the following is true: </w:t>
      </w:r>
    </w:p>
    <w:p w:rsidR="00CE574B" w:rsidRDefault="00D207D5">
      <w:pPr>
        <w:pStyle w:val="ListParagraph"/>
        <w:numPr>
          <w:ilvl w:val="2"/>
          <w:numId w:val="182"/>
        </w:numPr>
      </w:pPr>
      <w:r>
        <w:t xml:space="preserve">The member is a variable, property or function. In this case, the member access expression is classified as a variable, property or function, respectively, refers to the member, and has the same declared type as the member. </w:t>
      </w:r>
    </w:p>
    <w:p w:rsidR="00CE574B" w:rsidRDefault="00D207D5">
      <w:pPr>
        <w:pStyle w:val="ListParagraph"/>
        <w:numPr>
          <w:ilvl w:val="2"/>
          <w:numId w:val="182"/>
        </w:numPr>
      </w:pPr>
      <w:r>
        <w:t xml:space="preserve">The member is a subroutine. In </w:t>
      </w:r>
      <w:r>
        <w:t xml:space="preserve">this case, the member access expression is classified as a subroutine and refers to the member. </w:t>
      </w:r>
    </w:p>
    <w:p w:rsidR="00CE574B" w:rsidRDefault="00D207D5">
      <w:pPr>
        <w:pStyle w:val="ListParagraph"/>
        <w:numPr>
          <w:ilvl w:val="1"/>
          <w:numId w:val="182"/>
        </w:numPr>
      </w:pPr>
      <w:r>
        <w:t xml:space="preserve">The declared type of &lt;l-expression&gt; is </w:t>
      </w:r>
      <w:r>
        <w:rPr>
          <w:b/>
        </w:rPr>
        <w:t>Object</w:t>
      </w:r>
      <w:r>
        <w:t xml:space="preserve"> or </w:t>
      </w:r>
      <w:r>
        <w:rPr>
          <w:b/>
        </w:rPr>
        <w:t>Variant</w:t>
      </w:r>
      <w:r>
        <w:t>. In this case, the member access expression is classified as an unbound member and has a declared type</w:t>
      </w:r>
      <w:r>
        <w:t xml:space="preserve"> of </w:t>
      </w:r>
      <w:r>
        <w:rPr>
          <w:b/>
        </w:rPr>
        <w:t>Variant</w:t>
      </w:r>
      <w:r>
        <w:t xml:space="preserve">. </w:t>
      </w:r>
    </w:p>
    <w:p w:rsidR="00CE574B" w:rsidRDefault="00D207D5">
      <w:pPr>
        <w:pStyle w:val="ListParagraph"/>
        <w:numPr>
          <w:ilvl w:val="0"/>
          <w:numId w:val="182"/>
        </w:numPr>
      </w:pPr>
      <w:r>
        <w:t xml:space="preserve">&lt;l-expression&gt; is classified as an unbound member. In this case, the member access expression is classified as an unbound member and has a declared type of </w:t>
      </w:r>
      <w:r>
        <w:rPr>
          <w:b/>
        </w:rPr>
        <w:t>Variant</w:t>
      </w:r>
      <w:r>
        <w:t xml:space="preserve">. </w:t>
      </w:r>
    </w:p>
    <w:p w:rsidR="00CE574B" w:rsidRDefault="00D207D5">
      <w:pPr>
        <w:pStyle w:val="ListParagraph"/>
        <w:numPr>
          <w:ilvl w:val="0"/>
          <w:numId w:val="182"/>
        </w:numPr>
      </w:pPr>
      <w:r>
        <w:t>&lt;l-expression&gt; is classified as a project, this project is either the enclos</w:t>
      </w:r>
      <w:r>
        <w:t xml:space="preserve">ing project or a referenced project, and one of the following is true: </w:t>
      </w:r>
    </w:p>
    <w:p w:rsidR="00CE574B" w:rsidRDefault="00D207D5">
      <w:pPr>
        <w:pStyle w:val="ListParagraph"/>
        <w:numPr>
          <w:ilvl w:val="1"/>
          <w:numId w:val="182"/>
        </w:numPr>
      </w:pPr>
      <w:r>
        <w:lastRenderedPageBreak/>
        <w:t>&lt;l-expression&gt; refers to the enclosing project and &lt;unrestricted-name&gt; is either the name of the enclosing project or a referenced project. In this case, the member access expression i</w:t>
      </w:r>
      <w:r>
        <w:t xml:space="preserve">s classified as a project and refers to the specified project. </w:t>
      </w:r>
    </w:p>
    <w:p w:rsidR="00CE574B" w:rsidRDefault="00D207D5">
      <w:pPr>
        <w:pStyle w:val="ListParagraph"/>
        <w:numPr>
          <w:ilvl w:val="1"/>
          <w:numId w:val="182"/>
        </w:numPr>
      </w:pPr>
      <w:r>
        <w:t>The project has an accessible procedural module named &lt;unrestricted-name&gt;. In this case, the member access expression is classified as a procedural module and refers to the specified procedura</w:t>
      </w:r>
      <w:r>
        <w:t xml:space="preserve">l module. </w:t>
      </w:r>
    </w:p>
    <w:p w:rsidR="00CE574B" w:rsidRDefault="00D207D5">
      <w:pPr>
        <w:pStyle w:val="ListParagraph"/>
        <w:numPr>
          <w:ilvl w:val="1"/>
          <w:numId w:val="182"/>
        </w:numPr>
      </w:pPr>
      <w:r>
        <w:t>The project does not have an accessible procedural module named &lt;unrestricted-name&gt; and exactly one of the procedural modules within the project has an accessible member named &lt;unrestricted-name&gt;, &lt;unrestricted-name&gt; either does not specify a ty</w:t>
      </w:r>
      <w:r>
        <w:t xml:space="preserve">pe character or specifies a type character whose associated type matches the declared type of the member, and one of the following is true: </w:t>
      </w:r>
    </w:p>
    <w:p w:rsidR="00CE574B" w:rsidRDefault="00D207D5">
      <w:pPr>
        <w:pStyle w:val="ListParagraph"/>
        <w:numPr>
          <w:ilvl w:val="2"/>
          <w:numId w:val="182"/>
        </w:numPr>
      </w:pPr>
      <w:r>
        <w:t>The member is a variable, property or function. In this case, the member access expression is classified as a varia</w:t>
      </w:r>
      <w:r>
        <w:t xml:space="preserve">ble, property or function, respectively, refers to the member, and has the same declared type as the member. </w:t>
      </w:r>
    </w:p>
    <w:p w:rsidR="00CE574B" w:rsidRDefault="00D207D5">
      <w:pPr>
        <w:pStyle w:val="ListParagraph"/>
        <w:numPr>
          <w:ilvl w:val="2"/>
          <w:numId w:val="182"/>
        </w:numPr>
      </w:pPr>
      <w:r>
        <w:t xml:space="preserve">The member is a subroutine. In this case, the member access expression is classified as a subroutine and refers to the member. </w:t>
      </w:r>
    </w:p>
    <w:p w:rsidR="00CE574B" w:rsidRDefault="00D207D5">
      <w:pPr>
        <w:pStyle w:val="ListParagraph"/>
        <w:numPr>
          <w:ilvl w:val="2"/>
          <w:numId w:val="182"/>
        </w:numPr>
      </w:pPr>
      <w:r>
        <w:t>The member is a va</w:t>
      </w:r>
      <w:r>
        <w:t xml:space="preserve">lue. In this case, the member access expression is classified as a value with the same declared type as the member. </w:t>
      </w:r>
    </w:p>
    <w:p w:rsidR="00CE574B" w:rsidRDefault="00D207D5">
      <w:pPr>
        <w:pStyle w:val="ListParagraph"/>
        <w:numPr>
          <w:ilvl w:val="0"/>
          <w:numId w:val="182"/>
        </w:numPr>
      </w:pPr>
      <w:r>
        <w:t>&lt;l-expression&gt; is classified as a procedural module, this procedural module has an accessible member named &lt;unrestricted-name&gt;, &lt;unrestrict</w:t>
      </w:r>
      <w:r>
        <w:t xml:space="preserve">ed-name&gt; either does not specify a type character or specifies a type character whose associated type matches the declared type of the member, and one of the following is true: </w:t>
      </w:r>
    </w:p>
    <w:p w:rsidR="00CE574B" w:rsidRDefault="00D207D5">
      <w:pPr>
        <w:pStyle w:val="ListParagraph"/>
        <w:numPr>
          <w:ilvl w:val="1"/>
          <w:numId w:val="182"/>
        </w:numPr>
      </w:pPr>
      <w:r>
        <w:t>The member is a variable, property or function. In this case, the member acces</w:t>
      </w:r>
      <w:r>
        <w:t xml:space="preserve">s expression is classified as a variable, property or function, respectively, and has the same declared type as the member. </w:t>
      </w:r>
    </w:p>
    <w:p w:rsidR="00CE574B" w:rsidRDefault="00D207D5">
      <w:pPr>
        <w:pStyle w:val="ListParagraph"/>
        <w:numPr>
          <w:ilvl w:val="1"/>
          <w:numId w:val="182"/>
        </w:numPr>
      </w:pPr>
      <w:r>
        <w:t xml:space="preserve">The member is a subroutine. In this case, the member access expression is classified as a subroutine. </w:t>
      </w:r>
    </w:p>
    <w:p w:rsidR="00CE574B" w:rsidRDefault="00D207D5">
      <w:pPr>
        <w:pStyle w:val="ListParagraph"/>
        <w:numPr>
          <w:ilvl w:val="1"/>
          <w:numId w:val="182"/>
        </w:numPr>
      </w:pPr>
      <w:r>
        <w:t>The member is a value. In th</w:t>
      </w:r>
      <w:r>
        <w:t xml:space="preserve">is case, the member access expression is classified as a value with the same declared type as the member. </w:t>
      </w:r>
    </w:p>
    <w:p w:rsidR="00CE574B" w:rsidRDefault="00D207D5">
      <w:pPr>
        <w:pStyle w:val="ListParagraph"/>
        <w:numPr>
          <w:ilvl w:val="0"/>
          <w:numId w:val="182"/>
        </w:numPr>
      </w:pPr>
      <w:r>
        <w:t xml:space="preserve">&lt;l-expression&gt; is classified as a type, this type is an </w:t>
      </w:r>
      <w:r>
        <w:rPr>
          <w:b/>
        </w:rPr>
        <w:t>Enum</w:t>
      </w:r>
      <w:r>
        <w:t xml:space="preserve"> type, and this type has an enum member named &lt;unrestricted-name&gt;. In this case, the memb</w:t>
      </w:r>
      <w:r>
        <w:t xml:space="preserve">er access expression is classified as a value with the same declared type as the enum member. </w:t>
      </w:r>
    </w:p>
    <w:p w:rsidR="00CE574B" w:rsidRDefault="00D207D5">
      <w:pPr>
        <w:spacing w:after="281"/>
        <w:ind w:left="10"/>
      </w:pPr>
      <w:r>
        <w:t xml:space="preserve">A member access expression under the type binding context is valid only if one of the following is true: </w:t>
      </w:r>
    </w:p>
    <w:p w:rsidR="00CE574B" w:rsidRDefault="00D207D5">
      <w:pPr>
        <w:pStyle w:val="ListParagraph"/>
        <w:numPr>
          <w:ilvl w:val="0"/>
          <w:numId w:val="182"/>
        </w:numPr>
      </w:pPr>
      <w:r>
        <w:t>&lt;l-expression&gt; is classified as a project, this project</w:t>
      </w:r>
      <w:r>
        <w:t xml:space="preserve"> is either the enclosing project or a referenced project, and one of the following is true: </w:t>
      </w:r>
    </w:p>
    <w:p w:rsidR="00CE574B" w:rsidRDefault="00D207D5">
      <w:pPr>
        <w:pStyle w:val="ListParagraph"/>
        <w:numPr>
          <w:ilvl w:val="1"/>
          <w:numId w:val="182"/>
        </w:numPr>
      </w:pPr>
      <w:r>
        <w:t>&lt;l-expression&gt; refers to the enclosing project and &lt;unrestricted-name&gt; is either the name of the enclosing project or a referenced project. In this case, the membe</w:t>
      </w:r>
      <w:r>
        <w:t xml:space="preserve">r access expression is classified as a project and refers to the specified project. </w:t>
      </w:r>
    </w:p>
    <w:p w:rsidR="00CE574B" w:rsidRDefault="00D207D5">
      <w:pPr>
        <w:pStyle w:val="ListParagraph"/>
        <w:numPr>
          <w:ilvl w:val="1"/>
          <w:numId w:val="182"/>
        </w:numPr>
      </w:pPr>
      <w:r>
        <w:t>The project has an accessible procedural module named &lt;unrestricted-name&gt;. In this case, the member access expression is classified as a procedural module and refers to th</w:t>
      </w:r>
      <w:r>
        <w:t xml:space="preserve">e specified procedural module. </w:t>
      </w:r>
    </w:p>
    <w:p w:rsidR="00CE574B" w:rsidRDefault="00D207D5">
      <w:pPr>
        <w:pStyle w:val="ListParagraph"/>
        <w:numPr>
          <w:ilvl w:val="1"/>
          <w:numId w:val="182"/>
        </w:numPr>
      </w:pPr>
      <w:r>
        <w:t xml:space="preserve">The project has an accessible class module named &lt;unrestricted-name&gt;. In this case, the member access expression is classified as a type and refers to the specified class. </w:t>
      </w:r>
    </w:p>
    <w:p w:rsidR="00CE574B" w:rsidRDefault="00D207D5">
      <w:pPr>
        <w:pStyle w:val="ListParagraph"/>
        <w:numPr>
          <w:ilvl w:val="1"/>
          <w:numId w:val="182"/>
        </w:numPr>
      </w:pPr>
      <w:r>
        <w:lastRenderedPageBreak/>
        <w:t>The project does not have an accessible module name</w:t>
      </w:r>
      <w:r>
        <w:t xml:space="preserve">d &lt;unrestricted-name&gt; and exactly one of the procedural modules within the project contains a UDT or </w:t>
      </w:r>
      <w:r>
        <w:rPr>
          <w:b/>
        </w:rPr>
        <w:t>Enum</w:t>
      </w:r>
      <w:r>
        <w:t xml:space="preserve"> definition named &lt;unrestricted-name&gt;. In this case, the member access expression is classified as a type and refers to the specified UDT or enum. </w:t>
      </w:r>
    </w:p>
    <w:p w:rsidR="00CE574B" w:rsidRDefault="00D207D5">
      <w:pPr>
        <w:pStyle w:val="ListParagraph"/>
        <w:numPr>
          <w:ilvl w:val="0"/>
          <w:numId w:val="182"/>
        </w:numPr>
      </w:pPr>
      <w:r>
        <w:t>&lt;l-</w:t>
      </w:r>
      <w:r>
        <w:t xml:space="preserve">expression&gt; is classified as a procedural module or a type referencing a class defined in a class module, and one of the following is true: </w:t>
      </w:r>
    </w:p>
    <w:p w:rsidR="00CE574B" w:rsidRDefault="00D207D5">
      <w:pPr>
        <w:pStyle w:val="ListParagraph"/>
        <w:numPr>
          <w:ilvl w:val="1"/>
          <w:numId w:val="182"/>
        </w:numPr>
      </w:pPr>
      <w:r>
        <w:t xml:space="preserve">This module has an accessible UDT or </w:t>
      </w:r>
      <w:r>
        <w:rPr>
          <w:b/>
        </w:rPr>
        <w:t>Enum</w:t>
      </w:r>
      <w:r>
        <w:t xml:space="preserve"> definition named &lt;unrestricted-name&gt;. In this case, the member access exp</w:t>
      </w:r>
      <w:r>
        <w:t xml:space="preserve">ression is classified as a type and refers to the specified UDT or </w:t>
      </w:r>
      <w:r>
        <w:rPr>
          <w:b/>
        </w:rPr>
        <w:t>Enum</w:t>
      </w:r>
      <w:r>
        <w:t xml:space="preserve"> type. </w:t>
      </w:r>
    </w:p>
    <w:p w:rsidR="00CE574B" w:rsidRDefault="00D207D5">
      <w:pPr>
        <w:spacing w:after="263"/>
        <w:ind w:left="10"/>
      </w:pPr>
      <w:r>
        <w:t>A member access expression under the procedure pointer binding context is valid only if &lt;l-expression&gt; is classified as a procedural module, this procedural module has an access</w:t>
      </w:r>
      <w:r>
        <w:t>ible function or subroutine with the same name value as &lt;unrestricted-name&gt;, and &lt;unrestricted-name&gt; either does not specify a type character or specifies a type character whose associated type matches the declared type of the function or subroutine. In th</w:t>
      </w:r>
      <w:r>
        <w:t xml:space="preserve">is case, the member access expression is classified as a function or subroutine, respectively. </w:t>
      </w:r>
    </w:p>
    <w:p w:rsidR="00CE574B" w:rsidRDefault="00D207D5">
      <w:pPr>
        <w:pStyle w:val="Heading3"/>
      </w:pPr>
      <w:bookmarkStart w:id="423" w:name="section_551030b272a44c959cb0fb8f8c8774b4"/>
      <w:bookmarkStart w:id="424" w:name="_Toc190324418"/>
      <w:r>
        <w:t>Index Expressions</w:t>
      </w:r>
      <w:bookmarkEnd w:id="423"/>
      <w:bookmarkEnd w:id="424"/>
      <w:r>
        <w:fldChar w:fldCharType="begin"/>
      </w:r>
      <w:r>
        <w:instrText xml:space="preserve"> XE "index expression" </w:instrText>
      </w:r>
      <w:r>
        <w:fldChar w:fldCharType="end"/>
      </w:r>
      <w:r>
        <w:fldChar w:fldCharType="begin"/>
      </w:r>
      <w:r>
        <w:instrText xml:space="preserve"> XE "expression:index" </w:instrText>
      </w:r>
      <w:r>
        <w:fldChar w:fldCharType="end"/>
      </w:r>
      <w:r>
        <w:fldChar w:fldCharType="begin"/>
      </w:r>
      <w:r>
        <w:instrText xml:space="preserve"> XE "&lt;index-expression&gt;" </w:instrText>
      </w:r>
      <w:r>
        <w:fldChar w:fldCharType="end"/>
      </w:r>
    </w:p>
    <w:p w:rsidR="00CE574B" w:rsidRDefault="00D207D5">
      <w:pPr>
        <w:spacing w:after="246"/>
        <w:ind w:left="10"/>
      </w:pPr>
      <w:r>
        <w:t xml:space="preserve">An </w:t>
      </w:r>
      <w:r>
        <w:rPr>
          <w:i/>
        </w:rPr>
        <w:t>index expression</w:t>
      </w:r>
      <w:r>
        <w:t xml:space="preserve"> is used to parameterize an expression by adding an argument list to its </w:t>
      </w:r>
      <w:r>
        <w:rPr>
          <w:i/>
        </w:rPr>
        <w:t>argument list queue</w:t>
      </w:r>
      <w:r>
        <w:t xml:space="preserve">. </w:t>
      </w:r>
    </w:p>
    <w:p w:rsidR="00CE574B" w:rsidRDefault="00D207D5">
      <w:pPr>
        <w:pStyle w:val="Code"/>
      </w:pPr>
      <w:r>
        <w:t xml:space="preserve">index-expression = l-expression "(" argument-list ")" </w:t>
      </w:r>
    </w:p>
    <w:p w:rsidR="00CE574B" w:rsidRDefault="00D207D5">
      <w:pPr>
        <w:spacing w:after="279"/>
        <w:ind w:left="10"/>
      </w:pPr>
      <w:r>
        <w:rPr>
          <w:i/>
        </w:rPr>
        <w:t>Static semantics.</w:t>
      </w:r>
      <w:r>
        <w:t xml:space="preserve"> An index expression is valid only if under the default binding context and one of the fo</w:t>
      </w:r>
      <w:r>
        <w:t xml:space="preserve">llowing is true: </w:t>
      </w:r>
    </w:p>
    <w:p w:rsidR="00CE574B" w:rsidRDefault="00D207D5">
      <w:pPr>
        <w:pStyle w:val="ListParagraph"/>
        <w:numPr>
          <w:ilvl w:val="0"/>
          <w:numId w:val="184"/>
        </w:numPr>
      </w:pPr>
      <w:r>
        <w:t xml:space="preserve">&lt;l-expression&gt; is classified as a variable, or &lt;l-expression&gt; is classified as a property or function with a parameter list that cannot accept any parameters and an &lt;argument-list&gt; that is not empty, and one of the following is true: </w:t>
      </w:r>
    </w:p>
    <w:p w:rsidR="00CE574B" w:rsidRDefault="00D207D5">
      <w:pPr>
        <w:pStyle w:val="ListParagraph"/>
        <w:numPr>
          <w:ilvl w:val="1"/>
          <w:numId w:val="184"/>
        </w:numPr>
      </w:pPr>
      <w:r>
        <w:t>The</w:t>
      </w:r>
      <w:r>
        <w:t xml:space="preserve"> declared type of &lt;l-expression&gt; is </w:t>
      </w:r>
      <w:r>
        <w:rPr>
          <w:b/>
        </w:rPr>
        <w:t>Object</w:t>
      </w:r>
      <w:r>
        <w:t xml:space="preserve"> or </w:t>
      </w:r>
      <w:r>
        <w:rPr>
          <w:b/>
        </w:rPr>
        <w:t>Variant</w:t>
      </w:r>
      <w:r>
        <w:t xml:space="preserve">, and &lt;argument-list&gt; contains no named arguments. In this case, the index expression is classified as an unbound member with a declared type of </w:t>
      </w:r>
      <w:r>
        <w:rPr>
          <w:b/>
        </w:rPr>
        <w:t>Variant</w:t>
      </w:r>
      <w:r>
        <w:t xml:space="preserve">, referencing &lt;l-expression&gt; with no member name. </w:t>
      </w:r>
    </w:p>
    <w:p w:rsidR="00CE574B" w:rsidRDefault="00D207D5">
      <w:pPr>
        <w:pStyle w:val="ListParagraph"/>
        <w:numPr>
          <w:ilvl w:val="1"/>
          <w:numId w:val="184"/>
        </w:numPr>
      </w:pPr>
      <w:r>
        <w:t xml:space="preserve">The declared type of &lt;l-expression&gt; is a specific class, which has a public default </w:t>
      </w:r>
      <w:r>
        <w:rPr>
          <w:b/>
        </w:rPr>
        <w:t>Property Get</w:t>
      </w:r>
      <w:r>
        <w:t xml:space="preserve">, </w:t>
      </w:r>
      <w:r>
        <w:rPr>
          <w:b/>
        </w:rPr>
        <w:t>Property Let</w:t>
      </w:r>
      <w:r>
        <w:t xml:space="preserve">, function or subroutine, and one of the following is true: </w:t>
      </w:r>
    </w:p>
    <w:p w:rsidR="00CE574B" w:rsidRDefault="00D207D5">
      <w:pPr>
        <w:pStyle w:val="ListParagraph"/>
        <w:numPr>
          <w:ilvl w:val="2"/>
          <w:numId w:val="184"/>
        </w:numPr>
      </w:pPr>
      <w:r>
        <w:t>This default member’s parameter list is compatible with &lt;argument-list&gt;. In this case</w:t>
      </w:r>
      <w:r>
        <w:t xml:space="preserve">, the index expression references this default member and takes on its classification and declared type. </w:t>
      </w:r>
    </w:p>
    <w:p w:rsidR="00CE574B" w:rsidRDefault="00D207D5">
      <w:pPr>
        <w:pStyle w:val="ListParagraph"/>
        <w:numPr>
          <w:ilvl w:val="2"/>
          <w:numId w:val="184"/>
        </w:numPr>
      </w:pPr>
      <w:r>
        <w:t>This default member cannot accept any parameters. In this case, the static analysis restarts recursively, as if this default member was specified inst</w:t>
      </w:r>
      <w:r>
        <w:t xml:space="preserve">ead for &lt;l-expression&gt; with the same &lt;argument-list&gt;. </w:t>
      </w:r>
    </w:p>
    <w:p w:rsidR="00CE574B" w:rsidRDefault="00D207D5">
      <w:pPr>
        <w:pStyle w:val="ListParagraph"/>
        <w:numPr>
          <w:ilvl w:val="1"/>
          <w:numId w:val="184"/>
        </w:numPr>
      </w:pPr>
      <w:r>
        <w:t xml:space="preserve">The declared type of &lt;l-expression&gt; is an array type, an empty argument list has not already been specified for it, and one of the following is true: </w:t>
      </w:r>
    </w:p>
    <w:p w:rsidR="00CE574B" w:rsidRDefault="00D207D5">
      <w:pPr>
        <w:pStyle w:val="ListParagraph"/>
        <w:numPr>
          <w:ilvl w:val="2"/>
          <w:numId w:val="184"/>
        </w:numPr>
      </w:pPr>
      <w:r>
        <w:t>&lt;argument-list&gt; represents an empty argument list.</w:t>
      </w:r>
      <w:r>
        <w:t xml:space="preserve"> In this case, the index expression takes on the classification and declared type of &lt;l-expression&gt; and references the same array. </w:t>
      </w:r>
    </w:p>
    <w:p w:rsidR="00CE574B" w:rsidRDefault="00D207D5">
      <w:pPr>
        <w:pStyle w:val="ListParagraph"/>
        <w:numPr>
          <w:ilvl w:val="2"/>
          <w:numId w:val="184"/>
        </w:numPr>
      </w:pPr>
      <w:r>
        <w:t>&lt;argument-list&gt; represents an argument list with a number of positional arguments equal to the rank of the array, and with n</w:t>
      </w:r>
      <w:r>
        <w:t xml:space="preserve">o named arguments. In this case, the index expression </w:t>
      </w:r>
      <w:r>
        <w:lastRenderedPageBreak/>
        <w:t xml:space="preserve">references an individual element of the array, is classified as a variable and has the declared type of the array’s element type. </w:t>
      </w:r>
    </w:p>
    <w:p w:rsidR="00CE574B" w:rsidRDefault="00D207D5">
      <w:pPr>
        <w:pStyle w:val="ListParagraph"/>
        <w:numPr>
          <w:ilvl w:val="0"/>
          <w:numId w:val="184"/>
        </w:numPr>
      </w:pPr>
      <w:r>
        <w:t>&lt;l-expression&gt; is classified as a property or function and its paramete</w:t>
      </w:r>
      <w:r>
        <w:t xml:space="preserve">r list is compatible with &lt;argument-list&gt;. In this case, the index expression references &lt;l-expression&gt; and takes on its classification and declared type. </w:t>
      </w:r>
    </w:p>
    <w:p w:rsidR="00CE574B" w:rsidRDefault="00D207D5">
      <w:pPr>
        <w:pStyle w:val="ListParagraph"/>
        <w:numPr>
          <w:ilvl w:val="0"/>
          <w:numId w:val="184"/>
        </w:numPr>
      </w:pPr>
      <w:r>
        <w:t>&lt;l-expression&gt; is classified as a subroutine and its parameter list is compatible with &lt;argument-lis</w:t>
      </w:r>
      <w:r>
        <w:t xml:space="preserve">t&gt;. In this case, the index expression references &lt;l-expression&gt; and takes on its classification and declared type. </w:t>
      </w:r>
    </w:p>
    <w:p w:rsidR="00CE574B" w:rsidRDefault="00D207D5">
      <w:pPr>
        <w:pStyle w:val="ListParagraph"/>
        <w:numPr>
          <w:ilvl w:val="0"/>
          <w:numId w:val="184"/>
        </w:numPr>
      </w:pPr>
      <w:r>
        <w:t>&lt;l-expression&gt; is classified as an unbound member. In this case, the index expression references &lt;l-expression&gt;, is classified as an unboun</w:t>
      </w:r>
      <w:r>
        <w:t xml:space="preserve">d member and its declared type is </w:t>
      </w:r>
      <w:r>
        <w:rPr>
          <w:b/>
        </w:rPr>
        <w:t>Variant</w:t>
      </w:r>
      <w:r>
        <w:t xml:space="preserve">. </w:t>
      </w:r>
    </w:p>
    <w:p w:rsidR="00CE574B" w:rsidRDefault="00D207D5">
      <w:pPr>
        <w:spacing w:after="263"/>
        <w:ind w:left="10"/>
      </w:pPr>
      <w:r>
        <w:t>In any of these cases where the index expression is valid, the resulting expression adopts the argument list queue of &lt;l-expression&gt; as its own, adding &lt;argument-list&gt; to the end of the queue. The argument list q</w:t>
      </w:r>
      <w:r>
        <w:t xml:space="preserve">ueue of &lt;l-expression&gt; is cleared. </w:t>
      </w:r>
    </w:p>
    <w:p w:rsidR="00CE574B" w:rsidRDefault="00D207D5">
      <w:pPr>
        <w:pStyle w:val="Heading4"/>
      </w:pPr>
      <w:bookmarkStart w:id="425" w:name="section_5b35d80613054427a120d25a71c45c02"/>
      <w:bookmarkStart w:id="426" w:name="_Toc190324419"/>
      <w:r>
        <w:t>Argument Lists</w:t>
      </w:r>
      <w:bookmarkEnd w:id="425"/>
      <w:bookmarkEnd w:id="426"/>
      <w:r>
        <w:fldChar w:fldCharType="begin"/>
      </w:r>
      <w:r>
        <w:instrText xml:space="preserve"> XE "&lt;argument-list&gt;" </w:instrText>
      </w:r>
      <w:r>
        <w:fldChar w:fldCharType="end"/>
      </w:r>
      <w:r>
        <w:fldChar w:fldCharType="begin"/>
      </w:r>
      <w:r>
        <w:instrText xml:space="preserve"> XE "&lt;positional-or-named-argument-list&gt;" </w:instrText>
      </w:r>
      <w:r>
        <w:fldChar w:fldCharType="end"/>
      </w:r>
      <w:r>
        <w:fldChar w:fldCharType="begin"/>
      </w:r>
      <w:r>
        <w:instrText xml:space="preserve"> XE "&lt;positional-argument&gt;" </w:instrText>
      </w:r>
      <w:r>
        <w:fldChar w:fldCharType="end"/>
      </w:r>
      <w:r>
        <w:fldChar w:fldCharType="begin"/>
      </w:r>
      <w:r>
        <w:instrText xml:space="preserve"> XE "&lt;required-positional-argument&gt;" </w:instrText>
      </w:r>
      <w:r>
        <w:fldChar w:fldCharType="end"/>
      </w:r>
      <w:r>
        <w:fldChar w:fldCharType="begin"/>
      </w:r>
      <w:r>
        <w:instrText xml:space="preserve"> XE "&lt;named-argument-list&gt;" </w:instrText>
      </w:r>
      <w:r>
        <w:fldChar w:fldCharType="end"/>
      </w:r>
      <w:r>
        <w:fldChar w:fldCharType="begin"/>
      </w:r>
      <w:r>
        <w:instrText xml:space="preserve"> XE "&lt;named-argument&gt;" </w:instrText>
      </w:r>
      <w:r>
        <w:fldChar w:fldCharType="end"/>
      </w:r>
      <w:r>
        <w:fldChar w:fldCharType="begin"/>
      </w:r>
      <w:r>
        <w:instrText xml:space="preserve"> XE "&lt;argument</w:instrText>
      </w:r>
      <w:r>
        <w:instrText xml:space="preserve">-expression&gt;" </w:instrText>
      </w:r>
      <w:r>
        <w:fldChar w:fldCharType="end"/>
      </w:r>
    </w:p>
    <w:p w:rsidR="00CE574B" w:rsidRDefault="00D207D5">
      <w:pPr>
        <w:spacing w:after="246"/>
        <w:ind w:left="10"/>
      </w:pPr>
      <w:r>
        <w:t xml:space="preserve">An </w:t>
      </w:r>
      <w:r>
        <w:rPr>
          <w:i/>
        </w:rPr>
        <w:t>argument list</w:t>
      </w:r>
      <w:r>
        <w:t xml:space="preserve"> represents an ordered list of positional arguments and a set of named arguments that are used to parameterize an expression. </w:t>
      </w:r>
    </w:p>
    <w:p w:rsidR="00CE574B" w:rsidRDefault="00D207D5">
      <w:pPr>
        <w:pStyle w:val="Code"/>
      </w:pPr>
      <w:r>
        <w:t xml:space="preserve">argument-list = [positional-or-named-argument-list] </w:t>
      </w:r>
    </w:p>
    <w:p w:rsidR="00CE574B" w:rsidRDefault="00D207D5">
      <w:pPr>
        <w:pStyle w:val="Code"/>
      </w:pPr>
      <w:r>
        <w:t>positional-or-named-argument-list = *(posit</w:t>
      </w:r>
      <w:r>
        <w:t xml:space="preserve">ional-argument ",") required-positional-argument </w:t>
      </w:r>
    </w:p>
    <w:p w:rsidR="00CE574B" w:rsidRDefault="00D207D5">
      <w:pPr>
        <w:pStyle w:val="Code"/>
      </w:pPr>
      <w:r>
        <w:t xml:space="preserve">positional-or-named-argument-list =/   *(positional-argument ",") named-argument-list </w:t>
      </w:r>
    </w:p>
    <w:p w:rsidR="00CE574B" w:rsidRDefault="00D207D5">
      <w:pPr>
        <w:pStyle w:val="Code"/>
      </w:pPr>
      <w:r>
        <w:t xml:space="preserve">positional-argument = [argument-expression] </w:t>
      </w:r>
    </w:p>
    <w:p w:rsidR="00CE574B" w:rsidRDefault="00D207D5">
      <w:pPr>
        <w:pStyle w:val="Code"/>
      </w:pPr>
      <w:r>
        <w:t xml:space="preserve">required-positional-argument = argument-expression </w:t>
      </w:r>
    </w:p>
    <w:p w:rsidR="00CE574B" w:rsidRDefault="00D207D5">
      <w:pPr>
        <w:pStyle w:val="Code"/>
      </w:pPr>
      <w:r>
        <w:t xml:space="preserve">named-argument-list = </w:t>
      </w:r>
      <w:r>
        <w:t xml:space="preserve">named-argument *("," named-argument) </w:t>
      </w:r>
    </w:p>
    <w:p w:rsidR="00CE574B" w:rsidRDefault="00D207D5">
      <w:pPr>
        <w:pStyle w:val="Code"/>
      </w:pPr>
      <w:r>
        <w:t xml:space="preserve">named-argument = unrestricted-name ":""=" argument-expression </w:t>
      </w:r>
    </w:p>
    <w:p w:rsidR="00CE574B" w:rsidRDefault="00D207D5">
      <w:pPr>
        <w:pStyle w:val="Code"/>
      </w:pPr>
      <w:r>
        <w:t xml:space="preserve">argument-expression = ["byval"] expression </w:t>
      </w:r>
    </w:p>
    <w:p w:rsidR="00CE574B" w:rsidRDefault="00D207D5">
      <w:pPr>
        <w:pStyle w:val="Code"/>
      </w:pPr>
      <w:r>
        <w:t xml:space="preserve">argument-expression =/  addressof-expression </w:t>
      </w:r>
    </w:p>
    <w:p w:rsidR="00CE574B" w:rsidRDefault="00D207D5">
      <w:pPr>
        <w:spacing w:after="270"/>
        <w:ind w:left="10"/>
      </w:pPr>
      <w:r>
        <w:rPr>
          <w:i/>
        </w:rPr>
        <w:t>Static semantics.</w:t>
      </w:r>
      <w:r>
        <w:t xml:space="preserve"> An argument list is composed of positional arguments and named arguments.</w:t>
      </w:r>
      <w:r>
        <w:rPr>
          <w:i/>
        </w:rPr>
        <w:t xml:space="preserve"> </w:t>
      </w:r>
    </w:p>
    <w:p w:rsidR="00CE574B" w:rsidRDefault="00D207D5">
      <w:pPr>
        <w:spacing w:after="267"/>
        <w:ind w:left="10"/>
      </w:pPr>
      <w:r>
        <w:t xml:space="preserve">If &lt;positional-or-named-argument-list&gt; is omitted, the argument list is said to represent an </w:t>
      </w:r>
      <w:r>
        <w:rPr>
          <w:i/>
        </w:rPr>
        <w:t>empty argument list</w:t>
      </w:r>
      <w:r>
        <w:t xml:space="preserve"> and has no positional arguments and no named arguments. </w:t>
      </w:r>
    </w:p>
    <w:p w:rsidR="00CE574B" w:rsidRDefault="00D207D5">
      <w:pPr>
        <w:spacing w:after="267"/>
        <w:ind w:left="10"/>
      </w:pPr>
      <w:r>
        <w:t>Each &lt;</w:t>
      </w:r>
      <w:r>
        <w:t>positional-argument&gt; or &lt;required-positional-argument&gt; represents a specified</w:t>
      </w:r>
      <w:r>
        <w:rPr>
          <w:i/>
        </w:rPr>
        <w:t xml:space="preserve"> positional argument</w:t>
      </w:r>
      <w:r>
        <w:t xml:space="preserve">. If a specified positional argument omits its &lt;argument-expression&gt;, the specified positional argument is said to be </w:t>
      </w:r>
      <w:r>
        <w:rPr>
          <w:i/>
        </w:rPr>
        <w:t>omitted</w:t>
      </w:r>
      <w:r>
        <w:t>. Each specified positional argume</w:t>
      </w:r>
      <w:r>
        <w:t xml:space="preserve">nt consists of a position based on its order in the argument list from left to right, as well as an expression from its &lt;argument-expression&gt;, if not omitted. </w:t>
      </w:r>
    </w:p>
    <w:p w:rsidR="00CE574B" w:rsidRDefault="00D207D5">
      <w:pPr>
        <w:ind w:left="10"/>
      </w:pPr>
      <w:r>
        <w:t xml:space="preserve">Each &lt;named-argument &gt; represents a </w:t>
      </w:r>
      <w:r>
        <w:rPr>
          <w:i/>
        </w:rPr>
        <w:t>named argument</w:t>
      </w:r>
      <w:r>
        <w:t>. Each named argument consists of a name value</w:t>
      </w:r>
      <w:r>
        <w:t xml:space="preserve"> from its &lt;unrestricted-name&gt;, as well as an expression from its &lt;argument-expression&gt;. </w:t>
      </w:r>
    </w:p>
    <w:p w:rsidR="00CE574B" w:rsidRDefault="00D207D5">
      <w:pPr>
        <w:spacing w:after="263"/>
        <w:ind w:left="10"/>
      </w:pPr>
      <w:r>
        <w:t xml:space="preserve">The "byval" keyword flags a specific argument as being a </w:t>
      </w:r>
      <w:r>
        <w:rPr>
          <w:b/>
          <w:i/>
        </w:rPr>
        <w:t>ByVal</w:t>
      </w:r>
      <w:r>
        <w:rPr>
          <w:i/>
        </w:rPr>
        <w:t xml:space="preserve"> argument</w:t>
      </w:r>
      <w:r>
        <w:t xml:space="preserve">. It is invalid for an argument list to contain a </w:t>
      </w:r>
      <w:r>
        <w:rPr>
          <w:b/>
        </w:rPr>
        <w:t>ByVal</w:t>
      </w:r>
      <w:r>
        <w:t xml:space="preserve"> argument unless it is the argument list </w:t>
      </w:r>
      <w:r>
        <w:t xml:space="preserve">for an invocation of an external procedure. </w:t>
      </w:r>
    </w:p>
    <w:p w:rsidR="00CE574B" w:rsidRDefault="00D207D5">
      <w:pPr>
        <w:pStyle w:val="Heading4"/>
      </w:pPr>
      <w:bookmarkStart w:id="427" w:name="section_9a66cbdbd2af40e4b6f2b63bcde2a1f3"/>
      <w:bookmarkStart w:id="428" w:name="_Toc190324420"/>
      <w:r>
        <w:t>Argument List Queues</w:t>
      </w:r>
      <w:bookmarkEnd w:id="427"/>
      <w:bookmarkEnd w:id="428"/>
    </w:p>
    <w:p w:rsidR="00CE574B" w:rsidRDefault="00D207D5">
      <w:pPr>
        <w:spacing w:after="267"/>
        <w:ind w:left="10"/>
      </w:pPr>
      <w:r>
        <w:t xml:space="preserve">An </w:t>
      </w:r>
      <w:r>
        <w:rPr>
          <w:i/>
        </w:rPr>
        <w:t>argument list queue</w:t>
      </w:r>
      <w:r>
        <w:t xml:space="preserve"> is a FIFO (first-in-first-out) sequence of argument lists belonging to a particular expression. </w:t>
      </w:r>
    </w:p>
    <w:p w:rsidR="00CE574B" w:rsidRDefault="00D207D5">
      <w:pPr>
        <w:spacing w:after="264"/>
        <w:ind w:left="10"/>
      </w:pPr>
      <w:r>
        <w:lastRenderedPageBreak/>
        <w:t>During evaluation and member resolution, argument lists within a queue</w:t>
      </w:r>
      <w:r>
        <w:t xml:space="preserve"> are statically consumed to determine that an expression is valid. At runtime, these argument lists start out unconsumed and are consumed again as they are applied to specific array or procedure references. An argument list is considered empty, either stat</w:t>
      </w:r>
      <w:r>
        <w:t xml:space="preserve">ically or at runtime, if the queue has no argument lists or if all of its argument lists are currently consumed. </w:t>
      </w:r>
    </w:p>
    <w:p w:rsidR="00CE574B" w:rsidRDefault="00D207D5">
      <w:pPr>
        <w:pStyle w:val="Heading3"/>
      </w:pPr>
      <w:bookmarkStart w:id="429" w:name="section_f20c9ebc3365461497881cd50a504574"/>
      <w:bookmarkStart w:id="430" w:name="_Toc190324421"/>
      <w:r>
        <w:t>Dictionary Access Expressions</w:t>
      </w:r>
      <w:bookmarkEnd w:id="429"/>
      <w:bookmarkEnd w:id="430"/>
      <w:r>
        <w:fldChar w:fldCharType="begin"/>
      </w:r>
      <w:r>
        <w:instrText xml:space="preserve"> XE "dictionary access expression" </w:instrText>
      </w:r>
      <w:r>
        <w:fldChar w:fldCharType="end"/>
      </w:r>
      <w:r>
        <w:fldChar w:fldCharType="begin"/>
      </w:r>
      <w:r>
        <w:instrText xml:space="preserve"> XE "expression:dictionary access" </w:instrText>
      </w:r>
      <w:r>
        <w:fldChar w:fldCharType="end"/>
      </w:r>
      <w:r>
        <w:fldChar w:fldCharType="begin"/>
      </w:r>
      <w:r>
        <w:instrText xml:space="preserve"> XE "&lt;dictionary-access-expression&gt;" </w:instrText>
      </w:r>
      <w:r>
        <w:fldChar w:fldCharType="end"/>
      </w:r>
    </w:p>
    <w:p w:rsidR="00CE574B" w:rsidRDefault="00D207D5">
      <w:r>
        <w:t xml:space="preserve">A </w:t>
      </w:r>
      <w:r>
        <w:rPr>
          <w:i/>
        </w:rPr>
        <w:t>dictionary access expression</w:t>
      </w:r>
      <w:r>
        <w:t xml:space="preserve"> is an alternate way to invoke an object’s </w:t>
      </w:r>
      <w:r>
        <w:rPr>
          <w:i/>
        </w:rPr>
        <w:t xml:space="preserve">default member </w:t>
      </w:r>
      <w:r>
        <w:t xml:space="preserve">with a </w:t>
      </w:r>
      <w:r>
        <w:rPr>
          <w:b/>
        </w:rPr>
        <w:t>String</w:t>
      </w:r>
      <w:r>
        <w:t xml:space="preserve"> parameter. </w:t>
      </w:r>
    </w:p>
    <w:p w:rsidR="00CE574B" w:rsidRDefault="00D207D5">
      <w:pPr>
        <w:pStyle w:val="Code"/>
      </w:pPr>
      <w:r>
        <w:t xml:space="preserve">dictionary-access-expression = l-expression  NO-WS "!" NO-WS unrestricted-name </w:t>
      </w:r>
    </w:p>
    <w:p w:rsidR="00CE574B" w:rsidRDefault="00D207D5">
      <w:pPr>
        <w:pStyle w:val="Code"/>
      </w:pPr>
      <w:r>
        <w:t>dictionary-access-expression =/  l-expression  line-continuat</w:t>
      </w:r>
      <w:r>
        <w:t xml:space="preserve">ion "!" NO-WS unrestricted-name </w:t>
      </w:r>
    </w:p>
    <w:p w:rsidR="00CE574B" w:rsidRDefault="00D207D5">
      <w:pPr>
        <w:pStyle w:val="Code"/>
      </w:pPr>
      <w:r>
        <w:t xml:space="preserve">dictionary-access-expression =/  l-expression  line-continuation "!" line-continuation unrestricted-name </w:t>
      </w:r>
    </w:p>
    <w:p w:rsidR="00CE574B" w:rsidRDefault="00D207D5">
      <w:pPr>
        <w:spacing w:after="267"/>
        <w:ind w:left="10"/>
      </w:pPr>
      <w:r>
        <w:rPr>
          <w:i/>
        </w:rPr>
        <w:t>Static semantics.</w:t>
      </w:r>
      <w:r>
        <w:t xml:space="preserve"> A dictionary access expression is invalid if the declared type of &lt;l-expression&gt; is a type other th</w:t>
      </w:r>
      <w:r>
        <w:t xml:space="preserve">an a specific class, </w:t>
      </w:r>
      <w:r>
        <w:rPr>
          <w:b/>
        </w:rPr>
        <w:t>Object</w:t>
      </w:r>
      <w:r>
        <w:t xml:space="preserve"> or </w:t>
      </w:r>
      <w:r>
        <w:rPr>
          <w:b/>
        </w:rPr>
        <w:t>Variant</w:t>
      </w:r>
      <w:r>
        <w:t xml:space="preserve">. </w:t>
      </w:r>
    </w:p>
    <w:p w:rsidR="00CE574B" w:rsidRDefault="00D207D5">
      <w:pPr>
        <w:spacing w:after="263"/>
        <w:ind w:left="10"/>
      </w:pPr>
      <w:r>
        <w:t xml:space="preserve">A dictionary access expression is syntactically translated into an index expression with the same expression for &lt;l-expression&gt; and an argument list with a single positional argument with a declared type of </w:t>
      </w:r>
      <w:r>
        <w:rPr>
          <w:b/>
        </w:rPr>
        <w:t>String</w:t>
      </w:r>
      <w:r>
        <w:t xml:space="preserve"> a</w:t>
      </w:r>
      <w:r>
        <w:t xml:space="preserve">nd a value equal to the name value of &lt;unrestricted-name&gt;. </w:t>
      </w:r>
    </w:p>
    <w:p w:rsidR="00CE574B" w:rsidRDefault="00D207D5">
      <w:pPr>
        <w:pStyle w:val="Heading3"/>
      </w:pPr>
      <w:bookmarkStart w:id="431" w:name="section_97f83233034d4a41ba621b5518da85a2"/>
      <w:bookmarkStart w:id="432" w:name="_Toc190324422"/>
      <w:r>
        <w:t>With Expressions</w:t>
      </w:r>
      <w:bookmarkEnd w:id="431"/>
      <w:bookmarkEnd w:id="432"/>
      <w:r>
        <w:fldChar w:fldCharType="begin"/>
      </w:r>
      <w:r>
        <w:instrText xml:space="preserve"> XE "With expression" </w:instrText>
      </w:r>
      <w:r>
        <w:fldChar w:fldCharType="end"/>
      </w:r>
      <w:r>
        <w:fldChar w:fldCharType="begin"/>
      </w:r>
      <w:r>
        <w:instrText xml:space="preserve"> XE "expression:With" </w:instrText>
      </w:r>
      <w:r>
        <w:fldChar w:fldCharType="end"/>
      </w:r>
      <w:r>
        <w:fldChar w:fldCharType="begin"/>
      </w:r>
      <w:r>
        <w:instrText xml:space="preserve"> XE "&lt;with-expression&gt;" </w:instrText>
      </w:r>
      <w:r>
        <w:fldChar w:fldCharType="end"/>
      </w:r>
      <w:r>
        <w:fldChar w:fldCharType="begin"/>
      </w:r>
      <w:r>
        <w:instrText xml:space="preserve"> XE "&lt;with-member-access-expression&gt;" </w:instrText>
      </w:r>
      <w:r>
        <w:fldChar w:fldCharType="end"/>
      </w:r>
      <w:r>
        <w:fldChar w:fldCharType="begin"/>
      </w:r>
      <w:r>
        <w:instrText xml:space="preserve"> XE "&lt;with-dictionary-access-expression&gt;" </w:instrText>
      </w:r>
      <w:r>
        <w:fldChar w:fldCharType="end"/>
      </w:r>
    </w:p>
    <w:p w:rsidR="00CE574B" w:rsidRDefault="00D207D5">
      <w:pPr>
        <w:spacing w:after="246"/>
        <w:ind w:left="10"/>
      </w:pPr>
      <w:r>
        <w:t>A</w:t>
      </w:r>
      <w:r>
        <w:rPr>
          <w:b/>
        </w:rPr>
        <w:t xml:space="preserve"> </w:t>
      </w:r>
      <w:r>
        <w:rPr>
          <w:b/>
          <w:i/>
        </w:rPr>
        <w:t>With</w:t>
      </w:r>
      <w:r>
        <w:rPr>
          <w:i/>
        </w:rPr>
        <w:t xml:space="preserve"> expression</w:t>
      </w:r>
      <w:r>
        <w:t xml:space="preserve"> is </w:t>
      </w:r>
      <w:r>
        <w:t xml:space="preserve">a member access or dictionary access expression with its &lt;l-expression&gt; implicitly supplied by the innermost enclosing </w:t>
      </w:r>
      <w:r>
        <w:rPr>
          <w:b/>
        </w:rPr>
        <w:t>With</w:t>
      </w:r>
      <w:r>
        <w:t xml:space="preserve"> block. </w:t>
      </w:r>
    </w:p>
    <w:p w:rsidR="00CE574B" w:rsidRDefault="00D207D5">
      <w:pPr>
        <w:pStyle w:val="Code"/>
      </w:pPr>
      <w:r>
        <w:t xml:space="preserve">with-expression = with-member-access-expression / with-dictionary-access-expression </w:t>
      </w:r>
    </w:p>
    <w:p w:rsidR="00CE574B" w:rsidRDefault="00D207D5">
      <w:pPr>
        <w:pStyle w:val="Code"/>
      </w:pPr>
      <w:r>
        <w:t xml:space="preserve"> </w:t>
      </w:r>
    </w:p>
    <w:p w:rsidR="00CE574B" w:rsidRDefault="00D207D5">
      <w:pPr>
        <w:pStyle w:val="Code"/>
      </w:pPr>
      <w:r>
        <w:t>with-member-access-expression = "." u</w:t>
      </w:r>
      <w:r>
        <w:t xml:space="preserve">nrestricted-name </w:t>
      </w:r>
    </w:p>
    <w:p w:rsidR="00CE574B" w:rsidRDefault="00D207D5">
      <w:pPr>
        <w:pStyle w:val="Code"/>
      </w:pPr>
      <w:r>
        <w:t xml:space="preserve">with-dictionary-access-expression = "!" unrestricted-name </w:t>
      </w:r>
    </w:p>
    <w:p w:rsidR="00CE574B" w:rsidRDefault="00D207D5">
      <w:pPr>
        <w:ind w:left="10"/>
      </w:pPr>
      <w:r>
        <w:rPr>
          <w:i/>
        </w:rPr>
        <w:t>Static semantics.</w:t>
      </w:r>
      <w:r>
        <w:t xml:space="preserve"> A &lt;with-member-access-expression&gt; or &lt;with-dictionary-access-expression&gt;</w:t>
      </w:r>
      <w:r>
        <w:t xml:space="preserve"> is statically resolved as a normal member access or dictionary access expression, respectively, as if the innermost enclosing </w:t>
      </w:r>
      <w:r>
        <w:rPr>
          <w:b/>
        </w:rPr>
        <w:t>With</w:t>
      </w:r>
      <w:r>
        <w:t xml:space="preserve"> block variable was specified for &lt;l-expression&gt;. If there is no enclosing </w:t>
      </w:r>
      <w:r>
        <w:rPr>
          <w:b/>
        </w:rPr>
        <w:t>With</w:t>
      </w:r>
      <w:r>
        <w:t xml:space="preserve"> block, the &lt;with-expression&gt; is invalid. </w:t>
      </w:r>
    </w:p>
    <w:p w:rsidR="00CE574B" w:rsidRDefault="00D207D5">
      <w:pPr>
        <w:pStyle w:val="Heading3"/>
      </w:pPr>
      <w:bookmarkStart w:id="433" w:name="section_4ac0d7e3a3e94c2483ba17295c91823b"/>
      <w:bookmarkStart w:id="434" w:name="_Toc190324423"/>
      <w:r>
        <w:t>Con</w:t>
      </w:r>
      <w:r>
        <w:t>strained Expressions</w:t>
      </w:r>
      <w:bookmarkEnd w:id="433"/>
      <w:bookmarkEnd w:id="434"/>
      <w:r>
        <w:fldChar w:fldCharType="begin"/>
      </w:r>
      <w:r>
        <w:instrText xml:space="preserve"> XE "constrained expression" </w:instrText>
      </w:r>
      <w:r>
        <w:fldChar w:fldCharType="end"/>
      </w:r>
      <w:r>
        <w:fldChar w:fldCharType="begin"/>
      </w:r>
      <w:r>
        <w:instrText xml:space="preserve"> XE "expression:constrained" </w:instrText>
      </w:r>
      <w:r>
        <w:fldChar w:fldCharType="end"/>
      </w:r>
    </w:p>
    <w:p w:rsidR="00CE574B" w:rsidRDefault="00D207D5">
      <w:pPr>
        <w:spacing w:after="263"/>
        <w:ind w:left="10"/>
      </w:pPr>
      <w:r>
        <w:rPr>
          <w:i/>
        </w:rPr>
        <w:t>Constrained expressions</w:t>
      </w:r>
      <w:r>
        <w:t xml:space="preserve"> are special-purpose expressions that statically permit only a subset of the full expression grammar. </w:t>
      </w:r>
    </w:p>
    <w:p w:rsidR="00CE574B" w:rsidRDefault="00D207D5">
      <w:pPr>
        <w:pStyle w:val="Heading4"/>
      </w:pPr>
      <w:bookmarkStart w:id="435" w:name="section_d3ffced966c143529f55ef7942e4b1bc"/>
      <w:bookmarkStart w:id="436" w:name="_Toc190324424"/>
      <w:r>
        <w:t>Constant Expressions</w:t>
      </w:r>
      <w:bookmarkEnd w:id="435"/>
      <w:bookmarkEnd w:id="436"/>
      <w:r>
        <w:fldChar w:fldCharType="begin"/>
      </w:r>
      <w:r>
        <w:instrText xml:space="preserve"> XE "constant expression" </w:instrText>
      </w:r>
      <w:r>
        <w:fldChar w:fldCharType="end"/>
      </w:r>
      <w:r>
        <w:fldChar w:fldCharType="begin"/>
      </w:r>
      <w:r>
        <w:instrText xml:space="preserve"> XE "expression:constant" </w:instrText>
      </w:r>
      <w:r>
        <w:fldChar w:fldCharType="end"/>
      </w:r>
      <w:r>
        <w:fldChar w:fldCharType="begin"/>
      </w:r>
      <w:r>
        <w:instrText xml:space="preserve"> XE "&lt;constant-expression&gt;" </w:instrText>
      </w:r>
      <w:r>
        <w:fldChar w:fldCharType="end"/>
      </w:r>
    </w:p>
    <w:p w:rsidR="00CE574B" w:rsidRDefault="00D207D5">
      <w:r>
        <w:t xml:space="preserve">A </w:t>
      </w:r>
      <w:r>
        <w:rPr>
          <w:i/>
        </w:rPr>
        <w:t>constant expression</w:t>
      </w:r>
      <w:r>
        <w:t xml:space="preserve"> is an expression usable in contexts which require a value that can be fully evaluated statically. </w:t>
      </w:r>
    </w:p>
    <w:p w:rsidR="00CE574B" w:rsidRDefault="00D207D5">
      <w:pPr>
        <w:pStyle w:val="Code"/>
      </w:pPr>
      <w:r>
        <w:t xml:space="preserve">constant-expression = expression </w:t>
      </w:r>
    </w:p>
    <w:p w:rsidR="00CE574B" w:rsidRDefault="00D207D5">
      <w:pPr>
        <w:spacing w:after="202"/>
        <w:ind w:left="10"/>
      </w:pPr>
      <w:r>
        <w:rPr>
          <w:i/>
        </w:rPr>
        <w:t>Static semantics.</w:t>
      </w:r>
      <w:r>
        <w:t xml:space="preserve"> A constant expression i</w:t>
      </w:r>
      <w:r>
        <w:t xml:space="preserve">s valid only when &lt;expression&gt; is composed solely of the following constructs: </w:t>
      </w:r>
    </w:p>
    <w:p w:rsidR="00CE574B" w:rsidRDefault="00D207D5">
      <w:pPr>
        <w:numPr>
          <w:ilvl w:val="0"/>
          <w:numId w:val="185"/>
        </w:numPr>
      </w:pPr>
      <w:r>
        <w:lastRenderedPageBreak/>
        <w:t xml:space="preserve">Numeric, </w:t>
      </w:r>
      <w:r>
        <w:rPr>
          <w:b/>
        </w:rPr>
        <w:t>String</w:t>
      </w:r>
      <w:r>
        <w:t xml:space="preserve">, </w:t>
      </w:r>
      <w:r>
        <w:rPr>
          <w:b/>
        </w:rPr>
        <w:t>Date</w:t>
      </w:r>
      <w:r>
        <w:t xml:space="preserve">, </w:t>
      </w:r>
      <w:r>
        <w:rPr>
          <w:b/>
        </w:rPr>
        <w:t>Empty</w:t>
      </w:r>
      <w:r>
        <w:t xml:space="preserve">, </w:t>
      </w:r>
      <w:r>
        <w:rPr>
          <w:b/>
        </w:rPr>
        <w:t>Null</w:t>
      </w:r>
      <w:r>
        <w:t xml:space="preserve">, or </w:t>
      </w:r>
      <w:r>
        <w:rPr>
          <w:b/>
        </w:rPr>
        <w:t>Nothing</w:t>
      </w:r>
      <w:r>
        <w:t xml:space="preserve"> literal. </w:t>
      </w:r>
    </w:p>
    <w:p w:rsidR="00CE574B" w:rsidRDefault="00D207D5">
      <w:pPr>
        <w:numPr>
          <w:ilvl w:val="0"/>
          <w:numId w:val="185"/>
        </w:numPr>
      </w:pPr>
      <w:r>
        <w:t xml:space="preserve">Reference to a module-level constant. </w:t>
      </w:r>
    </w:p>
    <w:p w:rsidR="00CE574B" w:rsidRDefault="00D207D5">
      <w:pPr>
        <w:numPr>
          <w:ilvl w:val="0"/>
          <w:numId w:val="185"/>
        </w:numPr>
      </w:pPr>
      <w:r>
        <w:t>Reference to a procedure-level constant explicitly declared in the enclosing pro</w:t>
      </w:r>
      <w:r>
        <w:t xml:space="preserve">cedure, if any. </w:t>
      </w:r>
    </w:p>
    <w:p w:rsidR="00CE574B" w:rsidRDefault="00D207D5">
      <w:pPr>
        <w:numPr>
          <w:ilvl w:val="0"/>
          <w:numId w:val="185"/>
        </w:numPr>
      </w:pPr>
      <w:r>
        <w:t xml:space="preserve">Reference to a member of an enumeration type. </w:t>
      </w:r>
    </w:p>
    <w:p w:rsidR="00CE574B" w:rsidRDefault="00D207D5">
      <w:pPr>
        <w:numPr>
          <w:ilvl w:val="0"/>
          <w:numId w:val="185"/>
        </w:numPr>
        <w:spacing w:line="296" w:lineRule="auto"/>
      </w:pPr>
      <w:r>
        <w:t xml:space="preserve">Parenthesized subexpression, provided the subexpression is itself valid as a constant expression. </w:t>
      </w:r>
    </w:p>
    <w:p w:rsidR="00CE574B" w:rsidRDefault="00D207D5">
      <w:pPr>
        <w:numPr>
          <w:ilvl w:val="0"/>
          <w:numId w:val="185"/>
        </w:numPr>
        <w:spacing w:line="296" w:lineRule="auto"/>
      </w:pPr>
      <w:r>
        <w:rPr>
          <w:b/>
        </w:rPr>
        <w:t>-</w:t>
      </w:r>
      <w:r>
        <w:t xml:space="preserve"> or </w:t>
      </w:r>
      <w:r>
        <w:rPr>
          <w:b/>
        </w:rPr>
        <w:t>Not</w:t>
      </w:r>
      <w:r>
        <w:t xml:space="preserve"> unary operator, provided the operand is itself valid as a constant expression. </w:t>
      </w:r>
    </w:p>
    <w:p w:rsidR="00CE574B" w:rsidRDefault="00D207D5">
      <w:pPr>
        <w:numPr>
          <w:ilvl w:val="0"/>
          <w:numId w:val="185"/>
        </w:numPr>
      </w:pPr>
      <w:r>
        <w:rPr>
          <w:b/>
        </w:rPr>
        <w:t>+</w:t>
      </w:r>
      <w:r>
        <w:t xml:space="preserve">, </w:t>
      </w:r>
      <w:r>
        <w:rPr>
          <w:b/>
        </w:rPr>
        <w:t>-</w:t>
      </w:r>
      <w:r>
        <w:t xml:space="preserve">, </w:t>
      </w:r>
      <w:r>
        <w:rPr>
          <w:b/>
        </w:rPr>
        <w:t>*</w:t>
      </w:r>
      <w:r>
        <w:t xml:space="preserve">, </w:t>
      </w:r>
      <w:r>
        <w:rPr>
          <w:b/>
        </w:rPr>
        <w:t>^</w:t>
      </w:r>
      <w:r>
        <w:t xml:space="preserve">, </w:t>
      </w:r>
      <w:r>
        <w:rPr>
          <w:b/>
        </w:rPr>
        <w:t>Mod</w:t>
      </w:r>
      <w:r>
        <w:t xml:space="preserve">, </w:t>
      </w:r>
      <w:r>
        <w:rPr>
          <w:b/>
        </w:rPr>
        <w:t>/</w:t>
      </w:r>
      <w:r>
        <w:t xml:space="preserve">, </w:t>
      </w:r>
      <w:r>
        <w:rPr>
          <w:b/>
        </w:rPr>
        <w:t>\</w:t>
      </w:r>
      <w:r>
        <w:t xml:space="preserve">, </w:t>
      </w:r>
      <w:r>
        <w:rPr>
          <w:b/>
        </w:rPr>
        <w:t>&amp;</w:t>
      </w:r>
      <w:r>
        <w:t xml:space="preserve">, </w:t>
      </w:r>
      <w:r>
        <w:rPr>
          <w:b/>
        </w:rPr>
        <w:t>And</w:t>
      </w:r>
      <w:r>
        <w:t xml:space="preserve">, </w:t>
      </w:r>
      <w:r>
        <w:rPr>
          <w:b/>
        </w:rPr>
        <w:t>Or</w:t>
      </w:r>
      <w:r>
        <w:t xml:space="preserve">, </w:t>
      </w:r>
      <w:r>
        <w:rPr>
          <w:b/>
        </w:rPr>
        <w:t>Xor</w:t>
      </w:r>
      <w:r>
        <w:t xml:space="preserve">, </w:t>
      </w:r>
      <w:r>
        <w:rPr>
          <w:b/>
        </w:rPr>
        <w:t>Eqv</w:t>
      </w:r>
      <w:r>
        <w:t xml:space="preserve">, </w:t>
      </w:r>
      <w:r>
        <w:rPr>
          <w:b/>
        </w:rPr>
        <w:t>Imp</w:t>
      </w:r>
      <w:r>
        <w:t xml:space="preserve">, </w:t>
      </w:r>
      <w:r>
        <w:rPr>
          <w:b/>
        </w:rPr>
        <w:t>=</w:t>
      </w:r>
      <w:r>
        <w:t xml:space="preserve">, </w:t>
      </w:r>
      <w:r>
        <w:rPr>
          <w:b/>
        </w:rPr>
        <w:t>&lt;</w:t>
      </w:r>
      <w:r>
        <w:t xml:space="preserve">, </w:t>
      </w:r>
      <w:r>
        <w:rPr>
          <w:b/>
        </w:rPr>
        <w:t>&gt;</w:t>
      </w:r>
      <w:r>
        <w:t xml:space="preserve">, </w:t>
      </w:r>
      <w:r>
        <w:rPr>
          <w:b/>
        </w:rPr>
        <w:t>&lt;&gt;</w:t>
      </w:r>
      <w:r>
        <w:t xml:space="preserve">, </w:t>
      </w:r>
      <w:r>
        <w:rPr>
          <w:b/>
        </w:rPr>
        <w:t>&lt;=</w:t>
      </w:r>
      <w:r>
        <w:t xml:space="preserve">, </w:t>
      </w:r>
      <w:r>
        <w:rPr>
          <w:b/>
        </w:rPr>
        <w:t>=&gt;</w:t>
      </w:r>
      <w:r>
        <w:t xml:space="preserve"> or </w:t>
      </w:r>
      <w:r>
        <w:rPr>
          <w:b/>
        </w:rPr>
        <w:t>Like</w:t>
      </w:r>
      <w:r>
        <w:t xml:space="preserve"> binary operator, provided each operand is itself valid as a constant expression. </w:t>
      </w:r>
    </w:p>
    <w:p w:rsidR="00CE574B" w:rsidRDefault="00D207D5">
      <w:pPr>
        <w:numPr>
          <w:ilvl w:val="0"/>
          <w:numId w:val="185"/>
        </w:numPr>
      </w:pPr>
      <w:r>
        <w:t>The</w:t>
      </w:r>
      <w:r>
        <w:rPr>
          <w:b/>
        </w:rPr>
        <w:t xml:space="preserve"> Is</w:t>
      </w:r>
      <w:r>
        <w:t xml:space="preserve"> binary operator, provided each operand is itself valid as a constant expression. </w:t>
      </w:r>
    </w:p>
    <w:p w:rsidR="00CE574B" w:rsidRDefault="00D207D5">
      <w:pPr>
        <w:numPr>
          <w:ilvl w:val="0"/>
          <w:numId w:val="185"/>
        </w:numPr>
        <w:spacing w:after="268"/>
      </w:pPr>
      <w:r>
        <w:t>Simple name</w:t>
      </w:r>
      <w:r>
        <w:t xml:space="preserve"> expression invoking the VBA intrinsic function </w:t>
      </w:r>
      <w:r>
        <w:rPr>
          <w:b/>
        </w:rPr>
        <w:t>Int</w:t>
      </w:r>
      <w:r>
        <w:t xml:space="preserve">, </w:t>
      </w:r>
      <w:r>
        <w:rPr>
          <w:b/>
        </w:rPr>
        <w:t>Fix</w:t>
      </w:r>
      <w:r>
        <w:t>,</w:t>
      </w:r>
      <w:r>
        <w:rPr>
          <w:b/>
        </w:rPr>
        <w:t xml:space="preserve"> Abs</w:t>
      </w:r>
      <w:r>
        <w:t xml:space="preserve">, </w:t>
      </w:r>
      <w:r>
        <w:rPr>
          <w:b/>
        </w:rPr>
        <w:t>Sgn</w:t>
      </w:r>
      <w:r>
        <w:t xml:space="preserve">, </w:t>
      </w:r>
      <w:r>
        <w:rPr>
          <w:b/>
        </w:rPr>
        <w:t>Len</w:t>
      </w:r>
      <w:r>
        <w:t xml:space="preserve">, </w:t>
      </w:r>
      <w:r>
        <w:rPr>
          <w:b/>
        </w:rPr>
        <w:t>LenB</w:t>
      </w:r>
      <w:r>
        <w:t xml:space="preserve">, </w:t>
      </w:r>
      <w:r>
        <w:rPr>
          <w:b/>
        </w:rPr>
        <w:t>CBool</w:t>
      </w:r>
      <w:r>
        <w:t xml:space="preserve">, </w:t>
      </w:r>
      <w:r>
        <w:rPr>
          <w:b/>
        </w:rPr>
        <w:t>CByte</w:t>
      </w:r>
      <w:r>
        <w:t xml:space="preserve">, </w:t>
      </w:r>
      <w:r>
        <w:rPr>
          <w:b/>
        </w:rPr>
        <w:t>CCur</w:t>
      </w:r>
      <w:r>
        <w:t xml:space="preserve">, </w:t>
      </w:r>
      <w:r>
        <w:rPr>
          <w:b/>
        </w:rPr>
        <w:t>CDate</w:t>
      </w:r>
      <w:r>
        <w:t xml:space="preserve">, </w:t>
      </w:r>
      <w:r>
        <w:rPr>
          <w:b/>
        </w:rPr>
        <w:t>CDbl</w:t>
      </w:r>
      <w:r>
        <w:t xml:space="preserve">, </w:t>
      </w:r>
      <w:r>
        <w:rPr>
          <w:b/>
        </w:rPr>
        <w:t>CInt</w:t>
      </w:r>
      <w:r>
        <w:t xml:space="preserve">, </w:t>
      </w:r>
      <w:r>
        <w:rPr>
          <w:b/>
        </w:rPr>
        <w:t>CLng</w:t>
      </w:r>
      <w:r>
        <w:t xml:space="preserve">, </w:t>
      </w:r>
      <w:r>
        <w:rPr>
          <w:b/>
        </w:rPr>
        <w:t>CLngLng</w:t>
      </w:r>
      <w:r>
        <w:t xml:space="preserve">, </w:t>
      </w:r>
      <w:r>
        <w:rPr>
          <w:b/>
        </w:rPr>
        <w:t>CLngPtr</w:t>
      </w:r>
      <w:r>
        <w:t xml:space="preserve">, </w:t>
      </w:r>
      <w:r>
        <w:rPr>
          <w:b/>
        </w:rPr>
        <w:t>CSng</w:t>
      </w:r>
      <w:r>
        <w:t xml:space="preserve">, </w:t>
      </w:r>
      <w:r>
        <w:rPr>
          <w:b/>
        </w:rPr>
        <w:t>CStr</w:t>
      </w:r>
      <w:r>
        <w:t xml:space="preserve"> or </w:t>
      </w:r>
      <w:r>
        <w:rPr>
          <w:b/>
        </w:rPr>
        <w:t>CVar</w:t>
      </w:r>
      <w:r>
        <w:t xml:space="preserve">. </w:t>
      </w:r>
    </w:p>
    <w:p w:rsidR="00CE574B" w:rsidRDefault="00D207D5">
      <w:pPr>
        <w:spacing w:after="152"/>
        <w:ind w:left="10"/>
      </w:pPr>
      <w:r>
        <w:t xml:space="preserve">References within constant expressions might not refer to the implicit </w:t>
      </w:r>
      <w:r>
        <w:rPr>
          <w:b/>
        </w:rPr>
        <w:t>With</w:t>
      </w:r>
      <w:r>
        <w:t xml:space="preserve"> block variable. </w:t>
      </w:r>
    </w:p>
    <w:p w:rsidR="00CE574B" w:rsidRDefault="00D207D5">
      <w:pPr>
        <w:spacing w:after="266"/>
        <w:ind w:left="10"/>
      </w:pPr>
      <w:r>
        <w:t xml:space="preserve">The </w:t>
      </w:r>
      <w:r>
        <w:rPr>
          <w:i/>
        </w:rPr>
        <w:t>constant value</w:t>
      </w:r>
      <w:r>
        <w:t xml:space="preserve"> of a constant expression is determined statically by evaluating &lt;expression&gt; as if it was being evaluated at runtime. </w:t>
      </w:r>
    </w:p>
    <w:p w:rsidR="00CE574B" w:rsidRDefault="00D207D5">
      <w:pPr>
        <w:pStyle w:val="Heading4"/>
      </w:pPr>
      <w:bookmarkStart w:id="437" w:name="section_efd3d84d0d784456882e8422cf2938a5"/>
      <w:bookmarkStart w:id="438" w:name="_Toc190324425"/>
      <w:r>
        <w:t>Conditional Compilation Expressions</w:t>
      </w:r>
      <w:bookmarkEnd w:id="437"/>
      <w:bookmarkEnd w:id="438"/>
      <w:r>
        <w:fldChar w:fldCharType="begin"/>
      </w:r>
      <w:r>
        <w:instrText xml:space="preserve"> XE "conditional compilation expression" </w:instrText>
      </w:r>
      <w:r>
        <w:fldChar w:fldCharType="end"/>
      </w:r>
      <w:r>
        <w:fldChar w:fldCharType="begin"/>
      </w:r>
      <w:r>
        <w:instrText xml:space="preserve"> XE "expression:conditional compilation"</w:instrText>
      </w:r>
      <w:r>
        <w:instrText xml:space="preserve"> </w:instrText>
      </w:r>
      <w:r>
        <w:fldChar w:fldCharType="end"/>
      </w:r>
      <w:r>
        <w:fldChar w:fldCharType="begin"/>
      </w:r>
      <w:r>
        <w:instrText xml:space="preserve"> XE "&lt;cc-expression&gt;" </w:instrText>
      </w:r>
      <w:r>
        <w:fldChar w:fldCharType="end"/>
      </w:r>
    </w:p>
    <w:p w:rsidR="00CE574B" w:rsidRDefault="00D207D5">
      <w:r>
        <w:t xml:space="preserve">A </w:t>
      </w:r>
      <w:r>
        <w:rPr>
          <w:i/>
        </w:rPr>
        <w:t>conditional compilation expression</w:t>
      </w:r>
      <w:r>
        <w:t xml:space="preserve"> is an expression usable within conditional compilation statements. </w:t>
      </w:r>
    </w:p>
    <w:p w:rsidR="00CE574B" w:rsidRDefault="00D207D5">
      <w:pPr>
        <w:pStyle w:val="Code"/>
      </w:pPr>
      <w:r>
        <w:t xml:space="preserve">cc-expression = expression </w:t>
      </w:r>
    </w:p>
    <w:p w:rsidR="00CE574B" w:rsidRDefault="00D207D5">
      <w:pPr>
        <w:spacing w:after="200"/>
        <w:ind w:left="10"/>
      </w:pPr>
      <w:r>
        <w:rPr>
          <w:i/>
        </w:rPr>
        <w:t>Static semantics.</w:t>
      </w:r>
      <w:r>
        <w:t xml:space="preserve"> The semantics of conditional compilation expressions are only defined when &lt;</w:t>
      </w:r>
      <w:r>
        <w:t xml:space="preserve">expression&gt; is composed solely of the following constructs: </w:t>
      </w:r>
    </w:p>
    <w:p w:rsidR="00CE574B" w:rsidRDefault="00D207D5">
      <w:pPr>
        <w:numPr>
          <w:ilvl w:val="0"/>
          <w:numId w:val="186"/>
        </w:numPr>
      </w:pPr>
      <w:r>
        <w:t xml:space="preserve">Numeric, </w:t>
      </w:r>
      <w:r>
        <w:rPr>
          <w:b/>
        </w:rPr>
        <w:t>String</w:t>
      </w:r>
      <w:r>
        <w:t xml:space="preserve">, </w:t>
      </w:r>
      <w:r>
        <w:rPr>
          <w:b/>
        </w:rPr>
        <w:t>Date</w:t>
      </w:r>
      <w:r>
        <w:t xml:space="preserve">, </w:t>
      </w:r>
      <w:r>
        <w:rPr>
          <w:b/>
        </w:rPr>
        <w:t>Empty</w:t>
      </w:r>
      <w:r>
        <w:t xml:space="preserve">, </w:t>
      </w:r>
      <w:r>
        <w:rPr>
          <w:b/>
        </w:rPr>
        <w:t>Null</w:t>
      </w:r>
      <w:r>
        <w:t xml:space="preserve">, or </w:t>
      </w:r>
      <w:r>
        <w:rPr>
          <w:b/>
        </w:rPr>
        <w:t>Nothing</w:t>
      </w:r>
      <w:r>
        <w:t xml:space="preserve"> literal. </w:t>
      </w:r>
    </w:p>
    <w:p w:rsidR="00CE574B" w:rsidRDefault="00D207D5">
      <w:pPr>
        <w:numPr>
          <w:ilvl w:val="0"/>
          <w:numId w:val="186"/>
        </w:numPr>
      </w:pPr>
      <w:r>
        <w:t xml:space="preserve">Reference to a conditional compilation constant. </w:t>
      </w:r>
    </w:p>
    <w:p w:rsidR="00CE574B" w:rsidRDefault="00D207D5">
      <w:pPr>
        <w:numPr>
          <w:ilvl w:val="0"/>
          <w:numId w:val="186"/>
        </w:numPr>
      </w:pPr>
      <w:r>
        <w:t>Parenthesized subexpression, provided the subexpression is itself valid as a conditional</w:t>
      </w:r>
      <w:r>
        <w:t xml:space="preserve"> compilation expression. </w:t>
      </w:r>
    </w:p>
    <w:p w:rsidR="00CE574B" w:rsidRDefault="00D207D5">
      <w:pPr>
        <w:numPr>
          <w:ilvl w:val="0"/>
          <w:numId w:val="186"/>
        </w:numPr>
      </w:pPr>
      <w:r>
        <w:t xml:space="preserve">The </w:t>
      </w:r>
      <w:r>
        <w:rPr>
          <w:b/>
        </w:rPr>
        <w:t>-</w:t>
      </w:r>
      <w:r>
        <w:t xml:space="preserve"> and </w:t>
      </w:r>
      <w:r>
        <w:rPr>
          <w:b/>
        </w:rPr>
        <w:t>Not</w:t>
      </w:r>
      <w:r>
        <w:t xml:space="preserve"> unary operators, provided the operand is itself valid as a conditional compilation expression. </w:t>
      </w:r>
    </w:p>
    <w:p w:rsidR="00CE574B" w:rsidRDefault="00D207D5">
      <w:pPr>
        <w:numPr>
          <w:ilvl w:val="0"/>
          <w:numId w:val="186"/>
        </w:numPr>
      </w:pPr>
      <w:r>
        <w:t xml:space="preserve">The </w:t>
      </w:r>
      <w:r>
        <w:rPr>
          <w:b/>
        </w:rPr>
        <w:t>+</w:t>
      </w:r>
      <w:r>
        <w:t xml:space="preserve">, </w:t>
      </w:r>
      <w:r>
        <w:rPr>
          <w:b/>
        </w:rPr>
        <w:t>-</w:t>
      </w:r>
      <w:r>
        <w:t xml:space="preserve">, </w:t>
      </w:r>
      <w:r>
        <w:rPr>
          <w:b/>
        </w:rPr>
        <w:t>*</w:t>
      </w:r>
      <w:r>
        <w:t xml:space="preserve">, </w:t>
      </w:r>
      <w:r>
        <w:rPr>
          <w:b/>
        </w:rPr>
        <w:t>^</w:t>
      </w:r>
      <w:r>
        <w:t xml:space="preserve">, </w:t>
      </w:r>
      <w:r>
        <w:rPr>
          <w:b/>
        </w:rPr>
        <w:t>Mod</w:t>
      </w:r>
      <w:r>
        <w:t xml:space="preserve">, </w:t>
      </w:r>
      <w:r>
        <w:rPr>
          <w:b/>
        </w:rPr>
        <w:t>/</w:t>
      </w:r>
      <w:r>
        <w:t xml:space="preserve">, </w:t>
      </w:r>
      <w:r>
        <w:rPr>
          <w:b/>
        </w:rPr>
        <w:t>\</w:t>
      </w:r>
      <w:r>
        <w:t xml:space="preserve">, </w:t>
      </w:r>
      <w:r>
        <w:rPr>
          <w:b/>
        </w:rPr>
        <w:t>&amp;</w:t>
      </w:r>
      <w:r>
        <w:t xml:space="preserve">, </w:t>
      </w:r>
      <w:r>
        <w:rPr>
          <w:b/>
        </w:rPr>
        <w:t>And</w:t>
      </w:r>
      <w:r>
        <w:t xml:space="preserve">, </w:t>
      </w:r>
      <w:r>
        <w:rPr>
          <w:b/>
        </w:rPr>
        <w:t>Or</w:t>
      </w:r>
      <w:r>
        <w:t xml:space="preserve">, </w:t>
      </w:r>
      <w:r>
        <w:rPr>
          <w:b/>
        </w:rPr>
        <w:t>Xor</w:t>
      </w:r>
      <w:r>
        <w:t xml:space="preserve">, </w:t>
      </w:r>
      <w:r>
        <w:rPr>
          <w:b/>
        </w:rPr>
        <w:t>Eqv</w:t>
      </w:r>
      <w:r>
        <w:t xml:space="preserve">, </w:t>
      </w:r>
      <w:r>
        <w:rPr>
          <w:b/>
        </w:rPr>
        <w:t>Imp</w:t>
      </w:r>
      <w:r>
        <w:t xml:space="preserve">, </w:t>
      </w:r>
      <w:r>
        <w:rPr>
          <w:b/>
        </w:rPr>
        <w:t>=</w:t>
      </w:r>
      <w:r>
        <w:t xml:space="preserve">, </w:t>
      </w:r>
      <w:r>
        <w:rPr>
          <w:b/>
        </w:rPr>
        <w:t>&lt;</w:t>
      </w:r>
      <w:r>
        <w:t xml:space="preserve">, </w:t>
      </w:r>
      <w:r>
        <w:rPr>
          <w:b/>
        </w:rPr>
        <w:t>&gt;</w:t>
      </w:r>
      <w:r>
        <w:t xml:space="preserve">, </w:t>
      </w:r>
      <w:r>
        <w:rPr>
          <w:b/>
        </w:rPr>
        <w:t>&lt;&gt;</w:t>
      </w:r>
      <w:r>
        <w:t xml:space="preserve">, </w:t>
      </w:r>
      <w:r>
        <w:rPr>
          <w:b/>
        </w:rPr>
        <w:t>&lt;=</w:t>
      </w:r>
      <w:r>
        <w:t xml:space="preserve">, </w:t>
      </w:r>
      <w:r>
        <w:rPr>
          <w:b/>
        </w:rPr>
        <w:t>=&gt;</w:t>
      </w:r>
      <w:r>
        <w:t xml:space="preserve"> or </w:t>
      </w:r>
      <w:r>
        <w:rPr>
          <w:b/>
        </w:rPr>
        <w:t>Like</w:t>
      </w:r>
      <w:r>
        <w:t xml:space="preserve">, provided each operand is itself valid as a conditional compilation expression. </w:t>
      </w:r>
    </w:p>
    <w:p w:rsidR="00CE574B" w:rsidRDefault="00D207D5">
      <w:pPr>
        <w:numPr>
          <w:ilvl w:val="0"/>
          <w:numId w:val="186"/>
        </w:numPr>
      </w:pPr>
      <w:r>
        <w:t>The</w:t>
      </w:r>
      <w:r>
        <w:rPr>
          <w:b/>
        </w:rPr>
        <w:t xml:space="preserve"> Is</w:t>
      </w:r>
      <w:r>
        <w:t xml:space="preserve"> binary operator, provided each operand is itself valid as a conditional compilation expression. </w:t>
      </w:r>
    </w:p>
    <w:p w:rsidR="00CE574B" w:rsidRDefault="00D207D5">
      <w:pPr>
        <w:numPr>
          <w:ilvl w:val="0"/>
          <w:numId w:val="186"/>
        </w:numPr>
        <w:spacing w:after="267"/>
      </w:pPr>
      <w:r>
        <w:t xml:space="preserve">Simple name expression invoking the VBA intrinsic function </w:t>
      </w:r>
      <w:r>
        <w:rPr>
          <w:b/>
        </w:rPr>
        <w:t>Int</w:t>
      </w:r>
      <w:r>
        <w:t xml:space="preserve">, </w:t>
      </w:r>
      <w:r>
        <w:rPr>
          <w:b/>
        </w:rPr>
        <w:t>Fix</w:t>
      </w:r>
      <w:r>
        <w:t>,</w:t>
      </w:r>
      <w:r>
        <w:rPr>
          <w:b/>
        </w:rPr>
        <w:t xml:space="preserve"> A</w:t>
      </w:r>
      <w:r>
        <w:rPr>
          <w:b/>
        </w:rPr>
        <w:t>bs</w:t>
      </w:r>
      <w:r>
        <w:t xml:space="preserve">, </w:t>
      </w:r>
      <w:r>
        <w:rPr>
          <w:b/>
        </w:rPr>
        <w:t>Sgn</w:t>
      </w:r>
      <w:r>
        <w:t xml:space="preserve">, </w:t>
      </w:r>
      <w:r>
        <w:rPr>
          <w:b/>
        </w:rPr>
        <w:t>Len</w:t>
      </w:r>
      <w:r>
        <w:t xml:space="preserve">, </w:t>
      </w:r>
      <w:r>
        <w:rPr>
          <w:b/>
        </w:rPr>
        <w:t>LenB</w:t>
      </w:r>
      <w:r>
        <w:t xml:space="preserve">, </w:t>
      </w:r>
      <w:r>
        <w:rPr>
          <w:b/>
        </w:rPr>
        <w:t>CBool</w:t>
      </w:r>
      <w:r>
        <w:t xml:space="preserve">, </w:t>
      </w:r>
      <w:r>
        <w:rPr>
          <w:b/>
        </w:rPr>
        <w:t>CByte</w:t>
      </w:r>
      <w:r>
        <w:t xml:space="preserve">, </w:t>
      </w:r>
      <w:r>
        <w:rPr>
          <w:b/>
        </w:rPr>
        <w:t>CCur</w:t>
      </w:r>
      <w:r>
        <w:t xml:space="preserve">, </w:t>
      </w:r>
      <w:r>
        <w:rPr>
          <w:b/>
        </w:rPr>
        <w:t>CDate</w:t>
      </w:r>
      <w:r>
        <w:t xml:space="preserve">, </w:t>
      </w:r>
      <w:r>
        <w:rPr>
          <w:b/>
        </w:rPr>
        <w:t>CDbl</w:t>
      </w:r>
      <w:r>
        <w:t xml:space="preserve">, </w:t>
      </w:r>
      <w:r>
        <w:rPr>
          <w:b/>
        </w:rPr>
        <w:t>CInt</w:t>
      </w:r>
      <w:r>
        <w:t xml:space="preserve">, </w:t>
      </w:r>
      <w:r>
        <w:rPr>
          <w:b/>
        </w:rPr>
        <w:t>CLng</w:t>
      </w:r>
      <w:r>
        <w:t xml:space="preserve">, </w:t>
      </w:r>
      <w:r>
        <w:rPr>
          <w:b/>
        </w:rPr>
        <w:t>CLngLng</w:t>
      </w:r>
      <w:r>
        <w:t xml:space="preserve">, </w:t>
      </w:r>
      <w:r>
        <w:rPr>
          <w:b/>
        </w:rPr>
        <w:t>CLngPtr</w:t>
      </w:r>
      <w:r>
        <w:t xml:space="preserve">, </w:t>
      </w:r>
      <w:r>
        <w:rPr>
          <w:b/>
        </w:rPr>
        <w:t>CSng</w:t>
      </w:r>
      <w:r>
        <w:t xml:space="preserve">, </w:t>
      </w:r>
      <w:r>
        <w:rPr>
          <w:b/>
        </w:rPr>
        <w:t>CStr</w:t>
      </w:r>
      <w:r>
        <w:t xml:space="preserve"> or </w:t>
      </w:r>
      <w:r>
        <w:rPr>
          <w:b/>
        </w:rPr>
        <w:t>CVar</w:t>
      </w:r>
      <w:r>
        <w:t xml:space="preserve">. </w:t>
      </w:r>
    </w:p>
    <w:p w:rsidR="00CE574B" w:rsidRDefault="00D207D5">
      <w:pPr>
        <w:spacing w:after="152"/>
        <w:ind w:left="10"/>
      </w:pPr>
      <w:r>
        <w:t xml:space="preserve">References within conditional compilation expressions might not refer to the implicit </w:t>
      </w:r>
      <w:r>
        <w:rPr>
          <w:b/>
        </w:rPr>
        <w:t>With</w:t>
      </w:r>
      <w:r>
        <w:t xml:space="preserve"> block variable. </w:t>
      </w:r>
    </w:p>
    <w:p w:rsidR="00CE574B" w:rsidRDefault="00D207D5">
      <w:pPr>
        <w:spacing w:after="263"/>
        <w:ind w:left="10"/>
      </w:pPr>
      <w:r>
        <w:lastRenderedPageBreak/>
        <w:t xml:space="preserve">The </w:t>
      </w:r>
      <w:r>
        <w:rPr>
          <w:i/>
        </w:rPr>
        <w:t>constant value</w:t>
      </w:r>
      <w:r>
        <w:t xml:space="preserve"> of a conditional compilat</w:t>
      </w:r>
      <w:r>
        <w:t xml:space="preserve">ion expression is determined statically by evaluating &lt;expression&gt; as if it was being evaluated at runtime with conditional compilation constants being replaced by their defined values. </w:t>
      </w:r>
    </w:p>
    <w:p w:rsidR="00CE574B" w:rsidRDefault="00D207D5">
      <w:pPr>
        <w:pStyle w:val="Heading4"/>
      </w:pPr>
      <w:bookmarkStart w:id="439" w:name="section_77c33f33dfd4402e83d68fe78918bde6"/>
      <w:bookmarkStart w:id="440" w:name="_Toc190324426"/>
      <w:r>
        <w:t>Boolean Expressions</w:t>
      </w:r>
      <w:bookmarkEnd w:id="439"/>
      <w:bookmarkEnd w:id="440"/>
      <w:r>
        <w:fldChar w:fldCharType="begin"/>
      </w:r>
      <w:r>
        <w:instrText xml:space="preserve"> XE "boolean expression" </w:instrText>
      </w:r>
      <w:r>
        <w:fldChar w:fldCharType="end"/>
      </w:r>
      <w:r>
        <w:fldChar w:fldCharType="begin"/>
      </w:r>
      <w:r>
        <w:instrText xml:space="preserve"> XE "expression:boolean</w:instrText>
      </w:r>
      <w:r>
        <w:instrText xml:space="preserve">" </w:instrText>
      </w:r>
      <w:r>
        <w:fldChar w:fldCharType="end"/>
      </w:r>
      <w:r>
        <w:fldChar w:fldCharType="begin"/>
      </w:r>
      <w:r>
        <w:instrText xml:space="preserve"> XE "&lt;boolean-expression&gt;" </w:instrText>
      </w:r>
      <w:r>
        <w:fldChar w:fldCharType="end"/>
      </w:r>
    </w:p>
    <w:p w:rsidR="00CE574B" w:rsidRDefault="00D207D5">
      <w:pPr>
        <w:pStyle w:val="Code"/>
      </w:pPr>
      <w:r>
        <w:t xml:space="preserve">boolean-expression = expression </w:t>
      </w:r>
    </w:p>
    <w:p w:rsidR="00CE574B" w:rsidRDefault="00D207D5">
      <w:pPr>
        <w:spacing w:after="267"/>
        <w:ind w:left="10"/>
      </w:pPr>
      <w:r>
        <w:rPr>
          <w:i/>
        </w:rPr>
        <w:t>Static Semantics.</w:t>
      </w:r>
      <w:r>
        <w:t xml:space="preserve"> A &lt;boolean-expression&gt; is invalid if a </w:t>
      </w:r>
      <w:r>
        <w:rPr>
          <w:b/>
        </w:rPr>
        <w:t>Let</w:t>
      </w:r>
      <w:r>
        <w:t xml:space="preserve"> coercion from the declared type of &lt;expression&gt; to </w:t>
      </w:r>
      <w:r>
        <w:rPr>
          <w:b/>
        </w:rPr>
        <w:t>Boolean</w:t>
      </w:r>
      <w:r>
        <w:t xml:space="preserve"> is invalid. The declared type of a &lt;boolean-expression&gt; is </w:t>
      </w:r>
      <w:r>
        <w:rPr>
          <w:b/>
        </w:rPr>
        <w:t>Boolean</w:t>
      </w:r>
      <w:r>
        <w:t>.</w:t>
      </w:r>
      <w:r>
        <w:rPr>
          <w:i/>
        </w:rPr>
        <w:t xml:space="preserve"> </w:t>
      </w:r>
    </w:p>
    <w:p w:rsidR="00CE574B" w:rsidRDefault="00D207D5">
      <w:pPr>
        <w:spacing w:line="246" w:lineRule="auto"/>
        <w:ind w:left="-5"/>
      </w:pPr>
      <w:r>
        <w:rPr>
          <w:i/>
        </w:rPr>
        <w:t xml:space="preserve">Runtime Semantics. </w:t>
      </w:r>
    </w:p>
    <w:p w:rsidR="00CE574B" w:rsidRDefault="00D207D5">
      <w:pPr>
        <w:numPr>
          <w:ilvl w:val="0"/>
          <w:numId w:val="187"/>
        </w:numPr>
      </w:pPr>
      <w:r>
        <w:t xml:space="preserve">If &lt;expression&gt; does not have the data value </w:t>
      </w:r>
      <w:r>
        <w:rPr>
          <w:b/>
        </w:rPr>
        <w:t>Null</w:t>
      </w:r>
      <w:r>
        <w:t xml:space="preserve">, &lt;expression&gt; is </w:t>
      </w:r>
      <w:r>
        <w:rPr>
          <w:b/>
        </w:rPr>
        <w:t>Let</w:t>
      </w:r>
      <w:r>
        <w:t xml:space="preserve">-coerced to </w:t>
      </w:r>
      <w:r>
        <w:rPr>
          <w:b/>
        </w:rPr>
        <w:t>Boolean</w:t>
      </w:r>
      <w:r>
        <w:t xml:space="preserve">, and the value of &lt;expression&gt; is this coerced value. </w:t>
      </w:r>
    </w:p>
    <w:p w:rsidR="00CE574B" w:rsidRDefault="00D207D5">
      <w:pPr>
        <w:numPr>
          <w:ilvl w:val="0"/>
          <w:numId w:val="187"/>
        </w:numPr>
        <w:spacing w:after="266"/>
      </w:pPr>
      <w:r>
        <w:t xml:space="preserve">Otherwise, if &lt;expression&gt; has the data value </w:t>
      </w:r>
      <w:r>
        <w:rPr>
          <w:b/>
        </w:rPr>
        <w:t>Null</w:t>
      </w:r>
      <w:r>
        <w:t xml:space="preserve">, the value of &lt;expression&gt; is </w:t>
      </w:r>
      <w:r>
        <w:rPr>
          <w:b/>
        </w:rPr>
        <w:t>False</w:t>
      </w:r>
      <w:r>
        <w:t xml:space="preserve">. </w:t>
      </w:r>
    </w:p>
    <w:p w:rsidR="00CE574B" w:rsidRDefault="00D207D5">
      <w:pPr>
        <w:pStyle w:val="Heading4"/>
      </w:pPr>
      <w:bookmarkStart w:id="441" w:name="section_38dc09d150ce45f197b0535c64dc7216"/>
      <w:bookmarkStart w:id="442" w:name="_Toc190324427"/>
      <w:r>
        <w:t>Integer Expressions</w:t>
      </w:r>
      <w:bookmarkEnd w:id="441"/>
      <w:bookmarkEnd w:id="442"/>
      <w:r>
        <w:fldChar w:fldCharType="begin"/>
      </w:r>
      <w:r>
        <w:instrText xml:space="preserve"> XE " integer expression" </w:instrText>
      </w:r>
      <w:r>
        <w:fldChar w:fldCharType="end"/>
      </w:r>
      <w:r>
        <w:fldChar w:fldCharType="begin"/>
      </w:r>
      <w:r>
        <w:instrText xml:space="preserve"> XE "expression:integer" </w:instrText>
      </w:r>
      <w:r>
        <w:fldChar w:fldCharType="end"/>
      </w:r>
      <w:r>
        <w:fldChar w:fldCharType="begin"/>
      </w:r>
      <w:r>
        <w:instrText xml:space="preserve"> XE "&lt;integer-expression&gt;" </w:instrText>
      </w:r>
      <w:r>
        <w:fldChar w:fldCharType="end"/>
      </w:r>
    </w:p>
    <w:p w:rsidR="00CE574B" w:rsidRDefault="00D207D5">
      <w:pPr>
        <w:pStyle w:val="Code"/>
      </w:pPr>
      <w:r>
        <w:t xml:space="preserve">integer-expression = expression  </w:t>
      </w:r>
    </w:p>
    <w:p w:rsidR="00CE574B" w:rsidRDefault="00D207D5">
      <w:pPr>
        <w:spacing w:after="267"/>
        <w:ind w:left="10"/>
      </w:pPr>
      <w:r>
        <w:rPr>
          <w:i/>
        </w:rPr>
        <w:t>Static Semantics.</w:t>
      </w:r>
      <w:r>
        <w:t xml:space="preserve"> </w:t>
      </w:r>
    </w:p>
    <w:p w:rsidR="00CE574B" w:rsidRDefault="00D207D5">
      <w:pPr>
        <w:spacing w:after="267"/>
        <w:ind w:left="10"/>
      </w:pPr>
      <w:r>
        <w:t xml:space="preserve">An &lt;integer-expression&gt; is invalid if a </w:t>
      </w:r>
      <w:r>
        <w:rPr>
          <w:b/>
        </w:rPr>
        <w:t>Let</w:t>
      </w:r>
      <w:r>
        <w:t xml:space="preserve"> coercion from the declared type of &lt;expression&gt; to </w:t>
      </w:r>
      <w:r>
        <w:rPr>
          <w:b/>
        </w:rPr>
        <w:t>Long</w:t>
      </w:r>
      <w:r>
        <w:t xml:space="preserve"> is invalid. The declared type of an &lt;integer-expression&gt; is </w:t>
      </w:r>
      <w:r>
        <w:rPr>
          <w:b/>
        </w:rPr>
        <w:t>Long</w:t>
      </w:r>
      <w:r>
        <w:t xml:space="preserve">. </w:t>
      </w:r>
    </w:p>
    <w:p w:rsidR="00CE574B" w:rsidRDefault="00D207D5">
      <w:pPr>
        <w:spacing w:after="263"/>
        <w:ind w:left="10"/>
      </w:pPr>
      <w:r>
        <w:rPr>
          <w:i/>
        </w:rPr>
        <w:t>Runtime Semantics.</w:t>
      </w:r>
      <w:r>
        <w:t xml:space="preserve"> The value of an &lt;integer-expression&gt; is the value of its &lt;expression&gt; </w:t>
      </w:r>
      <w:r>
        <w:rPr>
          <w:b/>
        </w:rPr>
        <w:t>Let</w:t>
      </w:r>
      <w:r>
        <w:t xml:space="preserve">-coerced to </w:t>
      </w:r>
      <w:r>
        <w:rPr>
          <w:b/>
        </w:rPr>
        <w:t>Long</w:t>
      </w:r>
      <w:r>
        <w:t xml:space="preserve">. </w:t>
      </w:r>
    </w:p>
    <w:p w:rsidR="00CE574B" w:rsidRDefault="00D207D5">
      <w:pPr>
        <w:pStyle w:val="Heading4"/>
      </w:pPr>
      <w:bookmarkStart w:id="443" w:name="section_e59342b3dfe44c1e9c43acd48fc18a3b"/>
      <w:bookmarkStart w:id="444" w:name="_Toc190324428"/>
      <w:r>
        <w:t>Variable Expressions</w:t>
      </w:r>
      <w:bookmarkEnd w:id="443"/>
      <w:bookmarkEnd w:id="444"/>
      <w:r>
        <w:fldChar w:fldCharType="begin"/>
      </w:r>
      <w:r>
        <w:instrText xml:space="preserve"> XE "variable expression" </w:instrText>
      </w:r>
      <w:r>
        <w:fldChar w:fldCharType="end"/>
      </w:r>
      <w:r>
        <w:fldChar w:fldCharType="begin"/>
      </w:r>
      <w:r>
        <w:instrText xml:space="preserve"> XE "expression:variable" </w:instrText>
      </w:r>
      <w:r>
        <w:fldChar w:fldCharType="end"/>
      </w:r>
      <w:r>
        <w:fldChar w:fldCharType="begin"/>
      </w:r>
      <w:r>
        <w:instrText xml:space="preserve"> XE "&lt;variable-expression&gt;" </w:instrText>
      </w:r>
      <w:r>
        <w:fldChar w:fldCharType="end"/>
      </w:r>
    </w:p>
    <w:p w:rsidR="00CE574B" w:rsidRDefault="00D207D5">
      <w:pPr>
        <w:pStyle w:val="Code"/>
      </w:pPr>
      <w:r>
        <w:t xml:space="preserve">variable-expression = l-expression  </w:t>
      </w:r>
    </w:p>
    <w:p w:rsidR="00CE574B" w:rsidRDefault="00D207D5">
      <w:pPr>
        <w:ind w:left="10"/>
      </w:pPr>
      <w:r>
        <w:rPr>
          <w:i/>
        </w:rPr>
        <w:t>Static Semantics.</w:t>
      </w:r>
      <w:r>
        <w:t xml:space="preserve"> </w:t>
      </w:r>
    </w:p>
    <w:p w:rsidR="00CE574B" w:rsidRDefault="00D207D5">
      <w:pPr>
        <w:ind w:left="10"/>
      </w:pPr>
      <w:r>
        <w:t xml:space="preserve">A &lt;variable-expression&gt; is invalid if it is classified as something other than a variable or unbound member. </w:t>
      </w:r>
    </w:p>
    <w:p w:rsidR="00CE574B" w:rsidRDefault="00D207D5">
      <w:pPr>
        <w:pStyle w:val="Heading4"/>
      </w:pPr>
      <w:bookmarkStart w:id="445" w:name="section_018d50baa3f848ffaffc39bc5ac41888"/>
      <w:bookmarkStart w:id="446" w:name="_Toc190324429"/>
      <w:r>
        <w:t>Bound Variable Expressions</w:t>
      </w:r>
      <w:bookmarkEnd w:id="445"/>
      <w:bookmarkEnd w:id="446"/>
      <w:r>
        <w:fldChar w:fldCharType="begin"/>
      </w:r>
      <w:r>
        <w:instrText xml:space="preserve"> XE "bound variable expression" </w:instrText>
      </w:r>
      <w:r>
        <w:fldChar w:fldCharType="end"/>
      </w:r>
      <w:r>
        <w:fldChar w:fldCharType="begin"/>
      </w:r>
      <w:r>
        <w:instrText xml:space="preserve"> XE "expression:bound variable" </w:instrText>
      </w:r>
      <w:r>
        <w:fldChar w:fldCharType="end"/>
      </w:r>
      <w:r>
        <w:fldChar w:fldCharType="begin"/>
      </w:r>
      <w:r>
        <w:instrText xml:space="preserve"> XE "&lt;bound-variable-expression&gt;" </w:instrText>
      </w:r>
      <w:r>
        <w:fldChar w:fldCharType="end"/>
      </w:r>
    </w:p>
    <w:p w:rsidR="00CE574B" w:rsidRDefault="00D207D5">
      <w:pPr>
        <w:pStyle w:val="Code"/>
      </w:pPr>
      <w:r>
        <w:t xml:space="preserve">bound-variable-expression = l-expression </w:t>
      </w:r>
    </w:p>
    <w:p w:rsidR="00CE574B" w:rsidRDefault="00D207D5">
      <w:pPr>
        <w:spacing w:after="263"/>
        <w:ind w:left="10"/>
      </w:pPr>
      <w:r>
        <w:rPr>
          <w:i/>
        </w:rPr>
        <w:t>Static Semantics.</w:t>
      </w:r>
      <w:r>
        <w:t xml:space="preserve"> </w:t>
      </w:r>
    </w:p>
    <w:p w:rsidR="00CE574B" w:rsidRDefault="00D207D5">
      <w:pPr>
        <w:spacing w:after="263"/>
        <w:ind w:left="10"/>
      </w:pPr>
      <w:r>
        <w:t xml:space="preserve">A &lt;bound-variable-expression&gt; is invalid if it is classified as something other than a variable expression. The expression </w:t>
      </w:r>
      <w:r>
        <w:t xml:space="preserve">is invalid even if it is classified as an unbound member expression that could be resolved to a variable expression. </w:t>
      </w:r>
    </w:p>
    <w:p w:rsidR="00CE574B" w:rsidRDefault="00D207D5">
      <w:pPr>
        <w:pStyle w:val="Heading4"/>
      </w:pPr>
      <w:bookmarkStart w:id="447" w:name="section_0b940919e81d46018d30bcd6dd4d3ddb"/>
      <w:bookmarkStart w:id="448" w:name="_Toc190324430"/>
      <w:r>
        <w:t>Type Expressions</w:t>
      </w:r>
      <w:bookmarkEnd w:id="447"/>
      <w:bookmarkEnd w:id="448"/>
      <w:r>
        <w:fldChar w:fldCharType="begin"/>
      </w:r>
      <w:r>
        <w:instrText xml:space="preserve"> XE "type expression" </w:instrText>
      </w:r>
      <w:r>
        <w:fldChar w:fldCharType="end"/>
      </w:r>
      <w:r>
        <w:fldChar w:fldCharType="begin"/>
      </w:r>
      <w:r>
        <w:instrText xml:space="preserve"> XE "expression:type" </w:instrText>
      </w:r>
      <w:r>
        <w:fldChar w:fldCharType="end"/>
      </w:r>
      <w:r>
        <w:fldChar w:fldCharType="begin"/>
      </w:r>
      <w:r>
        <w:instrText xml:space="preserve"> XE "&lt;type-expression&gt;" </w:instrText>
      </w:r>
      <w:r>
        <w:fldChar w:fldCharType="end"/>
      </w:r>
      <w:r>
        <w:fldChar w:fldCharType="begin"/>
      </w:r>
      <w:r>
        <w:instrText xml:space="preserve"> XE "&lt;defined-type-expression&gt;" </w:instrText>
      </w:r>
      <w:r>
        <w:fldChar w:fldCharType="end"/>
      </w:r>
    </w:p>
    <w:p w:rsidR="00CE574B" w:rsidRDefault="00D207D5">
      <w:pPr>
        <w:pStyle w:val="Code"/>
      </w:pPr>
      <w:r>
        <w:t>type-expressi</w:t>
      </w:r>
      <w:r>
        <w:t xml:space="preserve">on = BUILTIN-TYPE / defined-type-expression  </w:t>
      </w:r>
    </w:p>
    <w:p w:rsidR="00CE574B" w:rsidRDefault="00D207D5">
      <w:pPr>
        <w:pStyle w:val="Code"/>
      </w:pPr>
      <w:r>
        <w:lastRenderedPageBreak/>
        <w:t xml:space="preserve">defined-type-expression = simple-name-expression / member-access-expression  </w:t>
      </w:r>
    </w:p>
    <w:p w:rsidR="00CE574B" w:rsidRDefault="00D207D5">
      <w:pPr>
        <w:spacing w:after="263"/>
        <w:ind w:left="10"/>
      </w:pPr>
      <w:r>
        <w:rPr>
          <w:i/>
        </w:rPr>
        <w:t>Static Semantics.</w:t>
      </w:r>
      <w:r>
        <w:t xml:space="preserve"> A &lt;defined-type-expression&gt; performs name binding under the type binding context. A &lt;defined-type-expression&gt; is i</w:t>
      </w:r>
      <w:r>
        <w:t xml:space="preserve">nvalid if it is not classified as a type. A &lt;type-expression&gt; is classified as a type. </w:t>
      </w:r>
    </w:p>
    <w:p w:rsidR="00CE574B" w:rsidRDefault="00D207D5">
      <w:pPr>
        <w:pStyle w:val="Heading4"/>
      </w:pPr>
      <w:bookmarkStart w:id="449" w:name="section_0e8eb1baf6fb4865a33417ec012c1756"/>
      <w:bookmarkStart w:id="450" w:name="_Toc190324431"/>
      <w:r>
        <w:t>AddressOf Expressions</w:t>
      </w:r>
      <w:bookmarkEnd w:id="449"/>
      <w:bookmarkEnd w:id="450"/>
      <w:r>
        <w:fldChar w:fldCharType="begin"/>
      </w:r>
      <w:r>
        <w:instrText xml:space="preserve"> XE "AddressOf expression" </w:instrText>
      </w:r>
      <w:r>
        <w:fldChar w:fldCharType="end"/>
      </w:r>
      <w:r>
        <w:fldChar w:fldCharType="begin"/>
      </w:r>
      <w:r>
        <w:instrText xml:space="preserve"> XE "expression:AddressOf" </w:instrText>
      </w:r>
      <w:r>
        <w:fldChar w:fldCharType="end"/>
      </w:r>
      <w:r>
        <w:fldChar w:fldCharType="begin"/>
      </w:r>
      <w:r>
        <w:instrText xml:space="preserve"> XE "&lt;addressof-expression&gt;" </w:instrText>
      </w:r>
      <w:r>
        <w:fldChar w:fldCharType="end"/>
      </w:r>
      <w:r>
        <w:fldChar w:fldCharType="begin"/>
      </w:r>
      <w:r>
        <w:instrText xml:space="preserve"> XE "&lt;procedure-pointer-expression&gt;" </w:instrText>
      </w:r>
      <w:r>
        <w:fldChar w:fldCharType="end"/>
      </w:r>
    </w:p>
    <w:p w:rsidR="00CE574B" w:rsidRDefault="00D207D5">
      <w:r>
        <w:t>addressof-expressi</w:t>
      </w:r>
      <w:r>
        <w:t xml:space="preserve">on = "addressof" procedure-pointer-expression  </w:t>
      </w:r>
    </w:p>
    <w:p w:rsidR="00CE574B" w:rsidRDefault="00D207D5">
      <w:pPr>
        <w:pStyle w:val="Code"/>
      </w:pPr>
      <w:r>
        <w:t xml:space="preserve">procedure-pointer-expression = simple-name-expression / member-access-expression  </w:t>
      </w:r>
    </w:p>
    <w:p w:rsidR="00CE574B" w:rsidRDefault="00D207D5">
      <w:pPr>
        <w:spacing w:after="267"/>
        <w:ind w:left="10"/>
      </w:pPr>
      <w:r>
        <w:rPr>
          <w:i/>
        </w:rPr>
        <w:t xml:space="preserve">Static semantics. </w:t>
      </w:r>
    </w:p>
    <w:p w:rsidR="00CE574B" w:rsidRDefault="00D207D5">
      <w:pPr>
        <w:spacing w:after="267"/>
        <w:ind w:left="10"/>
      </w:pPr>
      <w:r>
        <w:t>&lt;procedure-pointer-expression&gt;</w:t>
      </w:r>
      <w:r>
        <w:t xml:space="preserve"> performs name binding under the procedure pointer binding context, and MUST be classified as a subroutine, function or a property with a </w:t>
      </w:r>
      <w:r>
        <w:rPr>
          <w:b/>
        </w:rPr>
        <w:t>Property Get</w:t>
      </w:r>
      <w:r>
        <w:t xml:space="preserve">. The procedure referenced by this expression is the </w:t>
      </w:r>
      <w:r>
        <w:rPr>
          <w:i/>
        </w:rPr>
        <w:t>referenced procedure</w:t>
      </w:r>
      <w:r>
        <w:t xml:space="preserve">. </w:t>
      </w:r>
    </w:p>
    <w:p w:rsidR="00CE574B" w:rsidRDefault="00D207D5">
      <w:pPr>
        <w:spacing w:after="268"/>
        <w:ind w:left="10"/>
      </w:pPr>
      <w:r>
        <w:t xml:space="preserve">An </w:t>
      </w:r>
      <w:r>
        <w:rPr>
          <w:b/>
          <w:i/>
        </w:rPr>
        <w:t>AddressOf</w:t>
      </w:r>
      <w:r>
        <w:rPr>
          <w:i/>
        </w:rPr>
        <w:t xml:space="preserve"> expression</w:t>
      </w:r>
      <w:r>
        <w:t xml:space="preserve"> is inv</w:t>
      </w:r>
      <w:r>
        <w:t xml:space="preserve">alid if &lt;procedure-pointer-expression&gt; refers to a subroutine, function or property defined in a class module and the expression is qualified with the name of the class module. </w:t>
      </w:r>
    </w:p>
    <w:p w:rsidR="00CE574B" w:rsidRDefault="00D207D5">
      <w:pPr>
        <w:spacing w:after="267"/>
        <w:ind w:left="10"/>
      </w:pPr>
      <w:r>
        <w:t xml:space="preserve">The </w:t>
      </w:r>
      <w:r>
        <w:rPr>
          <w:b/>
        </w:rPr>
        <w:t>AddressOf</w:t>
      </w:r>
      <w:r>
        <w:t xml:space="preserve"> expression is classified as a value expression. The declared typ</w:t>
      </w:r>
      <w:r>
        <w:t xml:space="preserve">e and value type of an </w:t>
      </w:r>
      <w:r>
        <w:rPr>
          <w:b/>
        </w:rPr>
        <w:t>AddressOf</w:t>
      </w:r>
      <w:r>
        <w:t xml:space="preserve"> expression is implementation-defined, and can be </w:t>
      </w:r>
      <w:r>
        <w:rPr>
          <w:b/>
        </w:rPr>
        <w:t>Long</w:t>
      </w:r>
      <w:r>
        <w:t xml:space="preserve">, </w:t>
      </w:r>
      <w:r>
        <w:rPr>
          <w:b/>
        </w:rPr>
        <w:t>LongLong</w:t>
      </w:r>
      <w:r>
        <w:t xml:space="preserve"> or other implementation-defined types. </w:t>
      </w:r>
    </w:p>
    <w:p w:rsidR="00CE574B" w:rsidRDefault="00D207D5">
      <w:pPr>
        <w:spacing w:after="267"/>
        <w:ind w:left="10"/>
      </w:pPr>
      <w:r>
        <w:rPr>
          <w:i/>
        </w:rPr>
        <w:t>Runtime semantics.</w:t>
      </w:r>
      <w:r>
        <w:t xml:space="preserve"> The result is an implementation-defined value capable of serving as an invocable reference to the re</w:t>
      </w:r>
      <w:r>
        <w:t>ferenced procedure when passed directly as a parameter to an external procedure call. An implementation where such a value would exceed the range of the integral value types supported by VBA can choose to truncate these values when not passed directly to s</w:t>
      </w:r>
      <w:r>
        <w:t xml:space="preserve">uch an external procedure. </w:t>
      </w:r>
    </w:p>
    <w:p w:rsidR="00CE574B" w:rsidRDefault="00D207D5">
      <w:pPr>
        <w:ind w:left="10"/>
      </w:pPr>
      <w:r>
        <w:t>If the referenced procedure was in a class module, the runtime semantics of expressions within that procedure that depend on the current instance, such as instance</w:t>
      </w:r>
      <w:r>
        <w:rPr>
          <w:b/>
        </w:rPr>
        <w:t xml:space="preserve"> </w:t>
      </w:r>
      <w:r>
        <w:t>expressions, are implementation-defined.</w:t>
      </w:r>
    </w:p>
    <w:p w:rsidR="00CE574B" w:rsidRDefault="00D207D5">
      <w:pPr>
        <w:pStyle w:val="Heading1"/>
      </w:pPr>
      <w:bookmarkStart w:id="451" w:name="section_c645c9039bd4484987353136e867536a"/>
      <w:bookmarkStart w:id="452" w:name="_Toc190324432"/>
      <w:r>
        <w:lastRenderedPageBreak/>
        <w:t>VBA Standard Library</w:t>
      </w:r>
      <w:bookmarkEnd w:id="451"/>
      <w:bookmarkEnd w:id="452"/>
    </w:p>
    <w:p w:rsidR="00CE574B" w:rsidRDefault="00D207D5">
      <w:pPr>
        <w:pStyle w:val="Heading2"/>
      </w:pPr>
      <w:bookmarkStart w:id="453" w:name="section_f96f7c1e448246038833ed3cd2b4ac09"/>
      <w:bookmarkStart w:id="454" w:name="_Toc190324433"/>
      <w:r>
        <w:t>VB</w:t>
      </w:r>
      <w:r>
        <w:t>A Project</w:t>
      </w:r>
      <w:bookmarkEnd w:id="453"/>
      <w:bookmarkEnd w:id="454"/>
      <w:r>
        <w:fldChar w:fldCharType="begin"/>
      </w:r>
      <w:r>
        <w:instrText xml:space="preserve"> XE "VBA project" </w:instrText>
      </w:r>
      <w:r>
        <w:fldChar w:fldCharType="end"/>
      </w:r>
      <w:r>
        <w:fldChar w:fldCharType="begin"/>
      </w:r>
      <w:r>
        <w:instrText xml:space="preserve"> XE "project:VBA" </w:instrText>
      </w:r>
      <w:r>
        <w:fldChar w:fldCharType="end"/>
      </w:r>
    </w:p>
    <w:p w:rsidR="00CE574B" w:rsidRDefault="00D207D5">
      <w:pPr>
        <w:spacing w:after="263"/>
        <w:ind w:left="10"/>
      </w:pPr>
      <w:r>
        <w:t xml:space="preserve">"VBA" is the </w:t>
      </w:r>
      <w:r>
        <w:rPr>
          <w:i/>
        </w:rPr>
        <w:t xml:space="preserve">project name (section </w:t>
      </w:r>
      <w:hyperlink w:anchor="Section_4cd406c71ade45228d7b933183059ac7" w:history="1">
        <w:r>
          <w:rPr>
            <w:rStyle w:val="Hyperlink"/>
            <w:i/>
          </w:rPr>
          <w:t>4.1</w:t>
        </w:r>
      </w:hyperlink>
      <w:r>
        <w:rPr>
          <w:i/>
        </w:rPr>
        <w:t>)</w:t>
      </w:r>
      <w:r>
        <w:t xml:space="preserve"> of a </w:t>
      </w:r>
      <w:r>
        <w:rPr>
          <w:i/>
        </w:rPr>
        <w:t>host project (section 4.1)</w:t>
      </w:r>
      <w:r>
        <w:t xml:space="preserve"> that is present in every </w:t>
      </w:r>
      <w:r>
        <w:rPr>
          <w:i/>
        </w:rPr>
        <w:t>VBA Environment</w:t>
      </w:r>
      <w:r>
        <w:t>. The VBA project consists of a se</w:t>
      </w:r>
      <w:r>
        <w:t xml:space="preserve">t of classes, functions, Enums and constants that form VBA’s standard library. </w:t>
      </w:r>
    </w:p>
    <w:p w:rsidR="00CE574B" w:rsidRDefault="00D207D5">
      <w:pPr>
        <w:pStyle w:val="Heading3"/>
      </w:pPr>
      <w:bookmarkStart w:id="455" w:name="section_cc0c4b7cbd09448b9eeb19a9d4c19504"/>
      <w:bookmarkStart w:id="456" w:name="_Toc190324434"/>
      <w:r>
        <w:t>Predefined Enums</w:t>
      </w:r>
      <w:bookmarkEnd w:id="455"/>
      <w:bookmarkEnd w:id="456"/>
    </w:p>
    <w:p w:rsidR="00CE574B" w:rsidRDefault="00D207D5">
      <w:pPr>
        <w:pStyle w:val="Heading4"/>
      </w:pPr>
      <w:bookmarkStart w:id="457" w:name="section_bea504ff53dd48c8b165e0a4e8ce3bba"/>
      <w:bookmarkStart w:id="458" w:name="_Toc190324435"/>
      <w:r>
        <w:t>FormShowConstants</w:t>
      </w:r>
      <w:bookmarkEnd w:id="457"/>
      <w:bookmarkEnd w:id="458"/>
    </w:p>
    <w:tbl>
      <w:tblPr>
        <w:tblStyle w:val="Table-ShadedHeader"/>
        <w:tblW w:w="4054" w:type="dxa"/>
        <w:tblLook w:val="04A0" w:firstRow="1" w:lastRow="0" w:firstColumn="1" w:lastColumn="0" w:noHBand="0" w:noVBand="1"/>
      </w:tblPr>
      <w:tblGrid>
        <w:gridCol w:w="2285"/>
        <w:gridCol w:w="1769"/>
      </w:tblGrid>
      <w:tr w:rsidR="00CE574B" w:rsidTr="00CE574B">
        <w:trPr>
          <w:cnfStyle w:val="100000000000" w:firstRow="1" w:lastRow="0" w:firstColumn="0" w:lastColumn="0" w:oddVBand="0" w:evenVBand="0" w:oddHBand="0" w:evenHBand="0" w:firstRowFirstColumn="0" w:firstRowLastColumn="0" w:lastRowFirstColumn="0" w:lastRowLastColumn="0"/>
          <w:trHeight w:val="271"/>
          <w:tblHeader/>
        </w:trPr>
        <w:tc>
          <w:tcPr>
            <w:tcW w:w="2285" w:type="dxa"/>
          </w:tcPr>
          <w:p w:rsidR="00CE574B" w:rsidRDefault="00D207D5">
            <w:pPr>
              <w:pStyle w:val="TableHeaderText"/>
              <w:spacing w:after="0" w:line="276" w:lineRule="auto"/>
              <w:ind w:left="106"/>
            </w:pPr>
            <w:r>
              <w:t xml:space="preserve">Constant </w:t>
            </w:r>
          </w:p>
        </w:tc>
        <w:tc>
          <w:tcPr>
            <w:tcW w:w="1769" w:type="dxa"/>
          </w:tcPr>
          <w:p w:rsidR="00CE574B" w:rsidRDefault="00D207D5">
            <w:pPr>
              <w:pStyle w:val="TableHeaderText"/>
              <w:spacing w:after="0" w:line="276" w:lineRule="auto"/>
            </w:pPr>
            <w:r>
              <w:t>Value</w:t>
            </w:r>
          </w:p>
        </w:tc>
      </w:tr>
      <w:tr w:rsidR="00CE574B" w:rsidTr="00CE574B">
        <w:trPr>
          <w:trHeight w:val="271"/>
        </w:trPr>
        <w:tc>
          <w:tcPr>
            <w:tcW w:w="2285" w:type="dxa"/>
          </w:tcPr>
          <w:p w:rsidR="00CE574B" w:rsidRDefault="00D207D5">
            <w:pPr>
              <w:pStyle w:val="TableBodyText"/>
              <w:spacing w:after="0" w:line="276" w:lineRule="auto"/>
              <w:ind w:left="106"/>
            </w:pPr>
            <w:r>
              <w:t xml:space="preserve">vbModal </w:t>
            </w:r>
          </w:p>
        </w:tc>
        <w:tc>
          <w:tcPr>
            <w:tcW w:w="1769" w:type="dxa"/>
          </w:tcPr>
          <w:p w:rsidR="00CE574B" w:rsidRDefault="00D207D5">
            <w:pPr>
              <w:pStyle w:val="TableBodyText"/>
              <w:spacing w:after="0" w:line="276" w:lineRule="auto"/>
            </w:pPr>
            <w:r>
              <w:t xml:space="preserve">1 </w:t>
            </w:r>
          </w:p>
        </w:tc>
      </w:tr>
      <w:tr w:rsidR="00CE574B" w:rsidTr="00CE574B">
        <w:trPr>
          <w:trHeight w:val="271"/>
        </w:trPr>
        <w:tc>
          <w:tcPr>
            <w:tcW w:w="2285" w:type="dxa"/>
          </w:tcPr>
          <w:p w:rsidR="00CE574B" w:rsidRDefault="00D207D5">
            <w:pPr>
              <w:pStyle w:val="TableBodyText"/>
              <w:spacing w:after="0" w:line="276" w:lineRule="auto"/>
              <w:ind w:left="106"/>
            </w:pPr>
            <w:r>
              <w:t xml:space="preserve">vbModeless </w:t>
            </w:r>
          </w:p>
        </w:tc>
        <w:tc>
          <w:tcPr>
            <w:tcW w:w="1769" w:type="dxa"/>
          </w:tcPr>
          <w:p w:rsidR="00CE574B" w:rsidRDefault="00D207D5">
            <w:pPr>
              <w:pStyle w:val="TableBodyText"/>
              <w:spacing w:after="0" w:line="276" w:lineRule="auto"/>
            </w:pPr>
            <w:r>
              <w:t xml:space="preserve">0 </w:t>
            </w:r>
          </w:p>
        </w:tc>
      </w:tr>
    </w:tbl>
    <w:p w:rsidR="00CE574B" w:rsidRDefault="00CE574B"/>
    <w:p w:rsidR="00CE574B" w:rsidRDefault="00D207D5">
      <w:pPr>
        <w:pStyle w:val="Heading4"/>
      </w:pPr>
      <w:bookmarkStart w:id="459" w:name="section_2bf1e79fd1814e3dbbb9bda24b2b8ea4"/>
      <w:bookmarkStart w:id="460" w:name="_Toc190324436"/>
      <w:r>
        <w:t>VbAppWinStyle</w:t>
      </w:r>
      <w:bookmarkEnd w:id="459"/>
      <w:bookmarkEnd w:id="460"/>
    </w:p>
    <w:tbl>
      <w:tblPr>
        <w:tblStyle w:val="Table-ShadedHeader"/>
        <w:tblW w:w="4770" w:type="dxa"/>
        <w:tblLook w:val="04A0" w:firstRow="1" w:lastRow="0" w:firstColumn="1" w:lastColumn="0" w:noHBand="0" w:noVBand="1"/>
      </w:tblPr>
      <w:tblGrid>
        <w:gridCol w:w="2520"/>
        <w:gridCol w:w="2250"/>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2520" w:type="dxa"/>
          </w:tcPr>
          <w:p w:rsidR="00CE574B" w:rsidRDefault="00D207D5">
            <w:pPr>
              <w:pStyle w:val="TableHeaderText"/>
              <w:spacing w:after="0" w:line="276" w:lineRule="auto"/>
            </w:pPr>
            <w:r>
              <w:t>Constant</w:t>
            </w:r>
          </w:p>
        </w:tc>
        <w:tc>
          <w:tcPr>
            <w:tcW w:w="2250" w:type="dxa"/>
          </w:tcPr>
          <w:p w:rsidR="00CE574B" w:rsidRDefault="00D207D5">
            <w:pPr>
              <w:pStyle w:val="TableHeaderText"/>
              <w:spacing w:after="0" w:line="276" w:lineRule="auto"/>
            </w:pPr>
            <w:r>
              <w:t>Value</w:t>
            </w:r>
          </w:p>
        </w:tc>
      </w:tr>
      <w:tr w:rsidR="00CE574B" w:rsidTr="00CE574B">
        <w:tc>
          <w:tcPr>
            <w:tcW w:w="2520" w:type="dxa"/>
          </w:tcPr>
          <w:p w:rsidR="00CE574B" w:rsidRDefault="00D207D5">
            <w:pPr>
              <w:pStyle w:val="TableBodyText"/>
              <w:spacing w:after="0" w:line="276" w:lineRule="auto"/>
            </w:pPr>
            <w:r>
              <w:t xml:space="preserve">vbHide </w:t>
            </w:r>
            <w:r>
              <w:tab/>
            </w:r>
          </w:p>
        </w:tc>
        <w:tc>
          <w:tcPr>
            <w:tcW w:w="2250" w:type="dxa"/>
          </w:tcPr>
          <w:p w:rsidR="00CE574B" w:rsidRDefault="00D207D5">
            <w:pPr>
              <w:pStyle w:val="TableBodyText"/>
              <w:spacing w:after="0" w:line="276" w:lineRule="auto"/>
            </w:pPr>
            <w:r>
              <w:t>0</w:t>
            </w:r>
          </w:p>
        </w:tc>
      </w:tr>
      <w:tr w:rsidR="00CE574B" w:rsidTr="00CE574B">
        <w:tc>
          <w:tcPr>
            <w:tcW w:w="2520" w:type="dxa"/>
          </w:tcPr>
          <w:p w:rsidR="00CE574B" w:rsidRDefault="00D207D5">
            <w:pPr>
              <w:pStyle w:val="TableBodyText"/>
              <w:spacing w:after="0" w:line="276" w:lineRule="auto"/>
            </w:pPr>
            <w:r>
              <w:t xml:space="preserve">vbMaximizedFocus </w:t>
            </w:r>
          </w:p>
        </w:tc>
        <w:tc>
          <w:tcPr>
            <w:tcW w:w="2250" w:type="dxa"/>
          </w:tcPr>
          <w:p w:rsidR="00CE574B" w:rsidRDefault="00D207D5">
            <w:pPr>
              <w:pStyle w:val="TableBodyText"/>
              <w:spacing w:after="0" w:line="276" w:lineRule="auto"/>
            </w:pPr>
            <w:r>
              <w:t>3</w:t>
            </w:r>
          </w:p>
        </w:tc>
      </w:tr>
      <w:tr w:rsidR="00CE574B" w:rsidTr="00CE574B">
        <w:tc>
          <w:tcPr>
            <w:tcW w:w="2520" w:type="dxa"/>
          </w:tcPr>
          <w:p w:rsidR="00CE574B" w:rsidRDefault="00D207D5">
            <w:pPr>
              <w:pStyle w:val="TableBodyText"/>
              <w:spacing w:after="0" w:line="276" w:lineRule="auto"/>
            </w:pPr>
            <w:r>
              <w:t xml:space="preserve">vbMinimizedFocus </w:t>
            </w:r>
          </w:p>
        </w:tc>
        <w:tc>
          <w:tcPr>
            <w:tcW w:w="2250" w:type="dxa"/>
          </w:tcPr>
          <w:p w:rsidR="00CE574B" w:rsidRDefault="00D207D5">
            <w:pPr>
              <w:pStyle w:val="TableBodyText"/>
              <w:spacing w:after="0" w:line="276" w:lineRule="auto"/>
            </w:pPr>
            <w:r>
              <w:t>2</w:t>
            </w:r>
          </w:p>
        </w:tc>
      </w:tr>
      <w:tr w:rsidR="00CE574B" w:rsidTr="00CE574B">
        <w:tc>
          <w:tcPr>
            <w:tcW w:w="2520" w:type="dxa"/>
          </w:tcPr>
          <w:p w:rsidR="00CE574B" w:rsidRDefault="00D207D5">
            <w:pPr>
              <w:pStyle w:val="TableBodyText"/>
              <w:spacing w:after="0" w:line="276" w:lineRule="auto"/>
            </w:pPr>
            <w:r>
              <w:t xml:space="preserve">vbMinimizedNoFocus </w:t>
            </w:r>
          </w:p>
        </w:tc>
        <w:tc>
          <w:tcPr>
            <w:tcW w:w="2250" w:type="dxa"/>
          </w:tcPr>
          <w:p w:rsidR="00CE574B" w:rsidRDefault="00D207D5">
            <w:pPr>
              <w:pStyle w:val="TableBodyText"/>
              <w:spacing w:after="0" w:line="276" w:lineRule="auto"/>
            </w:pPr>
            <w:r>
              <w:t>6</w:t>
            </w:r>
          </w:p>
        </w:tc>
      </w:tr>
      <w:tr w:rsidR="00CE574B" w:rsidTr="00CE574B">
        <w:tc>
          <w:tcPr>
            <w:tcW w:w="2520" w:type="dxa"/>
          </w:tcPr>
          <w:p w:rsidR="00CE574B" w:rsidRDefault="00D207D5">
            <w:pPr>
              <w:pStyle w:val="TableBodyText"/>
              <w:spacing w:after="0" w:line="276" w:lineRule="auto"/>
            </w:pPr>
            <w:r>
              <w:t xml:space="preserve">vbNormalFocus </w:t>
            </w:r>
            <w:r>
              <w:tab/>
              <w:t xml:space="preserve"> </w:t>
            </w:r>
          </w:p>
        </w:tc>
        <w:tc>
          <w:tcPr>
            <w:tcW w:w="2250" w:type="dxa"/>
          </w:tcPr>
          <w:p w:rsidR="00CE574B" w:rsidRDefault="00D207D5">
            <w:pPr>
              <w:pStyle w:val="TableBodyText"/>
              <w:spacing w:after="0" w:line="276" w:lineRule="auto"/>
            </w:pPr>
            <w:r>
              <w:t>1</w:t>
            </w:r>
          </w:p>
        </w:tc>
      </w:tr>
      <w:tr w:rsidR="00CE574B" w:rsidTr="00CE574B">
        <w:tc>
          <w:tcPr>
            <w:tcW w:w="2520" w:type="dxa"/>
          </w:tcPr>
          <w:p w:rsidR="00CE574B" w:rsidRDefault="00D207D5">
            <w:pPr>
              <w:pStyle w:val="TableBodyText"/>
              <w:spacing w:after="0" w:line="276" w:lineRule="auto"/>
            </w:pPr>
            <w:r>
              <w:t xml:space="preserve">vbNormalNoFocus </w:t>
            </w:r>
            <w:r>
              <w:tab/>
              <w:t xml:space="preserve"> </w:t>
            </w:r>
          </w:p>
        </w:tc>
        <w:tc>
          <w:tcPr>
            <w:tcW w:w="2250" w:type="dxa"/>
          </w:tcPr>
          <w:p w:rsidR="00CE574B" w:rsidRDefault="00D207D5">
            <w:pPr>
              <w:pStyle w:val="TableBodyText"/>
              <w:spacing w:after="0" w:line="276" w:lineRule="auto"/>
            </w:pPr>
            <w:r>
              <w:t>4</w:t>
            </w:r>
          </w:p>
        </w:tc>
      </w:tr>
    </w:tbl>
    <w:p w:rsidR="00CE574B" w:rsidRDefault="00CE574B"/>
    <w:p w:rsidR="00CE574B" w:rsidRDefault="00D207D5">
      <w:pPr>
        <w:pStyle w:val="Heading4"/>
      </w:pPr>
      <w:bookmarkStart w:id="461" w:name="section_9ec531489a344add872899d8e1ef1feb"/>
      <w:bookmarkStart w:id="462" w:name="_Toc190324437"/>
      <w:r>
        <w:t>VbCalendar</w:t>
      </w:r>
      <w:bookmarkEnd w:id="461"/>
      <w:bookmarkEnd w:id="462"/>
    </w:p>
    <w:tbl>
      <w:tblPr>
        <w:tblStyle w:val="Table-ShadedHeader"/>
        <w:tblW w:w="4054" w:type="dxa"/>
        <w:tblLook w:val="04A0" w:firstRow="1" w:lastRow="0" w:firstColumn="1" w:lastColumn="0" w:noHBand="0" w:noVBand="1"/>
      </w:tblPr>
      <w:tblGrid>
        <w:gridCol w:w="2177"/>
        <w:gridCol w:w="1877"/>
      </w:tblGrid>
      <w:tr w:rsidR="00CE574B" w:rsidTr="00CE574B">
        <w:trPr>
          <w:cnfStyle w:val="100000000000" w:firstRow="1" w:lastRow="0" w:firstColumn="0" w:lastColumn="0" w:oddVBand="0" w:evenVBand="0" w:oddHBand="0" w:evenHBand="0" w:firstRowFirstColumn="0" w:firstRowLastColumn="0" w:lastRowFirstColumn="0" w:lastRowLastColumn="0"/>
          <w:trHeight w:val="271"/>
          <w:tblHeader/>
        </w:trPr>
        <w:tc>
          <w:tcPr>
            <w:tcW w:w="2177" w:type="dxa"/>
          </w:tcPr>
          <w:p w:rsidR="00CE574B" w:rsidRDefault="00D207D5">
            <w:pPr>
              <w:pStyle w:val="TableHeaderText"/>
              <w:spacing w:after="0" w:line="276" w:lineRule="auto"/>
              <w:ind w:left="14"/>
            </w:pPr>
            <w:r>
              <w:t>Constant</w:t>
            </w:r>
          </w:p>
        </w:tc>
        <w:tc>
          <w:tcPr>
            <w:tcW w:w="1877" w:type="dxa"/>
          </w:tcPr>
          <w:p w:rsidR="00CE574B" w:rsidRDefault="00D207D5">
            <w:pPr>
              <w:pStyle w:val="TableHeaderText"/>
              <w:spacing w:after="0" w:line="276" w:lineRule="auto"/>
            </w:pPr>
            <w:r>
              <w:t>Value</w:t>
            </w:r>
          </w:p>
        </w:tc>
      </w:tr>
      <w:tr w:rsidR="00CE574B" w:rsidTr="00CE574B">
        <w:trPr>
          <w:trHeight w:val="271"/>
        </w:trPr>
        <w:tc>
          <w:tcPr>
            <w:tcW w:w="2177" w:type="dxa"/>
          </w:tcPr>
          <w:p w:rsidR="00CE574B" w:rsidRDefault="00D207D5">
            <w:pPr>
              <w:pStyle w:val="TableBodyText"/>
              <w:spacing w:after="0" w:line="276" w:lineRule="auto"/>
            </w:pPr>
            <w:r>
              <w:t xml:space="preserve">vbCalGreg </w:t>
            </w:r>
          </w:p>
        </w:tc>
        <w:tc>
          <w:tcPr>
            <w:tcW w:w="1877" w:type="dxa"/>
          </w:tcPr>
          <w:p w:rsidR="00CE574B" w:rsidRDefault="00D207D5">
            <w:pPr>
              <w:pStyle w:val="TableBodyText"/>
              <w:spacing w:after="0" w:line="276" w:lineRule="auto"/>
              <w:ind w:left="2"/>
            </w:pPr>
            <w:r>
              <w:t xml:space="preserve">0 </w:t>
            </w:r>
          </w:p>
        </w:tc>
      </w:tr>
      <w:tr w:rsidR="00CE574B" w:rsidTr="00CE574B">
        <w:trPr>
          <w:trHeight w:val="272"/>
        </w:trPr>
        <w:tc>
          <w:tcPr>
            <w:tcW w:w="2177" w:type="dxa"/>
          </w:tcPr>
          <w:p w:rsidR="00CE574B" w:rsidRDefault="00D207D5">
            <w:pPr>
              <w:pStyle w:val="TableBodyText"/>
              <w:spacing w:after="0" w:line="276" w:lineRule="auto"/>
            </w:pPr>
            <w:r>
              <w:t xml:space="preserve">vbCalHijri </w:t>
            </w:r>
          </w:p>
        </w:tc>
        <w:tc>
          <w:tcPr>
            <w:tcW w:w="1877" w:type="dxa"/>
          </w:tcPr>
          <w:p w:rsidR="00CE574B" w:rsidRDefault="00D207D5">
            <w:pPr>
              <w:pStyle w:val="TableBodyText"/>
              <w:spacing w:after="0" w:line="276" w:lineRule="auto"/>
              <w:ind w:left="2"/>
            </w:pPr>
            <w:r>
              <w:t xml:space="preserve">1 </w:t>
            </w:r>
          </w:p>
        </w:tc>
      </w:tr>
    </w:tbl>
    <w:p w:rsidR="00CE574B" w:rsidRDefault="00CE574B"/>
    <w:p w:rsidR="00CE574B" w:rsidRDefault="00D207D5">
      <w:pPr>
        <w:pStyle w:val="Heading4"/>
      </w:pPr>
      <w:bookmarkStart w:id="463" w:name="section_3e5c6a2c757b410781f3ef7112afdf2d"/>
      <w:bookmarkStart w:id="464" w:name="_Toc190324438"/>
      <w:r>
        <w:t>VbCallType</w:t>
      </w:r>
      <w:bookmarkEnd w:id="463"/>
      <w:bookmarkEnd w:id="464"/>
    </w:p>
    <w:p w:rsidR="00CE574B" w:rsidRDefault="00CE574B"/>
    <w:tbl>
      <w:tblPr>
        <w:tblStyle w:val="Table-ShadedHeader"/>
        <w:tblW w:w="4054" w:type="dxa"/>
        <w:tblLook w:val="04A0" w:firstRow="1" w:lastRow="0" w:firstColumn="1" w:lastColumn="0" w:noHBand="0" w:noVBand="1"/>
      </w:tblPr>
      <w:tblGrid>
        <w:gridCol w:w="2285"/>
        <w:gridCol w:w="1769"/>
      </w:tblGrid>
      <w:tr w:rsidR="00CE574B" w:rsidTr="00CE574B">
        <w:trPr>
          <w:cnfStyle w:val="100000000000" w:firstRow="1" w:lastRow="0" w:firstColumn="0" w:lastColumn="0" w:oddVBand="0" w:evenVBand="0" w:oddHBand="0" w:evenHBand="0" w:firstRowFirstColumn="0" w:firstRowLastColumn="0" w:lastRowFirstColumn="0" w:lastRowLastColumn="0"/>
          <w:trHeight w:val="271"/>
          <w:tblHeader/>
        </w:trPr>
        <w:tc>
          <w:tcPr>
            <w:tcW w:w="2285" w:type="dxa"/>
          </w:tcPr>
          <w:p w:rsidR="00CE574B" w:rsidRDefault="00D207D5">
            <w:pPr>
              <w:pStyle w:val="TableHeaderText"/>
              <w:spacing w:after="0" w:line="276" w:lineRule="auto"/>
              <w:ind w:left="14"/>
            </w:pPr>
            <w:r>
              <w:t>Constant</w:t>
            </w:r>
          </w:p>
        </w:tc>
        <w:tc>
          <w:tcPr>
            <w:tcW w:w="1769" w:type="dxa"/>
          </w:tcPr>
          <w:p w:rsidR="00CE574B" w:rsidRDefault="00D207D5">
            <w:pPr>
              <w:pStyle w:val="TableHeaderText"/>
              <w:spacing w:after="0" w:line="276" w:lineRule="auto"/>
            </w:pPr>
            <w:r>
              <w:t>Value</w:t>
            </w:r>
          </w:p>
        </w:tc>
      </w:tr>
      <w:tr w:rsidR="00CE574B" w:rsidTr="00CE574B">
        <w:trPr>
          <w:trHeight w:val="271"/>
        </w:trPr>
        <w:tc>
          <w:tcPr>
            <w:tcW w:w="2285" w:type="dxa"/>
          </w:tcPr>
          <w:p w:rsidR="00CE574B" w:rsidRDefault="00D207D5">
            <w:pPr>
              <w:pStyle w:val="TableBodyText"/>
              <w:spacing w:after="0" w:line="276" w:lineRule="auto"/>
              <w:ind w:left="106"/>
            </w:pPr>
            <w:r>
              <w:t xml:space="preserve">vbGet </w:t>
            </w:r>
          </w:p>
        </w:tc>
        <w:tc>
          <w:tcPr>
            <w:tcW w:w="1769" w:type="dxa"/>
          </w:tcPr>
          <w:p w:rsidR="00CE574B" w:rsidRDefault="00D207D5">
            <w:pPr>
              <w:pStyle w:val="TableBodyText"/>
              <w:spacing w:after="0" w:line="276" w:lineRule="auto"/>
            </w:pPr>
            <w:r>
              <w:t xml:space="preserve">2 </w:t>
            </w:r>
          </w:p>
        </w:tc>
      </w:tr>
      <w:tr w:rsidR="00CE574B" w:rsidTr="00CE574B">
        <w:trPr>
          <w:trHeight w:val="271"/>
        </w:trPr>
        <w:tc>
          <w:tcPr>
            <w:tcW w:w="2285" w:type="dxa"/>
          </w:tcPr>
          <w:p w:rsidR="00CE574B" w:rsidRDefault="00D207D5">
            <w:pPr>
              <w:pStyle w:val="TableBodyText"/>
              <w:spacing w:after="0" w:line="276" w:lineRule="auto"/>
              <w:ind w:left="106"/>
            </w:pPr>
            <w:r>
              <w:t xml:space="preserve">vbLet </w:t>
            </w:r>
          </w:p>
        </w:tc>
        <w:tc>
          <w:tcPr>
            <w:tcW w:w="1769" w:type="dxa"/>
          </w:tcPr>
          <w:p w:rsidR="00CE574B" w:rsidRDefault="00D207D5">
            <w:pPr>
              <w:pStyle w:val="TableBodyText"/>
              <w:spacing w:after="0" w:line="276" w:lineRule="auto"/>
            </w:pPr>
            <w:r>
              <w:t xml:space="preserve">4 </w:t>
            </w:r>
          </w:p>
        </w:tc>
      </w:tr>
      <w:tr w:rsidR="00CE574B" w:rsidTr="00CE574B">
        <w:trPr>
          <w:trHeight w:val="269"/>
        </w:trPr>
        <w:tc>
          <w:tcPr>
            <w:tcW w:w="2285" w:type="dxa"/>
          </w:tcPr>
          <w:p w:rsidR="00CE574B" w:rsidRDefault="00D207D5">
            <w:pPr>
              <w:pStyle w:val="TableBodyText"/>
              <w:spacing w:after="0" w:line="276" w:lineRule="auto"/>
              <w:ind w:left="106"/>
            </w:pPr>
            <w:r>
              <w:t xml:space="preserve">vbMethod </w:t>
            </w:r>
          </w:p>
        </w:tc>
        <w:tc>
          <w:tcPr>
            <w:tcW w:w="1769" w:type="dxa"/>
          </w:tcPr>
          <w:p w:rsidR="00CE574B" w:rsidRDefault="00D207D5">
            <w:pPr>
              <w:pStyle w:val="TableBodyText"/>
              <w:spacing w:after="0" w:line="276" w:lineRule="auto"/>
            </w:pPr>
            <w:r>
              <w:t xml:space="preserve">1 </w:t>
            </w:r>
          </w:p>
        </w:tc>
      </w:tr>
      <w:tr w:rsidR="00CE574B" w:rsidTr="00CE574B">
        <w:trPr>
          <w:trHeight w:val="269"/>
        </w:trPr>
        <w:tc>
          <w:tcPr>
            <w:tcW w:w="2285" w:type="dxa"/>
          </w:tcPr>
          <w:p w:rsidR="00CE574B" w:rsidRDefault="00D207D5">
            <w:pPr>
              <w:pStyle w:val="TableBodyText"/>
              <w:spacing w:after="0" w:line="276" w:lineRule="auto"/>
              <w:ind w:left="106"/>
            </w:pPr>
            <w:r>
              <w:lastRenderedPageBreak/>
              <w:t xml:space="preserve">vbSet </w:t>
            </w:r>
          </w:p>
        </w:tc>
        <w:tc>
          <w:tcPr>
            <w:tcW w:w="1769" w:type="dxa"/>
          </w:tcPr>
          <w:p w:rsidR="00CE574B" w:rsidRDefault="00D207D5">
            <w:pPr>
              <w:pStyle w:val="TableBodyText"/>
              <w:spacing w:after="0" w:line="276" w:lineRule="auto"/>
            </w:pPr>
            <w:r>
              <w:t xml:space="preserve">8 </w:t>
            </w:r>
          </w:p>
        </w:tc>
      </w:tr>
    </w:tbl>
    <w:p w:rsidR="00CE574B" w:rsidRDefault="00CE574B"/>
    <w:p w:rsidR="00CE574B" w:rsidRDefault="00D207D5">
      <w:pPr>
        <w:pStyle w:val="Heading4"/>
      </w:pPr>
      <w:bookmarkStart w:id="465" w:name="section_92f41ee159f547929a20208e6b62d699"/>
      <w:bookmarkStart w:id="466" w:name="_Toc190324439"/>
      <w:r>
        <w:t>VbCompareMethod</w:t>
      </w:r>
      <w:bookmarkEnd w:id="465"/>
      <w:bookmarkEnd w:id="466"/>
    </w:p>
    <w:tbl>
      <w:tblPr>
        <w:tblStyle w:val="Table-ShadedHeader"/>
        <w:tblW w:w="5040" w:type="dxa"/>
        <w:tblLook w:val="04A0" w:firstRow="1" w:lastRow="0" w:firstColumn="1" w:lastColumn="0" w:noHBand="0" w:noVBand="1"/>
      </w:tblPr>
      <w:tblGrid>
        <w:gridCol w:w="2160"/>
        <w:gridCol w:w="2880"/>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2160" w:type="dxa"/>
          </w:tcPr>
          <w:p w:rsidR="00CE574B" w:rsidRDefault="00D207D5">
            <w:pPr>
              <w:pStyle w:val="TableHeaderText"/>
              <w:spacing w:after="0" w:line="276" w:lineRule="auto"/>
            </w:pPr>
            <w:r>
              <w:t>Constant</w:t>
            </w:r>
          </w:p>
        </w:tc>
        <w:tc>
          <w:tcPr>
            <w:tcW w:w="2880" w:type="dxa"/>
          </w:tcPr>
          <w:p w:rsidR="00CE574B" w:rsidRDefault="00D207D5">
            <w:pPr>
              <w:pStyle w:val="TableHeaderText"/>
              <w:spacing w:after="0" w:line="276" w:lineRule="auto"/>
            </w:pPr>
            <w:r>
              <w:t>Value</w:t>
            </w:r>
          </w:p>
        </w:tc>
      </w:tr>
      <w:tr w:rsidR="00CE574B" w:rsidTr="00CE574B">
        <w:tc>
          <w:tcPr>
            <w:tcW w:w="2160" w:type="dxa"/>
          </w:tcPr>
          <w:p w:rsidR="00CE574B" w:rsidRDefault="00D207D5">
            <w:pPr>
              <w:pStyle w:val="TableBodyText"/>
              <w:spacing w:after="0" w:line="276" w:lineRule="auto"/>
            </w:pPr>
            <w:r>
              <w:t xml:space="preserve">vbBinaryCompare </w:t>
            </w:r>
          </w:p>
        </w:tc>
        <w:tc>
          <w:tcPr>
            <w:tcW w:w="2880" w:type="dxa"/>
          </w:tcPr>
          <w:p w:rsidR="00CE574B" w:rsidRDefault="00D207D5">
            <w:pPr>
              <w:pStyle w:val="TableBodyText"/>
              <w:spacing w:after="0" w:line="276" w:lineRule="auto"/>
            </w:pPr>
            <w:r>
              <w:t>0</w:t>
            </w:r>
          </w:p>
        </w:tc>
      </w:tr>
      <w:tr w:rsidR="00CE574B" w:rsidTr="00CE574B">
        <w:tc>
          <w:tcPr>
            <w:tcW w:w="2160" w:type="dxa"/>
          </w:tcPr>
          <w:p w:rsidR="00CE574B" w:rsidRDefault="00D207D5">
            <w:pPr>
              <w:pStyle w:val="TableBodyText"/>
              <w:spacing w:after="0" w:line="276" w:lineRule="auto"/>
            </w:pPr>
            <w:r>
              <w:t xml:space="preserve">vbTextCompare </w:t>
            </w:r>
          </w:p>
        </w:tc>
        <w:tc>
          <w:tcPr>
            <w:tcW w:w="2880" w:type="dxa"/>
          </w:tcPr>
          <w:p w:rsidR="00CE574B" w:rsidRDefault="00D207D5">
            <w:pPr>
              <w:pStyle w:val="TableBodyText"/>
              <w:spacing w:after="0" w:line="276" w:lineRule="auto"/>
            </w:pPr>
            <w:r>
              <w:t>1</w:t>
            </w:r>
          </w:p>
        </w:tc>
      </w:tr>
    </w:tbl>
    <w:p w:rsidR="00CE574B" w:rsidRDefault="00CE574B"/>
    <w:p w:rsidR="00CE574B" w:rsidRDefault="00D207D5">
      <w:pPr>
        <w:pStyle w:val="Heading4"/>
      </w:pPr>
      <w:bookmarkStart w:id="467" w:name="section_b6fd045712214b32b70957abd0235230"/>
      <w:bookmarkStart w:id="468" w:name="_Toc190324440"/>
      <w:r>
        <w:t>VbDateTimeFormat</w:t>
      </w:r>
      <w:bookmarkEnd w:id="467"/>
      <w:bookmarkEnd w:id="468"/>
    </w:p>
    <w:tbl>
      <w:tblPr>
        <w:tblStyle w:val="Table-ShadedHeader"/>
        <w:tblW w:w="4054" w:type="dxa"/>
        <w:tblLook w:val="04A0" w:firstRow="1" w:lastRow="0" w:firstColumn="1" w:lastColumn="0" w:noHBand="0" w:noVBand="1"/>
      </w:tblPr>
      <w:tblGrid>
        <w:gridCol w:w="2285"/>
        <w:gridCol w:w="1769"/>
      </w:tblGrid>
      <w:tr w:rsidR="00CE574B" w:rsidTr="00CE574B">
        <w:trPr>
          <w:cnfStyle w:val="100000000000" w:firstRow="1" w:lastRow="0" w:firstColumn="0" w:lastColumn="0" w:oddVBand="0" w:evenVBand="0" w:oddHBand="0" w:evenHBand="0" w:firstRowFirstColumn="0" w:firstRowLastColumn="0" w:lastRowFirstColumn="0" w:lastRowLastColumn="0"/>
          <w:trHeight w:val="271"/>
          <w:tblHeader/>
        </w:trPr>
        <w:tc>
          <w:tcPr>
            <w:tcW w:w="2285" w:type="dxa"/>
          </w:tcPr>
          <w:p w:rsidR="00CE574B" w:rsidRDefault="00D207D5">
            <w:pPr>
              <w:pStyle w:val="TableHeaderText"/>
              <w:spacing w:after="0" w:line="276" w:lineRule="auto"/>
              <w:ind w:left="14"/>
            </w:pPr>
            <w:r>
              <w:t>Constant</w:t>
            </w:r>
          </w:p>
        </w:tc>
        <w:tc>
          <w:tcPr>
            <w:tcW w:w="1769" w:type="dxa"/>
          </w:tcPr>
          <w:p w:rsidR="00CE574B" w:rsidRDefault="00D207D5">
            <w:pPr>
              <w:pStyle w:val="TableHeaderText"/>
              <w:spacing w:after="0" w:line="276" w:lineRule="auto"/>
            </w:pPr>
            <w:r>
              <w:t>Value</w:t>
            </w:r>
          </w:p>
        </w:tc>
      </w:tr>
      <w:tr w:rsidR="00CE574B" w:rsidTr="00CE574B">
        <w:trPr>
          <w:trHeight w:val="271"/>
        </w:trPr>
        <w:tc>
          <w:tcPr>
            <w:tcW w:w="2285" w:type="dxa"/>
          </w:tcPr>
          <w:p w:rsidR="00CE574B" w:rsidRDefault="00D207D5">
            <w:pPr>
              <w:pStyle w:val="TableBodyText"/>
              <w:spacing w:after="0" w:line="276" w:lineRule="auto"/>
              <w:ind w:left="106"/>
            </w:pPr>
            <w:r>
              <w:t xml:space="preserve">vbGeneralDate </w:t>
            </w:r>
          </w:p>
        </w:tc>
        <w:tc>
          <w:tcPr>
            <w:tcW w:w="1769" w:type="dxa"/>
          </w:tcPr>
          <w:p w:rsidR="00CE574B" w:rsidRDefault="00D207D5">
            <w:pPr>
              <w:pStyle w:val="TableBodyText"/>
              <w:spacing w:after="0" w:line="276" w:lineRule="auto"/>
            </w:pPr>
            <w:r>
              <w:t xml:space="preserve">0 </w:t>
            </w:r>
          </w:p>
        </w:tc>
      </w:tr>
      <w:tr w:rsidR="00CE574B" w:rsidTr="00CE574B">
        <w:trPr>
          <w:trHeight w:val="269"/>
        </w:trPr>
        <w:tc>
          <w:tcPr>
            <w:tcW w:w="2285" w:type="dxa"/>
          </w:tcPr>
          <w:p w:rsidR="00CE574B" w:rsidRDefault="00D207D5">
            <w:pPr>
              <w:pStyle w:val="TableBodyText"/>
              <w:spacing w:after="0" w:line="276" w:lineRule="auto"/>
              <w:ind w:left="106"/>
            </w:pPr>
            <w:r>
              <w:t xml:space="preserve">vbLongDate </w:t>
            </w:r>
          </w:p>
        </w:tc>
        <w:tc>
          <w:tcPr>
            <w:tcW w:w="1769" w:type="dxa"/>
          </w:tcPr>
          <w:p w:rsidR="00CE574B" w:rsidRDefault="00D207D5">
            <w:pPr>
              <w:pStyle w:val="TableBodyText"/>
              <w:spacing w:after="0" w:line="276" w:lineRule="auto"/>
            </w:pPr>
            <w:r>
              <w:t xml:space="preserve">1 </w:t>
            </w:r>
          </w:p>
        </w:tc>
      </w:tr>
      <w:tr w:rsidR="00CE574B" w:rsidTr="00CE574B">
        <w:trPr>
          <w:trHeight w:val="269"/>
        </w:trPr>
        <w:tc>
          <w:tcPr>
            <w:tcW w:w="2285" w:type="dxa"/>
          </w:tcPr>
          <w:p w:rsidR="00CE574B" w:rsidRDefault="00D207D5">
            <w:pPr>
              <w:pStyle w:val="TableBodyText"/>
              <w:spacing w:after="0" w:line="276" w:lineRule="auto"/>
              <w:ind w:left="108"/>
            </w:pPr>
            <w:r>
              <w:t xml:space="preserve">vbLongTime </w:t>
            </w:r>
          </w:p>
        </w:tc>
        <w:tc>
          <w:tcPr>
            <w:tcW w:w="1769" w:type="dxa"/>
          </w:tcPr>
          <w:p w:rsidR="00CE574B" w:rsidRDefault="00D207D5">
            <w:pPr>
              <w:pStyle w:val="TableBodyText"/>
              <w:spacing w:after="0" w:line="276" w:lineRule="auto"/>
            </w:pPr>
            <w:r>
              <w:t xml:space="preserve">3 </w:t>
            </w:r>
          </w:p>
        </w:tc>
      </w:tr>
      <w:tr w:rsidR="00CE574B" w:rsidTr="00CE574B">
        <w:trPr>
          <w:trHeight w:val="269"/>
        </w:trPr>
        <w:tc>
          <w:tcPr>
            <w:tcW w:w="2285" w:type="dxa"/>
          </w:tcPr>
          <w:p w:rsidR="00CE574B" w:rsidRDefault="00D207D5">
            <w:pPr>
              <w:pStyle w:val="TableBodyText"/>
              <w:spacing w:after="0" w:line="276" w:lineRule="auto"/>
              <w:ind w:left="108"/>
            </w:pPr>
            <w:r>
              <w:t xml:space="preserve">vbShortDate </w:t>
            </w:r>
          </w:p>
        </w:tc>
        <w:tc>
          <w:tcPr>
            <w:tcW w:w="1769" w:type="dxa"/>
          </w:tcPr>
          <w:p w:rsidR="00CE574B" w:rsidRDefault="00D207D5">
            <w:pPr>
              <w:pStyle w:val="TableBodyText"/>
              <w:spacing w:after="0" w:line="276" w:lineRule="auto"/>
            </w:pPr>
            <w:r>
              <w:t xml:space="preserve">2 </w:t>
            </w:r>
          </w:p>
        </w:tc>
      </w:tr>
      <w:tr w:rsidR="00CE574B" w:rsidTr="00CE574B">
        <w:trPr>
          <w:trHeight w:val="272"/>
        </w:trPr>
        <w:tc>
          <w:tcPr>
            <w:tcW w:w="2285" w:type="dxa"/>
          </w:tcPr>
          <w:p w:rsidR="00CE574B" w:rsidRDefault="00D207D5">
            <w:pPr>
              <w:pStyle w:val="TableBodyText"/>
              <w:spacing w:after="0" w:line="276" w:lineRule="auto"/>
              <w:ind w:left="108"/>
            </w:pPr>
            <w:r>
              <w:t xml:space="preserve">vbShortTime </w:t>
            </w:r>
          </w:p>
        </w:tc>
        <w:tc>
          <w:tcPr>
            <w:tcW w:w="1769" w:type="dxa"/>
          </w:tcPr>
          <w:p w:rsidR="00CE574B" w:rsidRDefault="00D207D5">
            <w:pPr>
              <w:pStyle w:val="TableBodyText"/>
              <w:spacing w:after="0" w:line="276" w:lineRule="auto"/>
            </w:pPr>
            <w:r>
              <w:t xml:space="preserve">4 </w:t>
            </w:r>
          </w:p>
        </w:tc>
      </w:tr>
    </w:tbl>
    <w:p w:rsidR="00CE574B" w:rsidRDefault="00CE574B"/>
    <w:p w:rsidR="00CE574B" w:rsidRDefault="00D207D5">
      <w:pPr>
        <w:pStyle w:val="Heading4"/>
      </w:pPr>
      <w:bookmarkStart w:id="469" w:name="section_3cedd8d41e8a4955a34f8c54e82456f1"/>
      <w:bookmarkStart w:id="470" w:name="_Toc190324441"/>
      <w:r>
        <w:t>VbDayOfWeek</w:t>
      </w:r>
      <w:bookmarkEnd w:id="469"/>
      <w:bookmarkEnd w:id="470"/>
    </w:p>
    <w:tbl>
      <w:tblPr>
        <w:tblStyle w:val="Table-ShadedHeader"/>
        <w:tblW w:w="4500" w:type="dxa"/>
        <w:tblLook w:val="04A0" w:firstRow="1" w:lastRow="0" w:firstColumn="1" w:lastColumn="0" w:noHBand="0" w:noVBand="1"/>
      </w:tblPr>
      <w:tblGrid>
        <w:gridCol w:w="2790"/>
        <w:gridCol w:w="1710"/>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2790" w:type="dxa"/>
          </w:tcPr>
          <w:p w:rsidR="00CE574B" w:rsidRDefault="00D207D5">
            <w:pPr>
              <w:pStyle w:val="TableHeaderText"/>
              <w:spacing w:after="0" w:line="276" w:lineRule="auto"/>
            </w:pPr>
            <w:r>
              <w:t>Constant</w:t>
            </w:r>
          </w:p>
        </w:tc>
        <w:tc>
          <w:tcPr>
            <w:tcW w:w="1710" w:type="dxa"/>
          </w:tcPr>
          <w:p w:rsidR="00CE574B" w:rsidRDefault="00D207D5">
            <w:pPr>
              <w:pStyle w:val="TableHeaderText"/>
              <w:spacing w:after="0" w:line="276" w:lineRule="auto"/>
            </w:pPr>
            <w:r>
              <w:t>Value</w:t>
            </w:r>
          </w:p>
        </w:tc>
      </w:tr>
      <w:tr w:rsidR="00CE574B" w:rsidTr="00CE574B">
        <w:tc>
          <w:tcPr>
            <w:tcW w:w="2790" w:type="dxa"/>
          </w:tcPr>
          <w:p w:rsidR="00CE574B" w:rsidRDefault="00D207D5">
            <w:pPr>
              <w:pStyle w:val="TableBodyText"/>
              <w:spacing w:after="0" w:line="276" w:lineRule="auto"/>
            </w:pPr>
            <w:r>
              <w:t xml:space="preserve">vbFriday </w:t>
            </w:r>
            <w:r>
              <w:tab/>
              <w:t xml:space="preserve"> </w:t>
            </w:r>
          </w:p>
        </w:tc>
        <w:tc>
          <w:tcPr>
            <w:tcW w:w="1710" w:type="dxa"/>
          </w:tcPr>
          <w:p w:rsidR="00CE574B" w:rsidRDefault="00D207D5">
            <w:pPr>
              <w:pStyle w:val="TableBodyText"/>
              <w:spacing w:after="0" w:line="276" w:lineRule="auto"/>
            </w:pPr>
            <w:r>
              <w:t>6</w:t>
            </w:r>
          </w:p>
        </w:tc>
      </w:tr>
      <w:tr w:rsidR="00CE574B" w:rsidTr="00CE574B">
        <w:tc>
          <w:tcPr>
            <w:tcW w:w="2790" w:type="dxa"/>
          </w:tcPr>
          <w:p w:rsidR="00CE574B" w:rsidRDefault="00D207D5">
            <w:pPr>
              <w:pStyle w:val="TableBodyText"/>
              <w:spacing w:after="0" w:line="276" w:lineRule="auto"/>
            </w:pPr>
            <w:r>
              <w:t xml:space="preserve">vbMonday </w:t>
            </w:r>
            <w:r>
              <w:tab/>
              <w:t xml:space="preserve"> </w:t>
            </w:r>
          </w:p>
        </w:tc>
        <w:tc>
          <w:tcPr>
            <w:tcW w:w="1710" w:type="dxa"/>
          </w:tcPr>
          <w:p w:rsidR="00CE574B" w:rsidRDefault="00D207D5">
            <w:pPr>
              <w:pStyle w:val="TableBodyText"/>
              <w:spacing w:after="0" w:line="276" w:lineRule="auto"/>
            </w:pPr>
            <w:r>
              <w:t>2</w:t>
            </w:r>
          </w:p>
        </w:tc>
      </w:tr>
      <w:tr w:rsidR="00CE574B" w:rsidTr="00CE574B">
        <w:tc>
          <w:tcPr>
            <w:tcW w:w="2790" w:type="dxa"/>
          </w:tcPr>
          <w:p w:rsidR="00CE574B" w:rsidRDefault="00D207D5">
            <w:pPr>
              <w:pStyle w:val="TableBodyText"/>
              <w:spacing w:after="0" w:line="276" w:lineRule="auto"/>
            </w:pPr>
            <w:r>
              <w:t xml:space="preserve">vbSaturday </w:t>
            </w:r>
            <w:r>
              <w:tab/>
              <w:t xml:space="preserve"> </w:t>
            </w:r>
          </w:p>
        </w:tc>
        <w:tc>
          <w:tcPr>
            <w:tcW w:w="1710" w:type="dxa"/>
          </w:tcPr>
          <w:p w:rsidR="00CE574B" w:rsidRDefault="00D207D5">
            <w:pPr>
              <w:pStyle w:val="TableBodyText"/>
              <w:spacing w:after="0" w:line="276" w:lineRule="auto"/>
            </w:pPr>
            <w:r>
              <w:t>7</w:t>
            </w:r>
          </w:p>
        </w:tc>
      </w:tr>
      <w:tr w:rsidR="00CE574B" w:rsidTr="00CE574B">
        <w:tc>
          <w:tcPr>
            <w:tcW w:w="2790" w:type="dxa"/>
          </w:tcPr>
          <w:p w:rsidR="00CE574B" w:rsidRDefault="00D207D5">
            <w:pPr>
              <w:pStyle w:val="TableBodyText"/>
              <w:spacing w:after="0" w:line="276" w:lineRule="auto"/>
            </w:pPr>
            <w:r>
              <w:t xml:space="preserve">vbSunday </w:t>
            </w:r>
            <w:r>
              <w:tab/>
              <w:t xml:space="preserve"> </w:t>
            </w:r>
          </w:p>
        </w:tc>
        <w:tc>
          <w:tcPr>
            <w:tcW w:w="1710" w:type="dxa"/>
          </w:tcPr>
          <w:p w:rsidR="00CE574B" w:rsidRDefault="00D207D5">
            <w:pPr>
              <w:pStyle w:val="TableBodyText"/>
              <w:spacing w:after="0" w:line="276" w:lineRule="auto"/>
            </w:pPr>
            <w:r>
              <w:t>1</w:t>
            </w:r>
          </w:p>
        </w:tc>
      </w:tr>
      <w:tr w:rsidR="00CE574B" w:rsidTr="00CE574B">
        <w:tc>
          <w:tcPr>
            <w:tcW w:w="2790" w:type="dxa"/>
          </w:tcPr>
          <w:p w:rsidR="00CE574B" w:rsidRDefault="00D207D5">
            <w:pPr>
              <w:pStyle w:val="TableBodyText"/>
              <w:spacing w:after="0" w:line="276" w:lineRule="auto"/>
            </w:pPr>
            <w:r>
              <w:t xml:space="preserve">vbThursday </w:t>
            </w:r>
            <w:r>
              <w:tab/>
              <w:t xml:space="preserve"> </w:t>
            </w:r>
          </w:p>
        </w:tc>
        <w:tc>
          <w:tcPr>
            <w:tcW w:w="1710" w:type="dxa"/>
          </w:tcPr>
          <w:p w:rsidR="00CE574B" w:rsidRDefault="00D207D5">
            <w:pPr>
              <w:pStyle w:val="TableBodyText"/>
              <w:spacing w:after="0" w:line="276" w:lineRule="auto"/>
            </w:pPr>
            <w:r>
              <w:t>5</w:t>
            </w:r>
          </w:p>
        </w:tc>
      </w:tr>
      <w:tr w:rsidR="00CE574B" w:rsidTr="00CE574B">
        <w:tc>
          <w:tcPr>
            <w:tcW w:w="2790" w:type="dxa"/>
          </w:tcPr>
          <w:p w:rsidR="00CE574B" w:rsidRDefault="00D207D5">
            <w:pPr>
              <w:pStyle w:val="TableBodyText"/>
              <w:spacing w:after="0" w:line="276" w:lineRule="auto"/>
            </w:pPr>
            <w:r>
              <w:t xml:space="preserve">vbTuesday </w:t>
            </w:r>
            <w:r>
              <w:tab/>
            </w:r>
          </w:p>
        </w:tc>
        <w:tc>
          <w:tcPr>
            <w:tcW w:w="1710" w:type="dxa"/>
          </w:tcPr>
          <w:p w:rsidR="00CE574B" w:rsidRDefault="00D207D5">
            <w:pPr>
              <w:pStyle w:val="TableBodyText"/>
              <w:spacing w:after="0" w:line="276" w:lineRule="auto"/>
            </w:pPr>
            <w:r>
              <w:t>3</w:t>
            </w:r>
          </w:p>
        </w:tc>
      </w:tr>
      <w:tr w:rsidR="00CE574B" w:rsidTr="00CE574B">
        <w:tc>
          <w:tcPr>
            <w:tcW w:w="2790" w:type="dxa"/>
          </w:tcPr>
          <w:p w:rsidR="00CE574B" w:rsidRDefault="00D207D5">
            <w:pPr>
              <w:pStyle w:val="TableBodyText"/>
              <w:spacing w:after="0" w:line="276" w:lineRule="auto"/>
            </w:pPr>
            <w:r>
              <w:t xml:space="preserve">vbUseSystemDayOfWeek </w:t>
            </w:r>
          </w:p>
        </w:tc>
        <w:tc>
          <w:tcPr>
            <w:tcW w:w="1710" w:type="dxa"/>
          </w:tcPr>
          <w:p w:rsidR="00CE574B" w:rsidRDefault="00D207D5">
            <w:pPr>
              <w:pStyle w:val="TableBodyText"/>
              <w:spacing w:after="0" w:line="276" w:lineRule="auto"/>
            </w:pPr>
            <w:r>
              <w:t>0</w:t>
            </w:r>
          </w:p>
        </w:tc>
      </w:tr>
      <w:tr w:rsidR="00CE574B" w:rsidTr="00CE574B">
        <w:tc>
          <w:tcPr>
            <w:tcW w:w="2790" w:type="dxa"/>
          </w:tcPr>
          <w:p w:rsidR="00CE574B" w:rsidRDefault="00D207D5">
            <w:pPr>
              <w:pStyle w:val="TableBodyText"/>
              <w:spacing w:after="0" w:line="276" w:lineRule="auto"/>
            </w:pPr>
            <w:r>
              <w:t xml:space="preserve">vbWednesday </w:t>
            </w:r>
            <w:r>
              <w:tab/>
            </w:r>
          </w:p>
        </w:tc>
        <w:tc>
          <w:tcPr>
            <w:tcW w:w="1710" w:type="dxa"/>
          </w:tcPr>
          <w:p w:rsidR="00CE574B" w:rsidRDefault="00D207D5">
            <w:pPr>
              <w:pStyle w:val="TableBodyText"/>
              <w:spacing w:after="0" w:line="276" w:lineRule="auto"/>
            </w:pPr>
            <w:r>
              <w:t>4</w:t>
            </w:r>
          </w:p>
        </w:tc>
      </w:tr>
    </w:tbl>
    <w:p w:rsidR="00CE574B" w:rsidRDefault="00CE574B"/>
    <w:p w:rsidR="00CE574B" w:rsidRDefault="00D207D5">
      <w:pPr>
        <w:pStyle w:val="Heading4"/>
      </w:pPr>
      <w:bookmarkStart w:id="471" w:name="section_50ea77eeb3984a8d943aedf517d35401"/>
      <w:bookmarkStart w:id="472" w:name="_Toc190324442"/>
      <w:r>
        <w:t>VbFileAttribute</w:t>
      </w:r>
      <w:bookmarkEnd w:id="471"/>
      <w:bookmarkEnd w:id="472"/>
    </w:p>
    <w:p w:rsidR="00CE574B" w:rsidRDefault="00D207D5">
      <w:pPr>
        <w:spacing w:after="253"/>
        <w:ind w:left="10"/>
      </w:pPr>
      <w:r>
        <w:t xml:space="preserve">This Enum is used to encode the return value of the function VBA.Interaction.GetAttr. </w:t>
      </w:r>
    </w:p>
    <w:tbl>
      <w:tblPr>
        <w:tblStyle w:val="Table-ShadedHeader"/>
        <w:tblW w:w="9270" w:type="dxa"/>
        <w:tblLook w:val="04A0" w:firstRow="1" w:lastRow="0" w:firstColumn="1" w:lastColumn="0" w:noHBand="0" w:noVBand="1"/>
      </w:tblPr>
      <w:tblGrid>
        <w:gridCol w:w="2790"/>
        <w:gridCol w:w="1440"/>
        <w:gridCol w:w="5040"/>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2790" w:type="dxa"/>
          </w:tcPr>
          <w:p w:rsidR="00CE574B" w:rsidRDefault="00D207D5">
            <w:pPr>
              <w:pStyle w:val="TableHeaderText"/>
              <w:spacing w:after="0" w:line="276" w:lineRule="auto"/>
            </w:pPr>
            <w:r>
              <w:t>Constant</w:t>
            </w:r>
            <w:r>
              <w:t xml:space="preserve"> </w:t>
            </w:r>
            <w:r>
              <w:tab/>
              <w:t xml:space="preserve"> </w:t>
            </w:r>
          </w:p>
        </w:tc>
        <w:tc>
          <w:tcPr>
            <w:tcW w:w="1440" w:type="dxa"/>
          </w:tcPr>
          <w:p w:rsidR="00CE574B" w:rsidRDefault="00D207D5">
            <w:pPr>
              <w:pStyle w:val="TableHeaderText"/>
              <w:spacing w:after="0" w:line="276" w:lineRule="auto"/>
            </w:pPr>
            <w:r>
              <w:t>Value</w:t>
            </w:r>
          </w:p>
        </w:tc>
        <w:tc>
          <w:tcPr>
            <w:tcW w:w="5040" w:type="dxa"/>
          </w:tcPr>
          <w:p w:rsidR="00CE574B" w:rsidRDefault="00D207D5">
            <w:pPr>
              <w:pStyle w:val="TableHeaderText"/>
              <w:spacing w:after="0" w:line="276" w:lineRule="auto"/>
            </w:pPr>
            <w:r>
              <w:t>Description</w:t>
            </w:r>
          </w:p>
        </w:tc>
      </w:tr>
      <w:tr w:rsidR="00CE574B" w:rsidTr="00CE574B">
        <w:tc>
          <w:tcPr>
            <w:tcW w:w="2790" w:type="dxa"/>
          </w:tcPr>
          <w:p w:rsidR="00CE574B" w:rsidRDefault="00D207D5">
            <w:pPr>
              <w:pStyle w:val="TableBodyText"/>
              <w:spacing w:after="0" w:line="276" w:lineRule="auto"/>
            </w:pPr>
            <w:r>
              <w:t xml:space="preserve">vbNormal </w:t>
            </w:r>
            <w:r>
              <w:tab/>
              <w:t xml:space="preserve"> </w:t>
            </w:r>
          </w:p>
        </w:tc>
        <w:tc>
          <w:tcPr>
            <w:tcW w:w="1440" w:type="dxa"/>
          </w:tcPr>
          <w:p w:rsidR="00CE574B" w:rsidRDefault="00D207D5">
            <w:pPr>
              <w:pStyle w:val="TableBodyText"/>
              <w:spacing w:after="0" w:line="276" w:lineRule="auto"/>
            </w:pPr>
            <w:r>
              <w:t>0</w:t>
            </w:r>
          </w:p>
        </w:tc>
        <w:tc>
          <w:tcPr>
            <w:tcW w:w="5040" w:type="dxa"/>
          </w:tcPr>
          <w:p w:rsidR="00CE574B" w:rsidRDefault="00D207D5">
            <w:pPr>
              <w:pStyle w:val="TableBodyText"/>
              <w:spacing w:after="0" w:line="276" w:lineRule="auto"/>
            </w:pPr>
            <w:r>
              <w:t xml:space="preserve">Specifies files with no attributes. </w:t>
            </w:r>
          </w:p>
        </w:tc>
      </w:tr>
      <w:tr w:rsidR="00CE574B" w:rsidTr="00CE574B">
        <w:tc>
          <w:tcPr>
            <w:tcW w:w="2790" w:type="dxa"/>
          </w:tcPr>
          <w:p w:rsidR="00CE574B" w:rsidRDefault="00D207D5">
            <w:pPr>
              <w:pStyle w:val="TableBodyText"/>
              <w:spacing w:after="0" w:line="276" w:lineRule="auto"/>
            </w:pPr>
            <w:r>
              <w:lastRenderedPageBreak/>
              <w:t>vbReadOnly</w:t>
            </w:r>
          </w:p>
        </w:tc>
        <w:tc>
          <w:tcPr>
            <w:tcW w:w="1440" w:type="dxa"/>
          </w:tcPr>
          <w:p w:rsidR="00CE574B" w:rsidRDefault="00D207D5">
            <w:pPr>
              <w:pStyle w:val="TableBodyText"/>
              <w:spacing w:after="0" w:line="276" w:lineRule="auto"/>
            </w:pPr>
            <w:r>
              <w:t>1</w:t>
            </w:r>
          </w:p>
        </w:tc>
        <w:tc>
          <w:tcPr>
            <w:tcW w:w="5040" w:type="dxa"/>
          </w:tcPr>
          <w:p w:rsidR="00CE574B" w:rsidRDefault="00D207D5">
            <w:pPr>
              <w:pStyle w:val="TableBodyText"/>
              <w:spacing w:after="0" w:line="276" w:lineRule="auto"/>
            </w:pPr>
            <w:r>
              <w:t xml:space="preserve">Specifies read-only files. </w:t>
            </w:r>
          </w:p>
        </w:tc>
      </w:tr>
      <w:tr w:rsidR="00CE574B" w:rsidTr="00CE574B">
        <w:tc>
          <w:tcPr>
            <w:tcW w:w="2790" w:type="dxa"/>
          </w:tcPr>
          <w:p w:rsidR="00CE574B" w:rsidRDefault="00D207D5">
            <w:pPr>
              <w:pStyle w:val="TableBodyText"/>
              <w:spacing w:after="0" w:line="276" w:lineRule="auto"/>
            </w:pPr>
            <w:r>
              <w:t xml:space="preserve">vbHidden </w:t>
            </w:r>
            <w:r>
              <w:tab/>
              <w:t xml:space="preserve"> </w:t>
            </w:r>
          </w:p>
        </w:tc>
        <w:tc>
          <w:tcPr>
            <w:tcW w:w="1440" w:type="dxa"/>
          </w:tcPr>
          <w:p w:rsidR="00CE574B" w:rsidRDefault="00D207D5">
            <w:pPr>
              <w:pStyle w:val="TableBodyText"/>
              <w:spacing w:after="0" w:line="276" w:lineRule="auto"/>
            </w:pPr>
            <w:r>
              <w:t>2</w:t>
            </w:r>
          </w:p>
        </w:tc>
        <w:tc>
          <w:tcPr>
            <w:tcW w:w="5040" w:type="dxa"/>
          </w:tcPr>
          <w:p w:rsidR="00CE574B" w:rsidRDefault="00D207D5">
            <w:pPr>
              <w:pStyle w:val="TableBodyText"/>
              <w:spacing w:after="0" w:line="276" w:lineRule="auto"/>
            </w:pPr>
            <w:r>
              <w:t xml:space="preserve">Specifies hidden files. </w:t>
            </w:r>
          </w:p>
        </w:tc>
      </w:tr>
      <w:tr w:rsidR="00CE574B" w:rsidTr="00CE574B">
        <w:tc>
          <w:tcPr>
            <w:tcW w:w="2790" w:type="dxa"/>
          </w:tcPr>
          <w:p w:rsidR="00CE574B" w:rsidRDefault="00D207D5">
            <w:pPr>
              <w:pStyle w:val="TableBodyText"/>
              <w:spacing w:after="0" w:line="276" w:lineRule="auto"/>
            </w:pPr>
            <w:r>
              <w:t xml:space="preserve">VbSystem </w:t>
            </w:r>
            <w:r>
              <w:tab/>
              <w:t xml:space="preserve"> </w:t>
            </w:r>
          </w:p>
        </w:tc>
        <w:tc>
          <w:tcPr>
            <w:tcW w:w="1440" w:type="dxa"/>
          </w:tcPr>
          <w:p w:rsidR="00CE574B" w:rsidRDefault="00D207D5">
            <w:pPr>
              <w:pStyle w:val="TableBodyText"/>
              <w:spacing w:after="0" w:line="276" w:lineRule="auto"/>
            </w:pPr>
            <w:r>
              <w:t>4</w:t>
            </w:r>
          </w:p>
        </w:tc>
        <w:tc>
          <w:tcPr>
            <w:tcW w:w="5040" w:type="dxa"/>
          </w:tcPr>
          <w:p w:rsidR="00CE574B" w:rsidRDefault="00D207D5">
            <w:pPr>
              <w:pStyle w:val="TableBodyText"/>
              <w:spacing w:after="0" w:line="276" w:lineRule="auto"/>
            </w:pPr>
            <w:r>
              <w:t xml:space="preserve">Specifies system files. </w:t>
            </w:r>
          </w:p>
        </w:tc>
      </w:tr>
      <w:tr w:rsidR="00CE574B" w:rsidTr="00CE574B">
        <w:tc>
          <w:tcPr>
            <w:tcW w:w="2790" w:type="dxa"/>
          </w:tcPr>
          <w:p w:rsidR="00CE574B" w:rsidRDefault="00D207D5">
            <w:pPr>
              <w:pStyle w:val="TableBodyText"/>
              <w:spacing w:after="0" w:line="276" w:lineRule="auto"/>
              <w:ind w:left="2453" w:hanging="2453"/>
            </w:pPr>
            <w:r>
              <w:t xml:space="preserve">vbVolume </w:t>
            </w:r>
            <w:r>
              <w:tab/>
              <w:t xml:space="preserve"> </w:t>
            </w:r>
          </w:p>
        </w:tc>
        <w:tc>
          <w:tcPr>
            <w:tcW w:w="1440" w:type="dxa"/>
          </w:tcPr>
          <w:p w:rsidR="00CE574B" w:rsidRDefault="00D207D5">
            <w:pPr>
              <w:pStyle w:val="TableBodyText"/>
              <w:spacing w:after="0" w:line="276" w:lineRule="auto"/>
              <w:ind w:left="2453" w:hanging="2453"/>
            </w:pPr>
            <w:r>
              <w:t>8</w:t>
            </w:r>
          </w:p>
        </w:tc>
        <w:tc>
          <w:tcPr>
            <w:tcW w:w="5040" w:type="dxa"/>
          </w:tcPr>
          <w:p w:rsidR="00CE574B" w:rsidRDefault="00D207D5">
            <w:pPr>
              <w:pStyle w:val="TableBodyText"/>
            </w:pPr>
            <w:r>
              <w:t>Specifies volume label; if any other attributed is specified, vbVolume is ignored</w:t>
            </w:r>
          </w:p>
        </w:tc>
      </w:tr>
      <w:tr w:rsidR="00CE574B" w:rsidTr="00CE574B">
        <w:tc>
          <w:tcPr>
            <w:tcW w:w="2790" w:type="dxa"/>
          </w:tcPr>
          <w:p w:rsidR="00CE574B" w:rsidRDefault="00D207D5">
            <w:pPr>
              <w:pStyle w:val="TableBodyText"/>
              <w:spacing w:after="0" w:line="276" w:lineRule="auto"/>
            </w:pPr>
            <w:r>
              <w:t xml:space="preserve">vbDirectory </w:t>
            </w:r>
          </w:p>
        </w:tc>
        <w:tc>
          <w:tcPr>
            <w:tcW w:w="1440" w:type="dxa"/>
          </w:tcPr>
          <w:p w:rsidR="00CE574B" w:rsidRDefault="00D207D5">
            <w:pPr>
              <w:pStyle w:val="TableBodyText"/>
              <w:spacing w:after="0" w:line="276" w:lineRule="auto"/>
            </w:pPr>
            <w:r>
              <w:t>16</w:t>
            </w:r>
          </w:p>
        </w:tc>
        <w:tc>
          <w:tcPr>
            <w:tcW w:w="5040" w:type="dxa"/>
          </w:tcPr>
          <w:p w:rsidR="00CE574B" w:rsidRDefault="00D207D5">
            <w:pPr>
              <w:pStyle w:val="TableBodyText"/>
              <w:spacing w:after="0" w:line="276" w:lineRule="auto"/>
            </w:pPr>
            <w:r>
              <w:t xml:space="preserve">Specifies directories or folders. </w:t>
            </w:r>
          </w:p>
        </w:tc>
      </w:tr>
      <w:tr w:rsidR="00CE574B" w:rsidTr="00CE574B">
        <w:tc>
          <w:tcPr>
            <w:tcW w:w="2790" w:type="dxa"/>
          </w:tcPr>
          <w:p w:rsidR="00CE574B" w:rsidRDefault="00D207D5">
            <w:pPr>
              <w:pStyle w:val="TableBodyText"/>
              <w:spacing w:after="0" w:line="276" w:lineRule="auto"/>
            </w:pPr>
            <w:r>
              <w:t xml:space="preserve">vbArchive </w:t>
            </w:r>
          </w:p>
        </w:tc>
        <w:tc>
          <w:tcPr>
            <w:tcW w:w="1440" w:type="dxa"/>
          </w:tcPr>
          <w:p w:rsidR="00CE574B" w:rsidRDefault="00D207D5">
            <w:pPr>
              <w:pStyle w:val="TableBodyText"/>
              <w:spacing w:after="0" w:line="276" w:lineRule="auto"/>
            </w:pPr>
            <w:r>
              <w:t>32</w:t>
            </w:r>
          </w:p>
        </w:tc>
        <w:tc>
          <w:tcPr>
            <w:tcW w:w="5040" w:type="dxa"/>
          </w:tcPr>
          <w:p w:rsidR="00CE574B" w:rsidRDefault="00D207D5">
            <w:pPr>
              <w:pStyle w:val="TableBodyText"/>
              <w:spacing w:after="0" w:line="276" w:lineRule="auto"/>
            </w:pPr>
            <w:r>
              <w:t xml:space="preserve">Specifies files that have changed since the last backup. </w:t>
            </w:r>
          </w:p>
        </w:tc>
      </w:tr>
      <w:tr w:rsidR="00CE574B" w:rsidTr="00CE574B">
        <w:tc>
          <w:tcPr>
            <w:tcW w:w="2790" w:type="dxa"/>
          </w:tcPr>
          <w:p w:rsidR="00CE574B" w:rsidRDefault="00D207D5">
            <w:pPr>
              <w:pStyle w:val="TableBodyText"/>
              <w:spacing w:after="0" w:line="276" w:lineRule="auto"/>
            </w:pPr>
            <w:r>
              <w:t xml:space="preserve">vbAlias </w:t>
            </w:r>
          </w:p>
        </w:tc>
        <w:tc>
          <w:tcPr>
            <w:tcW w:w="1440" w:type="dxa"/>
          </w:tcPr>
          <w:p w:rsidR="00CE574B" w:rsidRDefault="00D207D5">
            <w:pPr>
              <w:pStyle w:val="TableBodyText"/>
              <w:spacing w:after="0" w:line="276" w:lineRule="auto"/>
            </w:pPr>
            <w:r>
              <w:t>64</w:t>
            </w:r>
          </w:p>
        </w:tc>
        <w:tc>
          <w:tcPr>
            <w:tcW w:w="5040" w:type="dxa"/>
          </w:tcPr>
          <w:p w:rsidR="00CE574B" w:rsidRDefault="00D207D5">
            <w:pPr>
              <w:pStyle w:val="TableBodyText"/>
              <w:spacing w:after="0" w:line="276" w:lineRule="auto"/>
            </w:pPr>
            <w:r>
              <w:t xml:space="preserve">Specifies file aliases on platforms that support them. </w:t>
            </w:r>
          </w:p>
        </w:tc>
      </w:tr>
    </w:tbl>
    <w:p w:rsidR="00CE574B" w:rsidRDefault="00CE574B"/>
    <w:p w:rsidR="00CE574B" w:rsidRDefault="00D207D5">
      <w:pPr>
        <w:pStyle w:val="Heading4"/>
      </w:pPr>
      <w:bookmarkStart w:id="473" w:name="section_fe5b361255ed4757807cc3608c90b495"/>
      <w:bookmarkStart w:id="474" w:name="_Toc190324443"/>
      <w:r>
        <w:t>VbFirstWeekOfYear</w:t>
      </w:r>
      <w:bookmarkEnd w:id="473"/>
      <w:bookmarkEnd w:id="474"/>
    </w:p>
    <w:tbl>
      <w:tblPr>
        <w:tblStyle w:val="Table-ShadedHeader"/>
        <w:tblW w:w="4590" w:type="dxa"/>
        <w:tblLook w:val="04A0" w:firstRow="1" w:lastRow="0" w:firstColumn="1" w:lastColumn="0" w:noHBand="0" w:noVBand="1"/>
      </w:tblPr>
      <w:tblGrid>
        <w:gridCol w:w="2430"/>
        <w:gridCol w:w="2160"/>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2430" w:type="dxa"/>
          </w:tcPr>
          <w:p w:rsidR="00CE574B" w:rsidRDefault="00D207D5">
            <w:pPr>
              <w:pStyle w:val="TableHeaderText"/>
              <w:spacing w:after="0" w:line="276" w:lineRule="auto"/>
            </w:pPr>
            <w:r>
              <w:t xml:space="preserve">Constant </w:t>
            </w:r>
          </w:p>
        </w:tc>
        <w:tc>
          <w:tcPr>
            <w:tcW w:w="2160" w:type="dxa"/>
          </w:tcPr>
          <w:p w:rsidR="00CE574B" w:rsidRDefault="00D207D5">
            <w:pPr>
              <w:pStyle w:val="TableHeaderText"/>
              <w:spacing w:after="0" w:line="276" w:lineRule="auto"/>
            </w:pPr>
            <w:r>
              <w:t xml:space="preserve">Value </w:t>
            </w:r>
          </w:p>
        </w:tc>
      </w:tr>
      <w:tr w:rsidR="00CE574B" w:rsidTr="00CE574B">
        <w:tc>
          <w:tcPr>
            <w:tcW w:w="2430" w:type="dxa"/>
          </w:tcPr>
          <w:p w:rsidR="00CE574B" w:rsidRDefault="00D207D5">
            <w:pPr>
              <w:pStyle w:val="TableBodyText"/>
              <w:spacing w:after="0" w:line="276" w:lineRule="auto"/>
            </w:pPr>
            <w:r>
              <w:t xml:space="preserve">vbFirstFourDays </w:t>
            </w:r>
          </w:p>
        </w:tc>
        <w:tc>
          <w:tcPr>
            <w:tcW w:w="2160" w:type="dxa"/>
          </w:tcPr>
          <w:p w:rsidR="00CE574B" w:rsidRDefault="00D207D5">
            <w:pPr>
              <w:pStyle w:val="TableBodyText"/>
              <w:spacing w:after="0" w:line="276" w:lineRule="auto"/>
            </w:pPr>
            <w:r>
              <w:t xml:space="preserve">2 </w:t>
            </w:r>
          </w:p>
        </w:tc>
      </w:tr>
      <w:tr w:rsidR="00CE574B" w:rsidTr="00CE574B">
        <w:tc>
          <w:tcPr>
            <w:tcW w:w="2430" w:type="dxa"/>
          </w:tcPr>
          <w:p w:rsidR="00CE574B" w:rsidRDefault="00D207D5">
            <w:pPr>
              <w:pStyle w:val="TableBodyText"/>
              <w:spacing w:after="0" w:line="276" w:lineRule="auto"/>
            </w:pPr>
            <w:r>
              <w:t>vbFirstFullWeek</w:t>
            </w:r>
          </w:p>
        </w:tc>
        <w:tc>
          <w:tcPr>
            <w:tcW w:w="2160" w:type="dxa"/>
          </w:tcPr>
          <w:p w:rsidR="00CE574B" w:rsidRDefault="00D207D5">
            <w:pPr>
              <w:pStyle w:val="TableBodyText"/>
              <w:spacing w:after="0" w:line="276" w:lineRule="auto"/>
            </w:pPr>
            <w:r>
              <w:t xml:space="preserve">3 </w:t>
            </w:r>
          </w:p>
        </w:tc>
      </w:tr>
      <w:tr w:rsidR="00CE574B" w:rsidTr="00CE574B">
        <w:tc>
          <w:tcPr>
            <w:tcW w:w="2430" w:type="dxa"/>
          </w:tcPr>
          <w:p w:rsidR="00CE574B" w:rsidRDefault="00D207D5">
            <w:pPr>
              <w:pStyle w:val="TableBodyText"/>
              <w:spacing w:after="0" w:line="276" w:lineRule="auto"/>
            </w:pPr>
            <w:r>
              <w:t>vbFirstJan1</w:t>
            </w:r>
          </w:p>
        </w:tc>
        <w:tc>
          <w:tcPr>
            <w:tcW w:w="2160" w:type="dxa"/>
          </w:tcPr>
          <w:p w:rsidR="00CE574B" w:rsidRDefault="00D207D5">
            <w:pPr>
              <w:pStyle w:val="TableBodyText"/>
              <w:spacing w:after="0" w:line="276" w:lineRule="auto"/>
            </w:pPr>
            <w:r>
              <w:t xml:space="preserve">1 </w:t>
            </w:r>
          </w:p>
        </w:tc>
      </w:tr>
      <w:tr w:rsidR="00CE574B" w:rsidTr="00CE574B">
        <w:tc>
          <w:tcPr>
            <w:tcW w:w="2430" w:type="dxa"/>
          </w:tcPr>
          <w:p w:rsidR="00CE574B" w:rsidRDefault="00D207D5">
            <w:pPr>
              <w:pStyle w:val="TableBodyText"/>
              <w:spacing w:after="0" w:line="276" w:lineRule="auto"/>
            </w:pPr>
            <w:r>
              <w:t xml:space="preserve">vbUseSystem </w:t>
            </w:r>
            <w:r>
              <w:tab/>
            </w:r>
          </w:p>
        </w:tc>
        <w:tc>
          <w:tcPr>
            <w:tcW w:w="2160" w:type="dxa"/>
          </w:tcPr>
          <w:p w:rsidR="00CE574B" w:rsidRDefault="00D207D5">
            <w:pPr>
              <w:pStyle w:val="TableBodyText"/>
              <w:spacing w:after="0" w:line="276" w:lineRule="auto"/>
            </w:pPr>
            <w:r>
              <w:t xml:space="preserve">0 </w:t>
            </w:r>
          </w:p>
        </w:tc>
      </w:tr>
    </w:tbl>
    <w:p w:rsidR="00CE574B" w:rsidRDefault="00CE574B"/>
    <w:p w:rsidR="00CE574B" w:rsidRDefault="00D207D5">
      <w:pPr>
        <w:pStyle w:val="Heading4"/>
      </w:pPr>
      <w:bookmarkStart w:id="475" w:name="section_910e9de170aa4bb2a793b380faad2052"/>
      <w:bookmarkStart w:id="476" w:name="_Toc190324444"/>
      <w:r>
        <w:t>VbIMEStatus</w:t>
      </w:r>
      <w:bookmarkEnd w:id="475"/>
      <w:bookmarkEnd w:id="476"/>
    </w:p>
    <w:tbl>
      <w:tblPr>
        <w:tblStyle w:val="Table-ShadedHeader"/>
        <w:tblW w:w="0" w:type="auto"/>
        <w:tblLook w:val="04A0" w:firstRow="1" w:lastRow="0" w:firstColumn="1" w:lastColumn="0" w:noHBand="0" w:noVBand="1"/>
      </w:tblPr>
      <w:tblGrid>
        <w:gridCol w:w="3330"/>
        <w:gridCol w:w="1440"/>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3330" w:type="dxa"/>
          </w:tcPr>
          <w:p w:rsidR="00CE574B" w:rsidRDefault="00D207D5">
            <w:pPr>
              <w:pStyle w:val="TableHeaderText"/>
            </w:pPr>
            <w:r>
              <w:t xml:space="preserve">Constant </w:t>
            </w:r>
          </w:p>
        </w:tc>
        <w:tc>
          <w:tcPr>
            <w:tcW w:w="1440" w:type="dxa"/>
          </w:tcPr>
          <w:p w:rsidR="00CE574B" w:rsidRDefault="00D207D5">
            <w:pPr>
              <w:pStyle w:val="TableHeaderText"/>
            </w:pPr>
            <w:r>
              <w:t xml:space="preserve">Value </w:t>
            </w:r>
          </w:p>
        </w:tc>
      </w:tr>
      <w:tr w:rsidR="00CE574B" w:rsidTr="00CE574B">
        <w:tc>
          <w:tcPr>
            <w:tcW w:w="3330" w:type="dxa"/>
          </w:tcPr>
          <w:p w:rsidR="00CE574B" w:rsidRDefault="00D207D5">
            <w:pPr>
              <w:pStyle w:val="TableBodyText"/>
            </w:pPr>
            <w:r>
              <w:t xml:space="preserve">vbIMEAlphaDbl </w:t>
            </w:r>
          </w:p>
        </w:tc>
        <w:tc>
          <w:tcPr>
            <w:tcW w:w="1440" w:type="dxa"/>
          </w:tcPr>
          <w:p w:rsidR="00CE574B" w:rsidRDefault="00D207D5">
            <w:pPr>
              <w:pStyle w:val="TableBodyText"/>
            </w:pPr>
            <w:r>
              <w:t xml:space="preserve">7 </w:t>
            </w:r>
          </w:p>
        </w:tc>
      </w:tr>
      <w:tr w:rsidR="00CE574B" w:rsidTr="00CE574B">
        <w:tc>
          <w:tcPr>
            <w:tcW w:w="3330" w:type="dxa"/>
          </w:tcPr>
          <w:p w:rsidR="00CE574B" w:rsidRDefault="00D207D5">
            <w:pPr>
              <w:pStyle w:val="TableBodyText"/>
            </w:pPr>
            <w:r>
              <w:t>vbIMEAlphaSng</w:t>
            </w:r>
          </w:p>
        </w:tc>
        <w:tc>
          <w:tcPr>
            <w:tcW w:w="1440" w:type="dxa"/>
          </w:tcPr>
          <w:p w:rsidR="00CE574B" w:rsidRDefault="00D207D5">
            <w:pPr>
              <w:pStyle w:val="TableBodyText"/>
            </w:pPr>
            <w:r>
              <w:t xml:space="preserve">8 </w:t>
            </w:r>
          </w:p>
        </w:tc>
      </w:tr>
      <w:tr w:rsidR="00CE574B" w:rsidTr="00CE574B">
        <w:tc>
          <w:tcPr>
            <w:tcW w:w="3330" w:type="dxa"/>
          </w:tcPr>
          <w:p w:rsidR="00CE574B" w:rsidRDefault="00D207D5">
            <w:pPr>
              <w:pStyle w:val="TableBodyText"/>
            </w:pPr>
            <w:r>
              <w:t xml:space="preserve">vbIMEDisable </w:t>
            </w:r>
          </w:p>
        </w:tc>
        <w:tc>
          <w:tcPr>
            <w:tcW w:w="1440" w:type="dxa"/>
          </w:tcPr>
          <w:p w:rsidR="00CE574B" w:rsidRDefault="00D207D5">
            <w:pPr>
              <w:pStyle w:val="TableBodyText"/>
            </w:pPr>
            <w:r>
              <w:t xml:space="preserve">3 </w:t>
            </w:r>
          </w:p>
        </w:tc>
      </w:tr>
      <w:tr w:rsidR="00CE574B" w:rsidTr="00CE574B">
        <w:tc>
          <w:tcPr>
            <w:tcW w:w="3330" w:type="dxa"/>
          </w:tcPr>
          <w:p w:rsidR="00CE574B" w:rsidRDefault="00D207D5">
            <w:pPr>
              <w:pStyle w:val="TableBodyText"/>
            </w:pPr>
            <w:r>
              <w:t xml:space="preserve">vbIMEHiragana </w:t>
            </w:r>
          </w:p>
        </w:tc>
        <w:tc>
          <w:tcPr>
            <w:tcW w:w="1440" w:type="dxa"/>
          </w:tcPr>
          <w:p w:rsidR="00CE574B" w:rsidRDefault="00D207D5">
            <w:pPr>
              <w:pStyle w:val="TableBodyText"/>
            </w:pPr>
            <w:r>
              <w:t xml:space="preserve">4 </w:t>
            </w:r>
          </w:p>
        </w:tc>
      </w:tr>
      <w:tr w:rsidR="00CE574B" w:rsidTr="00CE574B">
        <w:tc>
          <w:tcPr>
            <w:tcW w:w="3330" w:type="dxa"/>
          </w:tcPr>
          <w:p w:rsidR="00CE574B" w:rsidRDefault="00D207D5">
            <w:pPr>
              <w:pStyle w:val="TableBodyText"/>
            </w:pPr>
            <w:r>
              <w:t xml:space="preserve">vbIMEKatakanaDbl </w:t>
            </w:r>
          </w:p>
        </w:tc>
        <w:tc>
          <w:tcPr>
            <w:tcW w:w="1440" w:type="dxa"/>
          </w:tcPr>
          <w:p w:rsidR="00CE574B" w:rsidRDefault="00D207D5">
            <w:pPr>
              <w:pStyle w:val="TableBodyText"/>
            </w:pPr>
            <w:r>
              <w:t xml:space="preserve">5 </w:t>
            </w:r>
          </w:p>
        </w:tc>
      </w:tr>
      <w:tr w:rsidR="00CE574B" w:rsidTr="00CE574B">
        <w:tc>
          <w:tcPr>
            <w:tcW w:w="3330" w:type="dxa"/>
          </w:tcPr>
          <w:p w:rsidR="00CE574B" w:rsidRDefault="00D207D5">
            <w:pPr>
              <w:pStyle w:val="TableBodyText"/>
            </w:pPr>
            <w:r>
              <w:t xml:space="preserve">vbIMEKatakanaSng </w:t>
            </w:r>
          </w:p>
        </w:tc>
        <w:tc>
          <w:tcPr>
            <w:tcW w:w="1440" w:type="dxa"/>
          </w:tcPr>
          <w:p w:rsidR="00CE574B" w:rsidRDefault="00D207D5">
            <w:pPr>
              <w:pStyle w:val="TableBodyText"/>
            </w:pPr>
            <w:r>
              <w:t xml:space="preserve">6 </w:t>
            </w:r>
          </w:p>
        </w:tc>
      </w:tr>
      <w:tr w:rsidR="00CE574B" w:rsidTr="00CE574B">
        <w:tc>
          <w:tcPr>
            <w:tcW w:w="3330" w:type="dxa"/>
          </w:tcPr>
          <w:p w:rsidR="00CE574B" w:rsidRDefault="00D207D5">
            <w:pPr>
              <w:pStyle w:val="TableBodyText"/>
            </w:pPr>
            <w:r>
              <w:t xml:space="preserve">vbIMEModeAlpha </w:t>
            </w:r>
          </w:p>
        </w:tc>
        <w:tc>
          <w:tcPr>
            <w:tcW w:w="1440" w:type="dxa"/>
          </w:tcPr>
          <w:p w:rsidR="00CE574B" w:rsidRDefault="00D207D5">
            <w:pPr>
              <w:pStyle w:val="TableBodyText"/>
            </w:pPr>
            <w:r>
              <w:t xml:space="preserve">8 </w:t>
            </w:r>
          </w:p>
        </w:tc>
      </w:tr>
      <w:tr w:rsidR="00CE574B" w:rsidTr="00CE574B">
        <w:tc>
          <w:tcPr>
            <w:tcW w:w="3330" w:type="dxa"/>
          </w:tcPr>
          <w:p w:rsidR="00CE574B" w:rsidRDefault="00D207D5">
            <w:pPr>
              <w:pStyle w:val="TableBodyText"/>
            </w:pPr>
            <w:r>
              <w:t xml:space="preserve">vbIMEModeAlphaFull </w:t>
            </w:r>
          </w:p>
        </w:tc>
        <w:tc>
          <w:tcPr>
            <w:tcW w:w="1440" w:type="dxa"/>
          </w:tcPr>
          <w:p w:rsidR="00CE574B" w:rsidRDefault="00D207D5">
            <w:pPr>
              <w:pStyle w:val="TableBodyText"/>
            </w:pPr>
            <w:r>
              <w:t xml:space="preserve">7 </w:t>
            </w:r>
          </w:p>
        </w:tc>
      </w:tr>
      <w:tr w:rsidR="00CE574B" w:rsidTr="00CE574B">
        <w:tc>
          <w:tcPr>
            <w:tcW w:w="3330" w:type="dxa"/>
          </w:tcPr>
          <w:p w:rsidR="00CE574B" w:rsidRDefault="00D207D5">
            <w:pPr>
              <w:pStyle w:val="TableBodyText"/>
            </w:pPr>
            <w:r>
              <w:t xml:space="preserve">vbIMEModeDisable </w:t>
            </w:r>
          </w:p>
        </w:tc>
        <w:tc>
          <w:tcPr>
            <w:tcW w:w="1440" w:type="dxa"/>
          </w:tcPr>
          <w:p w:rsidR="00CE574B" w:rsidRDefault="00D207D5">
            <w:pPr>
              <w:pStyle w:val="TableBodyText"/>
            </w:pPr>
            <w:r>
              <w:t xml:space="preserve">3 </w:t>
            </w:r>
          </w:p>
        </w:tc>
      </w:tr>
      <w:tr w:rsidR="00CE574B" w:rsidTr="00CE574B">
        <w:tc>
          <w:tcPr>
            <w:tcW w:w="3330" w:type="dxa"/>
          </w:tcPr>
          <w:p w:rsidR="00CE574B" w:rsidRDefault="00D207D5">
            <w:pPr>
              <w:pStyle w:val="TableBodyText"/>
            </w:pPr>
            <w:r>
              <w:t xml:space="preserve">vbIMEModeHangul </w:t>
            </w:r>
          </w:p>
        </w:tc>
        <w:tc>
          <w:tcPr>
            <w:tcW w:w="1440" w:type="dxa"/>
          </w:tcPr>
          <w:p w:rsidR="00CE574B" w:rsidRDefault="00D207D5">
            <w:pPr>
              <w:pStyle w:val="TableBodyText"/>
            </w:pPr>
            <w:r>
              <w:t xml:space="preserve">10 </w:t>
            </w:r>
          </w:p>
        </w:tc>
      </w:tr>
      <w:tr w:rsidR="00CE574B" w:rsidTr="00CE574B">
        <w:tc>
          <w:tcPr>
            <w:tcW w:w="3330" w:type="dxa"/>
          </w:tcPr>
          <w:p w:rsidR="00CE574B" w:rsidRDefault="00D207D5">
            <w:pPr>
              <w:pStyle w:val="TableBodyText"/>
            </w:pPr>
            <w:r>
              <w:t xml:space="preserve">vbIMEModeHangulFull </w:t>
            </w:r>
          </w:p>
        </w:tc>
        <w:tc>
          <w:tcPr>
            <w:tcW w:w="1440" w:type="dxa"/>
          </w:tcPr>
          <w:p w:rsidR="00CE574B" w:rsidRDefault="00D207D5">
            <w:pPr>
              <w:pStyle w:val="TableBodyText"/>
            </w:pPr>
            <w:r>
              <w:t xml:space="preserve">9 </w:t>
            </w:r>
          </w:p>
        </w:tc>
      </w:tr>
      <w:tr w:rsidR="00CE574B" w:rsidTr="00CE574B">
        <w:tc>
          <w:tcPr>
            <w:tcW w:w="3330" w:type="dxa"/>
          </w:tcPr>
          <w:p w:rsidR="00CE574B" w:rsidRDefault="00D207D5">
            <w:pPr>
              <w:pStyle w:val="TableBodyText"/>
            </w:pPr>
            <w:r>
              <w:t xml:space="preserve">vbIMEModeHiragana </w:t>
            </w:r>
          </w:p>
        </w:tc>
        <w:tc>
          <w:tcPr>
            <w:tcW w:w="1440" w:type="dxa"/>
          </w:tcPr>
          <w:p w:rsidR="00CE574B" w:rsidRDefault="00D207D5">
            <w:pPr>
              <w:pStyle w:val="TableBodyText"/>
            </w:pPr>
            <w:r>
              <w:t xml:space="preserve">4 </w:t>
            </w:r>
          </w:p>
        </w:tc>
      </w:tr>
      <w:tr w:rsidR="00CE574B" w:rsidTr="00CE574B">
        <w:tc>
          <w:tcPr>
            <w:tcW w:w="3330" w:type="dxa"/>
          </w:tcPr>
          <w:p w:rsidR="00CE574B" w:rsidRDefault="00D207D5">
            <w:pPr>
              <w:pStyle w:val="TableBodyText"/>
            </w:pPr>
            <w:r>
              <w:t xml:space="preserve">vbIMEModeKatakana </w:t>
            </w:r>
          </w:p>
        </w:tc>
        <w:tc>
          <w:tcPr>
            <w:tcW w:w="1440" w:type="dxa"/>
          </w:tcPr>
          <w:p w:rsidR="00CE574B" w:rsidRDefault="00D207D5">
            <w:pPr>
              <w:pStyle w:val="TableBodyText"/>
            </w:pPr>
            <w:r>
              <w:t xml:space="preserve">5 </w:t>
            </w:r>
          </w:p>
        </w:tc>
      </w:tr>
      <w:tr w:rsidR="00CE574B" w:rsidTr="00CE574B">
        <w:tc>
          <w:tcPr>
            <w:tcW w:w="3330" w:type="dxa"/>
          </w:tcPr>
          <w:p w:rsidR="00CE574B" w:rsidRDefault="00D207D5">
            <w:pPr>
              <w:pStyle w:val="TableBodyText"/>
            </w:pPr>
            <w:r>
              <w:t xml:space="preserve">vbIMEModeKatakanaHalf </w:t>
            </w:r>
          </w:p>
        </w:tc>
        <w:tc>
          <w:tcPr>
            <w:tcW w:w="1440" w:type="dxa"/>
          </w:tcPr>
          <w:p w:rsidR="00CE574B" w:rsidRDefault="00D207D5">
            <w:pPr>
              <w:pStyle w:val="TableBodyText"/>
            </w:pPr>
            <w:r>
              <w:t xml:space="preserve">6 </w:t>
            </w:r>
          </w:p>
        </w:tc>
      </w:tr>
      <w:tr w:rsidR="00CE574B" w:rsidTr="00CE574B">
        <w:tc>
          <w:tcPr>
            <w:tcW w:w="3330" w:type="dxa"/>
          </w:tcPr>
          <w:p w:rsidR="00CE574B" w:rsidRDefault="00D207D5">
            <w:pPr>
              <w:pStyle w:val="TableBodyText"/>
            </w:pPr>
            <w:r>
              <w:lastRenderedPageBreak/>
              <w:t xml:space="preserve">vbIMEModeNoControl </w:t>
            </w:r>
          </w:p>
        </w:tc>
        <w:tc>
          <w:tcPr>
            <w:tcW w:w="1440" w:type="dxa"/>
          </w:tcPr>
          <w:p w:rsidR="00CE574B" w:rsidRDefault="00D207D5">
            <w:pPr>
              <w:pStyle w:val="TableBodyText"/>
            </w:pPr>
            <w:r>
              <w:t xml:space="preserve">0 </w:t>
            </w:r>
          </w:p>
        </w:tc>
      </w:tr>
      <w:tr w:rsidR="00CE574B" w:rsidTr="00CE574B">
        <w:tc>
          <w:tcPr>
            <w:tcW w:w="3330" w:type="dxa"/>
          </w:tcPr>
          <w:p w:rsidR="00CE574B" w:rsidRDefault="00D207D5">
            <w:pPr>
              <w:pStyle w:val="TableBodyText"/>
            </w:pPr>
            <w:r>
              <w:t xml:space="preserve">vbIMEModeOff </w:t>
            </w:r>
          </w:p>
        </w:tc>
        <w:tc>
          <w:tcPr>
            <w:tcW w:w="1440" w:type="dxa"/>
          </w:tcPr>
          <w:p w:rsidR="00CE574B" w:rsidRDefault="00D207D5">
            <w:pPr>
              <w:pStyle w:val="TableBodyText"/>
            </w:pPr>
            <w:r>
              <w:t xml:space="preserve">2 </w:t>
            </w:r>
          </w:p>
        </w:tc>
      </w:tr>
      <w:tr w:rsidR="00CE574B" w:rsidTr="00CE574B">
        <w:tc>
          <w:tcPr>
            <w:tcW w:w="3330" w:type="dxa"/>
          </w:tcPr>
          <w:p w:rsidR="00CE574B" w:rsidRDefault="00D207D5">
            <w:pPr>
              <w:pStyle w:val="TableBodyText"/>
            </w:pPr>
            <w:r>
              <w:t xml:space="preserve">vbIMEModeOn </w:t>
            </w:r>
          </w:p>
        </w:tc>
        <w:tc>
          <w:tcPr>
            <w:tcW w:w="1440" w:type="dxa"/>
          </w:tcPr>
          <w:p w:rsidR="00CE574B" w:rsidRDefault="00D207D5">
            <w:pPr>
              <w:pStyle w:val="TableBodyText"/>
            </w:pPr>
            <w:r>
              <w:t xml:space="preserve">1 </w:t>
            </w:r>
          </w:p>
        </w:tc>
      </w:tr>
      <w:tr w:rsidR="00CE574B" w:rsidTr="00CE574B">
        <w:tc>
          <w:tcPr>
            <w:tcW w:w="3330" w:type="dxa"/>
          </w:tcPr>
          <w:p w:rsidR="00CE574B" w:rsidRDefault="00D207D5">
            <w:pPr>
              <w:pStyle w:val="TableBodyText"/>
            </w:pPr>
            <w:r>
              <w:t xml:space="preserve">vbIMENoOp </w:t>
            </w:r>
          </w:p>
        </w:tc>
        <w:tc>
          <w:tcPr>
            <w:tcW w:w="1440" w:type="dxa"/>
          </w:tcPr>
          <w:p w:rsidR="00CE574B" w:rsidRDefault="00D207D5">
            <w:pPr>
              <w:pStyle w:val="TableBodyText"/>
            </w:pPr>
            <w:r>
              <w:t xml:space="preserve">0 </w:t>
            </w:r>
          </w:p>
        </w:tc>
      </w:tr>
      <w:tr w:rsidR="00CE574B" w:rsidTr="00CE574B">
        <w:tc>
          <w:tcPr>
            <w:tcW w:w="3330" w:type="dxa"/>
          </w:tcPr>
          <w:p w:rsidR="00CE574B" w:rsidRDefault="00D207D5">
            <w:pPr>
              <w:pStyle w:val="TableBodyText"/>
            </w:pPr>
            <w:r>
              <w:t xml:space="preserve">vbIMEOff </w:t>
            </w:r>
          </w:p>
        </w:tc>
        <w:tc>
          <w:tcPr>
            <w:tcW w:w="1440" w:type="dxa"/>
          </w:tcPr>
          <w:p w:rsidR="00CE574B" w:rsidRDefault="00D207D5">
            <w:pPr>
              <w:pStyle w:val="TableBodyText"/>
            </w:pPr>
            <w:r>
              <w:t xml:space="preserve">2 </w:t>
            </w:r>
          </w:p>
        </w:tc>
      </w:tr>
      <w:tr w:rsidR="00CE574B" w:rsidTr="00CE574B">
        <w:tc>
          <w:tcPr>
            <w:tcW w:w="3330" w:type="dxa"/>
          </w:tcPr>
          <w:p w:rsidR="00CE574B" w:rsidRDefault="00D207D5">
            <w:pPr>
              <w:pStyle w:val="TableBodyText"/>
            </w:pPr>
            <w:r>
              <w:t xml:space="preserve">vbIMEOn </w:t>
            </w:r>
          </w:p>
        </w:tc>
        <w:tc>
          <w:tcPr>
            <w:tcW w:w="1440" w:type="dxa"/>
          </w:tcPr>
          <w:p w:rsidR="00CE574B" w:rsidRDefault="00D207D5">
            <w:pPr>
              <w:pStyle w:val="TableBodyText"/>
            </w:pPr>
            <w:r>
              <w:t xml:space="preserve">1 </w:t>
            </w:r>
          </w:p>
        </w:tc>
      </w:tr>
    </w:tbl>
    <w:p w:rsidR="00CE574B" w:rsidRDefault="00CE574B"/>
    <w:p w:rsidR="00CE574B" w:rsidRDefault="00D207D5">
      <w:pPr>
        <w:pStyle w:val="Heading4"/>
      </w:pPr>
      <w:bookmarkStart w:id="477" w:name="section_f566f64b966740f59b6d8c3264e3f562"/>
      <w:bookmarkStart w:id="478" w:name="_Toc190324445"/>
      <w:r>
        <w:t>VbMsgBoxResult</w:t>
      </w:r>
      <w:bookmarkEnd w:id="477"/>
      <w:bookmarkEnd w:id="478"/>
    </w:p>
    <w:tbl>
      <w:tblPr>
        <w:tblStyle w:val="Table-ShadedHeader"/>
        <w:tblW w:w="4335" w:type="dxa"/>
        <w:tblLook w:val="04A0" w:firstRow="1" w:lastRow="0" w:firstColumn="1" w:lastColumn="0" w:noHBand="0" w:noVBand="1"/>
      </w:tblPr>
      <w:tblGrid>
        <w:gridCol w:w="2566"/>
        <w:gridCol w:w="1769"/>
      </w:tblGrid>
      <w:tr w:rsidR="00CE574B" w:rsidTr="00CE574B">
        <w:trPr>
          <w:cnfStyle w:val="100000000000" w:firstRow="1" w:lastRow="0" w:firstColumn="0" w:lastColumn="0" w:oddVBand="0" w:evenVBand="0" w:oddHBand="0" w:evenHBand="0" w:firstRowFirstColumn="0" w:firstRowLastColumn="0" w:lastRowFirstColumn="0" w:lastRowLastColumn="0"/>
          <w:trHeight w:val="271"/>
          <w:tblHeader/>
        </w:trPr>
        <w:tc>
          <w:tcPr>
            <w:tcW w:w="2566" w:type="dxa"/>
          </w:tcPr>
          <w:p w:rsidR="00CE574B" w:rsidRDefault="00D207D5">
            <w:pPr>
              <w:pStyle w:val="TableHeaderText"/>
              <w:spacing w:after="0" w:line="276" w:lineRule="auto"/>
              <w:ind w:left="106"/>
            </w:pPr>
            <w:r>
              <w:t>Constant</w:t>
            </w:r>
          </w:p>
        </w:tc>
        <w:tc>
          <w:tcPr>
            <w:tcW w:w="1769" w:type="dxa"/>
          </w:tcPr>
          <w:p w:rsidR="00CE574B" w:rsidRDefault="00D207D5">
            <w:pPr>
              <w:pStyle w:val="TableHeaderText"/>
              <w:spacing w:after="0" w:line="276" w:lineRule="auto"/>
            </w:pPr>
            <w:r>
              <w:t>Value</w:t>
            </w:r>
          </w:p>
        </w:tc>
      </w:tr>
      <w:tr w:rsidR="00CE574B" w:rsidTr="00CE574B">
        <w:trPr>
          <w:trHeight w:val="271"/>
        </w:trPr>
        <w:tc>
          <w:tcPr>
            <w:tcW w:w="2566" w:type="dxa"/>
          </w:tcPr>
          <w:p w:rsidR="00CE574B" w:rsidRDefault="00D207D5">
            <w:pPr>
              <w:pStyle w:val="TableBodyText"/>
              <w:spacing w:after="0" w:line="276" w:lineRule="auto"/>
              <w:ind w:left="106"/>
            </w:pPr>
            <w:r>
              <w:t xml:space="preserve">vbAbort </w:t>
            </w:r>
          </w:p>
        </w:tc>
        <w:tc>
          <w:tcPr>
            <w:tcW w:w="1769" w:type="dxa"/>
          </w:tcPr>
          <w:p w:rsidR="00CE574B" w:rsidRDefault="00D207D5">
            <w:pPr>
              <w:pStyle w:val="TableBodyText"/>
              <w:spacing w:after="0" w:line="276" w:lineRule="auto"/>
            </w:pPr>
            <w:r>
              <w:t xml:space="preserve">3 </w:t>
            </w:r>
          </w:p>
        </w:tc>
      </w:tr>
      <w:tr w:rsidR="00CE574B" w:rsidTr="00CE574B">
        <w:trPr>
          <w:trHeight w:val="269"/>
        </w:trPr>
        <w:tc>
          <w:tcPr>
            <w:tcW w:w="2566" w:type="dxa"/>
          </w:tcPr>
          <w:p w:rsidR="00CE574B" w:rsidRDefault="00D207D5">
            <w:pPr>
              <w:pStyle w:val="TableBodyText"/>
              <w:spacing w:after="0" w:line="276" w:lineRule="auto"/>
              <w:ind w:left="106"/>
            </w:pPr>
            <w:r>
              <w:t xml:space="preserve">vbCancel </w:t>
            </w:r>
          </w:p>
        </w:tc>
        <w:tc>
          <w:tcPr>
            <w:tcW w:w="1769" w:type="dxa"/>
          </w:tcPr>
          <w:p w:rsidR="00CE574B" w:rsidRDefault="00D207D5">
            <w:pPr>
              <w:pStyle w:val="TableBodyText"/>
              <w:spacing w:after="0" w:line="276" w:lineRule="auto"/>
            </w:pPr>
            <w:r>
              <w:t xml:space="preserve">2 </w:t>
            </w:r>
          </w:p>
        </w:tc>
      </w:tr>
      <w:tr w:rsidR="00CE574B" w:rsidTr="00CE574B">
        <w:trPr>
          <w:trHeight w:val="271"/>
        </w:trPr>
        <w:tc>
          <w:tcPr>
            <w:tcW w:w="2566" w:type="dxa"/>
          </w:tcPr>
          <w:p w:rsidR="00CE574B" w:rsidRDefault="00D207D5">
            <w:pPr>
              <w:pStyle w:val="TableBodyText"/>
              <w:spacing w:after="0" w:line="276" w:lineRule="auto"/>
              <w:ind w:left="106"/>
            </w:pPr>
            <w:r>
              <w:t xml:space="preserve">vbIgnore </w:t>
            </w:r>
          </w:p>
        </w:tc>
        <w:tc>
          <w:tcPr>
            <w:tcW w:w="1769" w:type="dxa"/>
          </w:tcPr>
          <w:p w:rsidR="00CE574B" w:rsidRDefault="00D207D5">
            <w:pPr>
              <w:pStyle w:val="TableBodyText"/>
              <w:spacing w:after="0" w:line="276" w:lineRule="auto"/>
            </w:pPr>
            <w:r>
              <w:t xml:space="preserve">5 </w:t>
            </w:r>
          </w:p>
        </w:tc>
      </w:tr>
      <w:tr w:rsidR="00CE574B" w:rsidTr="00CE574B">
        <w:trPr>
          <w:trHeight w:val="269"/>
        </w:trPr>
        <w:tc>
          <w:tcPr>
            <w:tcW w:w="2566" w:type="dxa"/>
          </w:tcPr>
          <w:p w:rsidR="00CE574B" w:rsidRDefault="00D207D5">
            <w:pPr>
              <w:pStyle w:val="TableBodyText"/>
              <w:spacing w:after="0" w:line="276" w:lineRule="auto"/>
              <w:ind w:left="106"/>
            </w:pPr>
            <w:r>
              <w:t xml:space="preserve">vbNo </w:t>
            </w:r>
          </w:p>
        </w:tc>
        <w:tc>
          <w:tcPr>
            <w:tcW w:w="1769" w:type="dxa"/>
          </w:tcPr>
          <w:p w:rsidR="00CE574B" w:rsidRDefault="00D207D5">
            <w:pPr>
              <w:pStyle w:val="TableBodyText"/>
              <w:spacing w:after="0" w:line="276" w:lineRule="auto"/>
            </w:pPr>
            <w:r>
              <w:t xml:space="preserve">7 </w:t>
            </w:r>
          </w:p>
        </w:tc>
      </w:tr>
      <w:tr w:rsidR="00CE574B" w:rsidTr="00CE574B">
        <w:trPr>
          <w:trHeight w:val="269"/>
        </w:trPr>
        <w:tc>
          <w:tcPr>
            <w:tcW w:w="2566" w:type="dxa"/>
          </w:tcPr>
          <w:p w:rsidR="00CE574B" w:rsidRDefault="00D207D5">
            <w:pPr>
              <w:pStyle w:val="TableBodyText"/>
              <w:spacing w:after="0" w:line="276" w:lineRule="auto"/>
              <w:ind w:left="106"/>
            </w:pPr>
            <w:r>
              <w:t xml:space="preserve">vbOK </w:t>
            </w:r>
          </w:p>
        </w:tc>
        <w:tc>
          <w:tcPr>
            <w:tcW w:w="1769" w:type="dxa"/>
          </w:tcPr>
          <w:p w:rsidR="00CE574B" w:rsidRDefault="00D207D5">
            <w:pPr>
              <w:pStyle w:val="TableBodyText"/>
              <w:spacing w:after="0" w:line="276" w:lineRule="auto"/>
            </w:pPr>
            <w:r>
              <w:t xml:space="preserve">1 </w:t>
            </w:r>
          </w:p>
        </w:tc>
      </w:tr>
      <w:tr w:rsidR="00CE574B" w:rsidTr="00CE574B">
        <w:trPr>
          <w:trHeight w:val="269"/>
        </w:trPr>
        <w:tc>
          <w:tcPr>
            <w:tcW w:w="2566" w:type="dxa"/>
          </w:tcPr>
          <w:p w:rsidR="00CE574B" w:rsidRDefault="00D207D5">
            <w:pPr>
              <w:pStyle w:val="TableBodyText"/>
              <w:spacing w:after="0" w:line="276" w:lineRule="auto"/>
              <w:ind w:left="106"/>
            </w:pPr>
            <w:r>
              <w:t xml:space="preserve">vbRetry </w:t>
            </w:r>
          </w:p>
        </w:tc>
        <w:tc>
          <w:tcPr>
            <w:tcW w:w="1769" w:type="dxa"/>
          </w:tcPr>
          <w:p w:rsidR="00CE574B" w:rsidRDefault="00D207D5">
            <w:pPr>
              <w:pStyle w:val="TableBodyText"/>
              <w:spacing w:after="0" w:line="276" w:lineRule="auto"/>
            </w:pPr>
            <w:r>
              <w:t xml:space="preserve">4 </w:t>
            </w:r>
          </w:p>
        </w:tc>
      </w:tr>
      <w:tr w:rsidR="00CE574B" w:rsidTr="00CE574B">
        <w:trPr>
          <w:trHeight w:val="271"/>
        </w:trPr>
        <w:tc>
          <w:tcPr>
            <w:tcW w:w="2566" w:type="dxa"/>
          </w:tcPr>
          <w:p w:rsidR="00CE574B" w:rsidRDefault="00D207D5">
            <w:pPr>
              <w:pStyle w:val="TableBodyText"/>
              <w:spacing w:after="0" w:line="276" w:lineRule="auto"/>
              <w:ind w:left="106"/>
            </w:pPr>
            <w:r>
              <w:t xml:space="preserve">vbYes </w:t>
            </w:r>
          </w:p>
        </w:tc>
        <w:tc>
          <w:tcPr>
            <w:tcW w:w="1769" w:type="dxa"/>
          </w:tcPr>
          <w:p w:rsidR="00CE574B" w:rsidRDefault="00D207D5">
            <w:pPr>
              <w:pStyle w:val="TableBodyText"/>
              <w:spacing w:after="0" w:line="276" w:lineRule="auto"/>
            </w:pPr>
            <w:r>
              <w:t xml:space="preserve">6 </w:t>
            </w:r>
          </w:p>
        </w:tc>
      </w:tr>
    </w:tbl>
    <w:p w:rsidR="00CE574B" w:rsidRDefault="00CE574B"/>
    <w:p w:rsidR="00CE574B" w:rsidRDefault="00D207D5">
      <w:pPr>
        <w:pStyle w:val="Heading4"/>
      </w:pPr>
      <w:bookmarkStart w:id="479" w:name="section_f18d1d6322a9499fb970ecd0d4c5a30b"/>
      <w:bookmarkStart w:id="480" w:name="_Toc190324446"/>
      <w:r>
        <w:t>VbMsgBoxStyle</w:t>
      </w:r>
      <w:bookmarkEnd w:id="479"/>
      <w:bookmarkEnd w:id="480"/>
    </w:p>
    <w:p w:rsidR="00CE574B" w:rsidRDefault="00CE574B"/>
    <w:tbl>
      <w:tblPr>
        <w:tblStyle w:val="Table-ShadedHeader"/>
        <w:tblW w:w="4500" w:type="dxa"/>
        <w:tblLook w:val="04A0" w:firstRow="1" w:lastRow="0" w:firstColumn="1" w:lastColumn="0" w:noHBand="0" w:noVBand="1"/>
      </w:tblPr>
      <w:tblGrid>
        <w:gridCol w:w="2891"/>
        <w:gridCol w:w="1609"/>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2891" w:type="dxa"/>
          </w:tcPr>
          <w:p w:rsidR="00CE574B" w:rsidRDefault="00D207D5">
            <w:pPr>
              <w:pStyle w:val="TableHeaderText"/>
              <w:spacing w:after="0" w:line="276" w:lineRule="auto"/>
              <w:ind w:left="106"/>
            </w:pPr>
            <w:r>
              <w:t>Constant</w:t>
            </w:r>
          </w:p>
        </w:tc>
        <w:tc>
          <w:tcPr>
            <w:tcW w:w="1609" w:type="dxa"/>
          </w:tcPr>
          <w:p w:rsidR="00CE574B" w:rsidRDefault="00D207D5">
            <w:pPr>
              <w:pStyle w:val="TableHeaderText"/>
              <w:spacing w:after="0" w:line="276" w:lineRule="auto"/>
            </w:pPr>
            <w:r>
              <w:t>Value</w:t>
            </w:r>
          </w:p>
        </w:tc>
      </w:tr>
      <w:tr w:rsidR="00CE574B" w:rsidTr="00CE574B">
        <w:tc>
          <w:tcPr>
            <w:tcW w:w="2891" w:type="dxa"/>
          </w:tcPr>
          <w:p w:rsidR="00CE574B" w:rsidRDefault="00D207D5">
            <w:pPr>
              <w:pStyle w:val="TableBodyText"/>
              <w:spacing w:after="0" w:line="276" w:lineRule="auto"/>
            </w:pPr>
            <w:r>
              <w:t xml:space="preserve">vbAbortRetryIgnore </w:t>
            </w:r>
            <w:r>
              <w:tab/>
            </w:r>
          </w:p>
        </w:tc>
        <w:tc>
          <w:tcPr>
            <w:tcW w:w="1609" w:type="dxa"/>
          </w:tcPr>
          <w:p w:rsidR="00CE574B" w:rsidRDefault="00D207D5">
            <w:pPr>
              <w:pStyle w:val="TableBodyText"/>
              <w:spacing w:after="0" w:line="276" w:lineRule="auto"/>
            </w:pPr>
            <w:r>
              <w:t>2</w:t>
            </w:r>
          </w:p>
        </w:tc>
      </w:tr>
      <w:tr w:rsidR="00CE574B" w:rsidTr="00CE574B">
        <w:tc>
          <w:tcPr>
            <w:tcW w:w="2891" w:type="dxa"/>
          </w:tcPr>
          <w:p w:rsidR="00CE574B" w:rsidRDefault="00D207D5">
            <w:pPr>
              <w:pStyle w:val="TableBodyText"/>
              <w:spacing w:after="0" w:line="276" w:lineRule="auto"/>
            </w:pPr>
            <w:r>
              <w:t xml:space="preserve">vbApplicationModal </w:t>
            </w:r>
            <w:r>
              <w:tab/>
              <w:t xml:space="preserve"> </w:t>
            </w:r>
          </w:p>
        </w:tc>
        <w:tc>
          <w:tcPr>
            <w:tcW w:w="1609" w:type="dxa"/>
          </w:tcPr>
          <w:p w:rsidR="00CE574B" w:rsidRDefault="00D207D5">
            <w:pPr>
              <w:pStyle w:val="TableBodyText"/>
              <w:spacing w:after="0" w:line="276" w:lineRule="auto"/>
            </w:pPr>
            <w:r>
              <w:t>0</w:t>
            </w:r>
          </w:p>
        </w:tc>
      </w:tr>
      <w:tr w:rsidR="00CE574B" w:rsidTr="00CE574B">
        <w:tc>
          <w:tcPr>
            <w:tcW w:w="2891" w:type="dxa"/>
          </w:tcPr>
          <w:p w:rsidR="00CE574B" w:rsidRDefault="00D207D5">
            <w:pPr>
              <w:pStyle w:val="TableBodyText"/>
              <w:spacing w:after="0" w:line="276" w:lineRule="auto"/>
            </w:pPr>
            <w:r>
              <w:t xml:space="preserve">vbCritical </w:t>
            </w:r>
            <w:r>
              <w:tab/>
            </w:r>
          </w:p>
        </w:tc>
        <w:tc>
          <w:tcPr>
            <w:tcW w:w="1609" w:type="dxa"/>
          </w:tcPr>
          <w:p w:rsidR="00CE574B" w:rsidRDefault="00D207D5">
            <w:pPr>
              <w:pStyle w:val="TableBodyText"/>
              <w:spacing w:after="0" w:line="276" w:lineRule="auto"/>
            </w:pPr>
            <w:r>
              <w:t>16</w:t>
            </w:r>
          </w:p>
        </w:tc>
      </w:tr>
      <w:tr w:rsidR="00CE574B" w:rsidTr="00CE574B">
        <w:tc>
          <w:tcPr>
            <w:tcW w:w="2891" w:type="dxa"/>
          </w:tcPr>
          <w:p w:rsidR="00CE574B" w:rsidRDefault="00D207D5">
            <w:pPr>
              <w:pStyle w:val="TableBodyText"/>
              <w:spacing w:after="0" w:line="276" w:lineRule="auto"/>
            </w:pPr>
            <w:r>
              <w:t xml:space="preserve">vbDefaultButton1 </w:t>
            </w:r>
          </w:p>
        </w:tc>
        <w:tc>
          <w:tcPr>
            <w:tcW w:w="1609" w:type="dxa"/>
          </w:tcPr>
          <w:p w:rsidR="00CE574B" w:rsidRDefault="00D207D5">
            <w:pPr>
              <w:pStyle w:val="TableBodyText"/>
              <w:spacing w:after="0" w:line="276" w:lineRule="auto"/>
            </w:pPr>
            <w:r>
              <w:t>0</w:t>
            </w:r>
          </w:p>
        </w:tc>
      </w:tr>
      <w:tr w:rsidR="00CE574B" w:rsidTr="00CE574B">
        <w:tc>
          <w:tcPr>
            <w:tcW w:w="2891" w:type="dxa"/>
          </w:tcPr>
          <w:p w:rsidR="00CE574B" w:rsidRDefault="00D207D5">
            <w:pPr>
              <w:pStyle w:val="TableBodyText"/>
              <w:spacing w:after="0" w:line="276" w:lineRule="auto"/>
            </w:pPr>
            <w:r>
              <w:t xml:space="preserve">vbDefaultButton2 </w:t>
            </w:r>
          </w:p>
        </w:tc>
        <w:tc>
          <w:tcPr>
            <w:tcW w:w="1609" w:type="dxa"/>
          </w:tcPr>
          <w:p w:rsidR="00CE574B" w:rsidRDefault="00D207D5">
            <w:pPr>
              <w:pStyle w:val="TableBodyText"/>
              <w:spacing w:after="0" w:line="276" w:lineRule="auto"/>
            </w:pPr>
            <w:r>
              <w:t>256</w:t>
            </w:r>
          </w:p>
        </w:tc>
      </w:tr>
      <w:tr w:rsidR="00CE574B" w:rsidTr="00CE574B">
        <w:tc>
          <w:tcPr>
            <w:tcW w:w="2891" w:type="dxa"/>
          </w:tcPr>
          <w:p w:rsidR="00CE574B" w:rsidRDefault="00D207D5">
            <w:pPr>
              <w:pStyle w:val="TableBodyText"/>
              <w:spacing w:after="0" w:line="276" w:lineRule="auto"/>
            </w:pPr>
            <w:r>
              <w:t xml:space="preserve">vbDefaultButton3 </w:t>
            </w:r>
          </w:p>
        </w:tc>
        <w:tc>
          <w:tcPr>
            <w:tcW w:w="1609" w:type="dxa"/>
          </w:tcPr>
          <w:p w:rsidR="00CE574B" w:rsidRDefault="00D207D5">
            <w:pPr>
              <w:pStyle w:val="TableBodyText"/>
              <w:spacing w:after="0" w:line="276" w:lineRule="auto"/>
            </w:pPr>
            <w:r>
              <w:t>512</w:t>
            </w:r>
          </w:p>
        </w:tc>
      </w:tr>
      <w:tr w:rsidR="00CE574B" w:rsidTr="00CE574B">
        <w:tc>
          <w:tcPr>
            <w:tcW w:w="2891" w:type="dxa"/>
          </w:tcPr>
          <w:p w:rsidR="00CE574B" w:rsidRDefault="00D207D5">
            <w:pPr>
              <w:pStyle w:val="TableBodyText"/>
              <w:spacing w:after="0" w:line="276" w:lineRule="auto"/>
            </w:pPr>
            <w:r>
              <w:t xml:space="preserve">vbDefaultButton4 </w:t>
            </w:r>
            <w:r>
              <w:tab/>
              <w:t xml:space="preserve"> </w:t>
            </w:r>
          </w:p>
        </w:tc>
        <w:tc>
          <w:tcPr>
            <w:tcW w:w="1609" w:type="dxa"/>
          </w:tcPr>
          <w:p w:rsidR="00CE574B" w:rsidRDefault="00D207D5">
            <w:pPr>
              <w:pStyle w:val="TableBodyText"/>
              <w:spacing w:after="0" w:line="276" w:lineRule="auto"/>
            </w:pPr>
            <w:r>
              <w:t>768</w:t>
            </w:r>
          </w:p>
        </w:tc>
      </w:tr>
      <w:tr w:rsidR="00CE574B" w:rsidTr="00CE574B">
        <w:tc>
          <w:tcPr>
            <w:tcW w:w="2891" w:type="dxa"/>
          </w:tcPr>
          <w:p w:rsidR="00CE574B" w:rsidRDefault="00D207D5">
            <w:pPr>
              <w:pStyle w:val="TableBodyText"/>
              <w:spacing w:after="0" w:line="276" w:lineRule="auto"/>
            </w:pPr>
            <w:r>
              <w:t xml:space="preserve">vbExclamation </w:t>
            </w:r>
            <w:r>
              <w:tab/>
              <w:t xml:space="preserve"> </w:t>
            </w:r>
          </w:p>
        </w:tc>
        <w:tc>
          <w:tcPr>
            <w:tcW w:w="1609" w:type="dxa"/>
          </w:tcPr>
          <w:p w:rsidR="00CE574B" w:rsidRDefault="00D207D5">
            <w:pPr>
              <w:pStyle w:val="TableBodyText"/>
              <w:spacing w:after="0" w:line="276" w:lineRule="auto"/>
            </w:pPr>
            <w:r>
              <w:t>48</w:t>
            </w:r>
          </w:p>
        </w:tc>
      </w:tr>
      <w:tr w:rsidR="00CE574B" w:rsidTr="00CE574B">
        <w:tc>
          <w:tcPr>
            <w:tcW w:w="2891" w:type="dxa"/>
          </w:tcPr>
          <w:p w:rsidR="00CE574B" w:rsidRDefault="00D207D5">
            <w:pPr>
              <w:pStyle w:val="TableBodyText"/>
              <w:spacing w:after="0" w:line="276" w:lineRule="auto"/>
            </w:pPr>
            <w:r>
              <w:t xml:space="preserve">vbInformation </w:t>
            </w:r>
            <w:r>
              <w:tab/>
              <w:t xml:space="preserve"> </w:t>
            </w:r>
          </w:p>
        </w:tc>
        <w:tc>
          <w:tcPr>
            <w:tcW w:w="1609" w:type="dxa"/>
          </w:tcPr>
          <w:p w:rsidR="00CE574B" w:rsidRDefault="00D207D5">
            <w:pPr>
              <w:pStyle w:val="TableBodyText"/>
              <w:spacing w:after="0" w:line="276" w:lineRule="auto"/>
            </w:pPr>
            <w:r>
              <w:t>64</w:t>
            </w:r>
          </w:p>
        </w:tc>
      </w:tr>
      <w:tr w:rsidR="00CE574B" w:rsidTr="00CE574B">
        <w:tc>
          <w:tcPr>
            <w:tcW w:w="2891" w:type="dxa"/>
          </w:tcPr>
          <w:p w:rsidR="00CE574B" w:rsidRDefault="00D207D5">
            <w:pPr>
              <w:pStyle w:val="TableBodyText"/>
              <w:spacing w:after="0" w:line="276" w:lineRule="auto"/>
            </w:pPr>
            <w:r>
              <w:t xml:space="preserve">vbMsgBoxHelpButton </w:t>
            </w:r>
            <w:r>
              <w:tab/>
              <w:t xml:space="preserve"> </w:t>
            </w:r>
          </w:p>
        </w:tc>
        <w:tc>
          <w:tcPr>
            <w:tcW w:w="1609" w:type="dxa"/>
          </w:tcPr>
          <w:p w:rsidR="00CE574B" w:rsidRDefault="00D207D5">
            <w:pPr>
              <w:pStyle w:val="TableBodyText"/>
              <w:spacing w:after="0" w:line="276" w:lineRule="auto"/>
            </w:pPr>
            <w:r>
              <w:t>16384</w:t>
            </w:r>
          </w:p>
        </w:tc>
      </w:tr>
      <w:tr w:rsidR="00CE574B" w:rsidTr="00CE574B">
        <w:tc>
          <w:tcPr>
            <w:tcW w:w="2891" w:type="dxa"/>
          </w:tcPr>
          <w:p w:rsidR="00CE574B" w:rsidRDefault="00D207D5">
            <w:pPr>
              <w:pStyle w:val="TableBodyText"/>
              <w:spacing w:after="0" w:line="276" w:lineRule="auto"/>
            </w:pPr>
            <w:r>
              <w:t xml:space="preserve">vbMsgBoxRight </w:t>
            </w:r>
            <w:r>
              <w:tab/>
              <w:t xml:space="preserve"> </w:t>
            </w:r>
          </w:p>
        </w:tc>
        <w:tc>
          <w:tcPr>
            <w:tcW w:w="1609" w:type="dxa"/>
          </w:tcPr>
          <w:p w:rsidR="00CE574B" w:rsidRDefault="00D207D5">
            <w:pPr>
              <w:pStyle w:val="TableBodyText"/>
              <w:spacing w:after="0" w:line="276" w:lineRule="auto"/>
            </w:pPr>
            <w:r>
              <w:t>524288</w:t>
            </w:r>
          </w:p>
        </w:tc>
      </w:tr>
      <w:tr w:rsidR="00CE574B" w:rsidTr="00CE574B">
        <w:tc>
          <w:tcPr>
            <w:tcW w:w="2891" w:type="dxa"/>
          </w:tcPr>
          <w:p w:rsidR="00CE574B" w:rsidRDefault="00D207D5">
            <w:pPr>
              <w:pStyle w:val="TableBodyText"/>
              <w:spacing w:after="0" w:line="276" w:lineRule="auto"/>
            </w:pPr>
            <w:r>
              <w:t xml:space="preserve">vbMsgBoxRtlReading </w:t>
            </w:r>
            <w:r>
              <w:tab/>
              <w:t xml:space="preserve"> </w:t>
            </w:r>
          </w:p>
        </w:tc>
        <w:tc>
          <w:tcPr>
            <w:tcW w:w="1609" w:type="dxa"/>
          </w:tcPr>
          <w:p w:rsidR="00CE574B" w:rsidRDefault="00D207D5">
            <w:pPr>
              <w:pStyle w:val="TableBodyText"/>
              <w:spacing w:after="0" w:line="276" w:lineRule="auto"/>
            </w:pPr>
            <w:r>
              <w:t>1048576</w:t>
            </w:r>
          </w:p>
        </w:tc>
      </w:tr>
      <w:tr w:rsidR="00CE574B" w:rsidTr="00CE574B">
        <w:tc>
          <w:tcPr>
            <w:tcW w:w="2891" w:type="dxa"/>
          </w:tcPr>
          <w:p w:rsidR="00CE574B" w:rsidRDefault="00D207D5">
            <w:pPr>
              <w:pStyle w:val="TableBodyText"/>
              <w:spacing w:after="0" w:line="276" w:lineRule="auto"/>
            </w:pPr>
            <w:r>
              <w:lastRenderedPageBreak/>
              <w:t xml:space="preserve">vbMsgBoxSetForeground </w:t>
            </w:r>
          </w:p>
        </w:tc>
        <w:tc>
          <w:tcPr>
            <w:tcW w:w="1609" w:type="dxa"/>
          </w:tcPr>
          <w:p w:rsidR="00CE574B" w:rsidRDefault="00D207D5">
            <w:pPr>
              <w:pStyle w:val="TableBodyText"/>
              <w:spacing w:after="0" w:line="276" w:lineRule="auto"/>
            </w:pPr>
            <w:r>
              <w:t>65536</w:t>
            </w:r>
          </w:p>
        </w:tc>
      </w:tr>
      <w:tr w:rsidR="00CE574B" w:rsidTr="00CE574B">
        <w:tc>
          <w:tcPr>
            <w:tcW w:w="2891" w:type="dxa"/>
          </w:tcPr>
          <w:p w:rsidR="00CE574B" w:rsidRDefault="00D207D5">
            <w:pPr>
              <w:pStyle w:val="TableBodyText"/>
              <w:spacing w:after="0" w:line="276" w:lineRule="auto"/>
            </w:pPr>
            <w:r>
              <w:t xml:space="preserve">vbOKCancel </w:t>
            </w:r>
            <w:r>
              <w:tab/>
              <w:t xml:space="preserve"> </w:t>
            </w:r>
          </w:p>
        </w:tc>
        <w:tc>
          <w:tcPr>
            <w:tcW w:w="1609" w:type="dxa"/>
          </w:tcPr>
          <w:p w:rsidR="00CE574B" w:rsidRDefault="00D207D5">
            <w:pPr>
              <w:pStyle w:val="TableBodyText"/>
              <w:spacing w:after="0" w:line="276" w:lineRule="auto"/>
            </w:pPr>
            <w:r>
              <w:t>1</w:t>
            </w:r>
          </w:p>
        </w:tc>
      </w:tr>
      <w:tr w:rsidR="00CE574B" w:rsidTr="00CE574B">
        <w:tc>
          <w:tcPr>
            <w:tcW w:w="2891" w:type="dxa"/>
          </w:tcPr>
          <w:p w:rsidR="00CE574B" w:rsidRDefault="00D207D5">
            <w:pPr>
              <w:pStyle w:val="TableBodyText"/>
              <w:spacing w:after="0" w:line="276" w:lineRule="auto"/>
            </w:pPr>
            <w:r>
              <w:t xml:space="preserve">vbOKOnly </w:t>
            </w:r>
          </w:p>
        </w:tc>
        <w:tc>
          <w:tcPr>
            <w:tcW w:w="1609" w:type="dxa"/>
          </w:tcPr>
          <w:p w:rsidR="00CE574B" w:rsidRDefault="00D207D5">
            <w:pPr>
              <w:pStyle w:val="TableBodyText"/>
              <w:spacing w:after="0" w:line="276" w:lineRule="auto"/>
            </w:pPr>
            <w:r>
              <w:t>0</w:t>
            </w:r>
          </w:p>
        </w:tc>
      </w:tr>
      <w:tr w:rsidR="00CE574B" w:rsidTr="00CE574B">
        <w:tc>
          <w:tcPr>
            <w:tcW w:w="2891" w:type="dxa"/>
          </w:tcPr>
          <w:p w:rsidR="00CE574B" w:rsidRDefault="00D207D5">
            <w:pPr>
              <w:pStyle w:val="TableBodyText"/>
              <w:spacing w:after="0" w:line="276" w:lineRule="auto"/>
            </w:pPr>
            <w:r>
              <w:t xml:space="preserve">vbQuestion </w:t>
            </w:r>
          </w:p>
        </w:tc>
        <w:tc>
          <w:tcPr>
            <w:tcW w:w="1609" w:type="dxa"/>
          </w:tcPr>
          <w:p w:rsidR="00CE574B" w:rsidRDefault="00D207D5">
            <w:pPr>
              <w:pStyle w:val="TableBodyText"/>
              <w:spacing w:after="0" w:line="276" w:lineRule="auto"/>
            </w:pPr>
            <w:r>
              <w:t>32</w:t>
            </w:r>
          </w:p>
        </w:tc>
      </w:tr>
      <w:tr w:rsidR="00CE574B" w:rsidTr="00CE574B">
        <w:tc>
          <w:tcPr>
            <w:tcW w:w="2891" w:type="dxa"/>
          </w:tcPr>
          <w:p w:rsidR="00CE574B" w:rsidRDefault="00D207D5">
            <w:pPr>
              <w:pStyle w:val="TableBodyText"/>
              <w:spacing w:after="0" w:line="276" w:lineRule="auto"/>
            </w:pPr>
            <w:r>
              <w:t xml:space="preserve">vbRetryCancel </w:t>
            </w:r>
            <w:r>
              <w:tab/>
              <w:t xml:space="preserve"> </w:t>
            </w:r>
          </w:p>
        </w:tc>
        <w:tc>
          <w:tcPr>
            <w:tcW w:w="1609" w:type="dxa"/>
          </w:tcPr>
          <w:p w:rsidR="00CE574B" w:rsidRDefault="00D207D5">
            <w:pPr>
              <w:pStyle w:val="TableBodyText"/>
              <w:spacing w:after="0" w:line="276" w:lineRule="auto"/>
            </w:pPr>
            <w:r>
              <w:t>5</w:t>
            </w:r>
          </w:p>
        </w:tc>
      </w:tr>
      <w:tr w:rsidR="00CE574B" w:rsidTr="00CE574B">
        <w:tc>
          <w:tcPr>
            <w:tcW w:w="2891" w:type="dxa"/>
          </w:tcPr>
          <w:p w:rsidR="00CE574B" w:rsidRDefault="00D207D5">
            <w:pPr>
              <w:pStyle w:val="TableBodyText"/>
              <w:spacing w:after="0" w:line="276" w:lineRule="auto"/>
            </w:pPr>
            <w:r>
              <w:t xml:space="preserve">vbSystemModal </w:t>
            </w:r>
          </w:p>
        </w:tc>
        <w:tc>
          <w:tcPr>
            <w:tcW w:w="1609" w:type="dxa"/>
          </w:tcPr>
          <w:p w:rsidR="00CE574B" w:rsidRDefault="00D207D5">
            <w:pPr>
              <w:pStyle w:val="TableBodyText"/>
              <w:spacing w:after="0" w:line="276" w:lineRule="auto"/>
            </w:pPr>
            <w:r>
              <w:t>4096</w:t>
            </w:r>
          </w:p>
        </w:tc>
      </w:tr>
      <w:tr w:rsidR="00CE574B" w:rsidTr="00CE574B">
        <w:tc>
          <w:tcPr>
            <w:tcW w:w="2891" w:type="dxa"/>
          </w:tcPr>
          <w:p w:rsidR="00CE574B" w:rsidRDefault="00D207D5">
            <w:pPr>
              <w:pStyle w:val="TableBodyText"/>
              <w:spacing w:after="0" w:line="276" w:lineRule="auto"/>
            </w:pPr>
            <w:r>
              <w:t xml:space="preserve">vbYesNo </w:t>
            </w:r>
            <w:r>
              <w:tab/>
              <w:t xml:space="preserve"> </w:t>
            </w:r>
          </w:p>
        </w:tc>
        <w:tc>
          <w:tcPr>
            <w:tcW w:w="1609" w:type="dxa"/>
          </w:tcPr>
          <w:p w:rsidR="00CE574B" w:rsidRDefault="00D207D5">
            <w:pPr>
              <w:pStyle w:val="TableBodyText"/>
              <w:spacing w:after="0" w:line="276" w:lineRule="auto"/>
            </w:pPr>
            <w:r>
              <w:t>4</w:t>
            </w:r>
          </w:p>
        </w:tc>
      </w:tr>
      <w:tr w:rsidR="00CE574B" w:rsidTr="00CE574B">
        <w:tc>
          <w:tcPr>
            <w:tcW w:w="2891" w:type="dxa"/>
          </w:tcPr>
          <w:p w:rsidR="00CE574B" w:rsidRDefault="00D207D5">
            <w:pPr>
              <w:pStyle w:val="TableBodyText"/>
              <w:spacing w:after="0" w:line="276" w:lineRule="auto"/>
            </w:pPr>
            <w:r>
              <w:t>vbYesNoCancel</w:t>
            </w:r>
          </w:p>
        </w:tc>
        <w:tc>
          <w:tcPr>
            <w:tcW w:w="1609" w:type="dxa"/>
          </w:tcPr>
          <w:p w:rsidR="00CE574B" w:rsidRDefault="00D207D5">
            <w:pPr>
              <w:pStyle w:val="TableBodyText"/>
              <w:spacing w:after="0" w:line="276" w:lineRule="auto"/>
            </w:pPr>
            <w:r>
              <w:t>3</w:t>
            </w:r>
          </w:p>
        </w:tc>
      </w:tr>
    </w:tbl>
    <w:p w:rsidR="00CE574B" w:rsidRDefault="00CE574B"/>
    <w:p w:rsidR="00CE574B" w:rsidRDefault="00D207D5">
      <w:pPr>
        <w:pStyle w:val="Heading4"/>
      </w:pPr>
      <w:bookmarkStart w:id="481" w:name="section_89023539ebf14e5cac50b7d335ec42d3"/>
      <w:bookmarkStart w:id="482" w:name="_Toc190324447"/>
      <w:r>
        <w:t>VbQueryClose</w:t>
      </w:r>
      <w:bookmarkEnd w:id="481"/>
      <w:bookmarkEnd w:id="482"/>
    </w:p>
    <w:tbl>
      <w:tblPr>
        <w:tblStyle w:val="Table-ShadedHeader"/>
        <w:tblW w:w="4140" w:type="dxa"/>
        <w:tblLook w:val="04A0" w:firstRow="1" w:lastRow="0" w:firstColumn="1" w:lastColumn="0" w:noHBand="0" w:noVBand="1"/>
      </w:tblPr>
      <w:tblGrid>
        <w:gridCol w:w="2790"/>
        <w:gridCol w:w="1350"/>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2790" w:type="dxa"/>
          </w:tcPr>
          <w:p w:rsidR="00CE574B" w:rsidRDefault="00D207D5">
            <w:pPr>
              <w:pStyle w:val="TableHeaderText"/>
              <w:spacing w:after="0" w:line="276" w:lineRule="auto"/>
              <w:ind w:left="106"/>
            </w:pPr>
            <w:r>
              <w:t>Constant</w:t>
            </w:r>
          </w:p>
        </w:tc>
        <w:tc>
          <w:tcPr>
            <w:tcW w:w="1350" w:type="dxa"/>
          </w:tcPr>
          <w:p w:rsidR="00CE574B" w:rsidRDefault="00D207D5">
            <w:pPr>
              <w:pStyle w:val="TableHeaderText"/>
              <w:spacing w:after="0" w:line="276" w:lineRule="auto"/>
            </w:pPr>
            <w:r>
              <w:t>Value</w:t>
            </w:r>
          </w:p>
        </w:tc>
      </w:tr>
      <w:tr w:rsidR="00CE574B" w:rsidTr="00CE574B">
        <w:tc>
          <w:tcPr>
            <w:tcW w:w="2790" w:type="dxa"/>
          </w:tcPr>
          <w:p w:rsidR="00CE574B" w:rsidRDefault="00D207D5">
            <w:pPr>
              <w:pStyle w:val="TableBodyText"/>
              <w:spacing w:after="0" w:line="276" w:lineRule="auto"/>
            </w:pPr>
            <w:r>
              <w:t xml:space="preserve">vbAppTaskManager </w:t>
            </w:r>
          </w:p>
        </w:tc>
        <w:tc>
          <w:tcPr>
            <w:tcW w:w="1350" w:type="dxa"/>
          </w:tcPr>
          <w:p w:rsidR="00CE574B" w:rsidRDefault="00D207D5">
            <w:pPr>
              <w:pStyle w:val="TableBodyText"/>
              <w:spacing w:after="0" w:line="276" w:lineRule="auto"/>
            </w:pPr>
            <w:r>
              <w:t>3</w:t>
            </w:r>
          </w:p>
        </w:tc>
      </w:tr>
      <w:tr w:rsidR="00CE574B" w:rsidTr="00CE574B">
        <w:tc>
          <w:tcPr>
            <w:tcW w:w="2790" w:type="dxa"/>
          </w:tcPr>
          <w:p w:rsidR="00CE574B" w:rsidRDefault="00D207D5">
            <w:pPr>
              <w:pStyle w:val="TableBodyText"/>
              <w:spacing w:after="0" w:line="276" w:lineRule="auto"/>
            </w:pPr>
            <w:r>
              <w:t xml:space="preserve">vbAppWindows </w:t>
            </w:r>
            <w:r>
              <w:tab/>
              <w:t xml:space="preserve"> </w:t>
            </w:r>
          </w:p>
        </w:tc>
        <w:tc>
          <w:tcPr>
            <w:tcW w:w="1350" w:type="dxa"/>
          </w:tcPr>
          <w:p w:rsidR="00CE574B" w:rsidRDefault="00D207D5">
            <w:pPr>
              <w:pStyle w:val="TableBodyText"/>
              <w:spacing w:after="0" w:line="276" w:lineRule="auto"/>
            </w:pPr>
            <w:r>
              <w:t>2</w:t>
            </w:r>
          </w:p>
        </w:tc>
      </w:tr>
      <w:tr w:rsidR="00CE574B" w:rsidTr="00CE574B">
        <w:tc>
          <w:tcPr>
            <w:tcW w:w="2790" w:type="dxa"/>
          </w:tcPr>
          <w:p w:rsidR="00CE574B" w:rsidRDefault="00D207D5">
            <w:pPr>
              <w:pStyle w:val="TableBodyText"/>
              <w:spacing w:after="0" w:line="276" w:lineRule="auto"/>
            </w:pPr>
            <w:r>
              <w:t xml:space="preserve">vbFormCode </w:t>
            </w:r>
            <w:r>
              <w:tab/>
            </w:r>
          </w:p>
        </w:tc>
        <w:tc>
          <w:tcPr>
            <w:tcW w:w="1350" w:type="dxa"/>
          </w:tcPr>
          <w:p w:rsidR="00CE574B" w:rsidRDefault="00D207D5">
            <w:pPr>
              <w:pStyle w:val="TableBodyText"/>
              <w:spacing w:after="0" w:line="276" w:lineRule="auto"/>
            </w:pPr>
            <w:r>
              <w:t>1</w:t>
            </w:r>
          </w:p>
        </w:tc>
      </w:tr>
      <w:tr w:rsidR="00CE574B" w:rsidTr="00CE574B">
        <w:tc>
          <w:tcPr>
            <w:tcW w:w="2790" w:type="dxa"/>
          </w:tcPr>
          <w:p w:rsidR="00CE574B" w:rsidRDefault="00D207D5">
            <w:pPr>
              <w:pStyle w:val="TableBodyText"/>
              <w:spacing w:after="0" w:line="276" w:lineRule="auto"/>
            </w:pPr>
            <w:r>
              <w:t xml:space="preserve">vbFormControlMenu </w:t>
            </w:r>
          </w:p>
        </w:tc>
        <w:tc>
          <w:tcPr>
            <w:tcW w:w="1350" w:type="dxa"/>
          </w:tcPr>
          <w:p w:rsidR="00CE574B" w:rsidRDefault="00D207D5">
            <w:pPr>
              <w:pStyle w:val="TableBodyText"/>
              <w:spacing w:after="0" w:line="276" w:lineRule="auto"/>
            </w:pPr>
            <w:r>
              <w:t>0</w:t>
            </w:r>
          </w:p>
        </w:tc>
      </w:tr>
      <w:tr w:rsidR="00CE574B" w:rsidTr="00CE574B">
        <w:tc>
          <w:tcPr>
            <w:tcW w:w="2790" w:type="dxa"/>
          </w:tcPr>
          <w:p w:rsidR="00CE574B" w:rsidRDefault="00D207D5">
            <w:pPr>
              <w:pStyle w:val="TableBodyText"/>
              <w:spacing w:after="0" w:line="276" w:lineRule="auto"/>
            </w:pPr>
            <w:r>
              <w:t xml:space="preserve">vbFormMDIForm </w:t>
            </w:r>
            <w:r>
              <w:tab/>
            </w:r>
          </w:p>
        </w:tc>
        <w:tc>
          <w:tcPr>
            <w:tcW w:w="1350" w:type="dxa"/>
          </w:tcPr>
          <w:p w:rsidR="00CE574B" w:rsidRDefault="00D207D5">
            <w:pPr>
              <w:pStyle w:val="TableBodyText"/>
              <w:spacing w:after="0" w:line="276" w:lineRule="auto"/>
            </w:pPr>
            <w:r>
              <w:t>4</w:t>
            </w:r>
          </w:p>
        </w:tc>
      </w:tr>
    </w:tbl>
    <w:p w:rsidR="00CE574B" w:rsidRDefault="00CE574B"/>
    <w:p w:rsidR="00CE574B" w:rsidRDefault="00D207D5">
      <w:pPr>
        <w:pStyle w:val="Heading4"/>
      </w:pPr>
      <w:bookmarkStart w:id="483" w:name="section_f03af91f5ee042dc8b2cf93e0a372524"/>
      <w:bookmarkStart w:id="484" w:name="_Toc190324448"/>
      <w:r>
        <w:t>VbStrConv</w:t>
      </w:r>
      <w:bookmarkEnd w:id="483"/>
      <w:bookmarkEnd w:id="484"/>
    </w:p>
    <w:tbl>
      <w:tblPr>
        <w:tblStyle w:val="Table-ShadedHeader"/>
        <w:tblW w:w="4335" w:type="dxa"/>
        <w:tblLook w:val="04A0" w:firstRow="1" w:lastRow="0" w:firstColumn="1" w:lastColumn="0" w:noHBand="0" w:noVBand="1"/>
      </w:tblPr>
      <w:tblGrid>
        <w:gridCol w:w="2566"/>
        <w:gridCol w:w="1769"/>
      </w:tblGrid>
      <w:tr w:rsidR="00CE574B" w:rsidTr="00CE574B">
        <w:trPr>
          <w:cnfStyle w:val="100000000000" w:firstRow="1" w:lastRow="0" w:firstColumn="0" w:lastColumn="0" w:oddVBand="0" w:evenVBand="0" w:oddHBand="0" w:evenHBand="0" w:firstRowFirstColumn="0" w:firstRowLastColumn="0" w:lastRowFirstColumn="0" w:lastRowLastColumn="0"/>
          <w:trHeight w:val="271"/>
          <w:tblHeader/>
        </w:trPr>
        <w:tc>
          <w:tcPr>
            <w:tcW w:w="2566" w:type="dxa"/>
          </w:tcPr>
          <w:p w:rsidR="00CE574B" w:rsidRDefault="00D207D5">
            <w:pPr>
              <w:pStyle w:val="TableHeaderText"/>
              <w:spacing w:after="0" w:line="276" w:lineRule="auto"/>
              <w:ind w:left="106"/>
            </w:pPr>
            <w:r>
              <w:t>Constant</w:t>
            </w:r>
          </w:p>
        </w:tc>
        <w:tc>
          <w:tcPr>
            <w:tcW w:w="1769" w:type="dxa"/>
          </w:tcPr>
          <w:p w:rsidR="00CE574B" w:rsidRDefault="00D207D5">
            <w:pPr>
              <w:pStyle w:val="TableHeaderText"/>
              <w:spacing w:after="0" w:line="276" w:lineRule="auto"/>
            </w:pPr>
            <w:r>
              <w:t>Value</w:t>
            </w:r>
          </w:p>
        </w:tc>
      </w:tr>
      <w:tr w:rsidR="00CE574B" w:rsidTr="00CE574B">
        <w:trPr>
          <w:trHeight w:val="271"/>
        </w:trPr>
        <w:tc>
          <w:tcPr>
            <w:tcW w:w="2566" w:type="dxa"/>
          </w:tcPr>
          <w:p w:rsidR="00CE574B" w:rsidRDefault="00D207D5">
            <w:pPr>
              <w:pStyle w:val="TableBodyText"/>
              <w:spacing w:after="0" w:line="276" w:lineRule="auto"/>
              <w:ind w:left="106"/>
            </w:pPr>
            <w:r>
              <w:t xml:space="preserve">vbFromUnicode </w:t>
            </w:r>
          </w:p>
        </w:tc>
        <w:tc>
          <w:tcPr>
            <w:tcW w:w="1769" w:type="dxa"/>
          </w:tcPr>
          <w:p w:rsidR="00CE574B" w:rsidRDefault="00D207D5">
            <w:pPr>
              <w:pStyle w:val="TableBodyText"/>
              <w:spacing w:after="0" w:line="276" w:lineRule="auto"/>
            </w:pPr>
            <w:r>
              <w:t xml:space="preserve">128 </w:t>
            </w:r>
          </w:p>
        </w:tc>
      </w:tr>
      <w:tr w:rsidR="00CE574B" w:rsidTr="00CE574B">
        <w:trPr>
          <w:trHeight w:val="269"/>
        </w:trPr>
        <w:tc>
          <w:tcPr>
            <w:tcW w:w="2566" w:type="dxa"/>
          </w:tcPr>
          <w:p w:rsidR="00CE574B" w:rsidRDefault="00D207D5">
            <w:pPr>
              <w:pStyle w:val="TableBodyText"/>
              <w:spacing w:after="0" w:line="276" w:lineRule="auto"/>
              <w:ind w:left="106"/>
            </w:pPr>
            <w:r>
              <w:t xml:space="preserve">vbHiragana </w:t>
            </w:r>
          </w:p>
        </w:tc>
        <w:tc>
          <w:tcPr>
            <w:tcW w:w="1769" w:type="dxa"/>
          </w:tcPr>
          <w:p w:rsidR="00CE574B" w:rsidRDefault="00D207D5">
            <w:pPr>
              <w:pStyle w:val="TableBodyText"/>
              <w:spacing w:after="0" w:line="276" w:lineRule="auto"/>
            </w:pPr>
            <w:r>
              <w:t xml:space="preserve">32 </w:t>
            </w:r>
          </w:p>
        </w:tc>
      </w:tr>
      <w:tr w:rsidR="00CE574B" w:rsidTr="00CE574B">
        <w:trPr>
          <w:trHeight w:val="269"/>
        </w:trPr>
        <w:tc>
          <w:tcPr>
            <w:tcW w:w="2566" w:type="dxa"/>
          </w:tcPr>
          <w:p w:rsidR="00CE574B" w:rsidRDefault="00D207D5">
            <w:pPr>
              <w:pStyle w:val="TableBodyText"/>
              <w:spacing w:after="0" w:line="276" w:lineRule="auto"/>
              <w:ind w:left="106"/>
            </w:pPr>
            <w:r>
              <w:t xml:space="preserve">vbKatakana </w:t>
            </w:r>
          </w:p>
        </w:tc>
        <w:tc>
          <w:tcPr>
            <w:tcW w:w="1769" w:type="dxa"/>
          </w:tcPr>
          <w:p w:rsidR="00CE574B" w:rsidRDefault="00D207D5">
            <w:pPr>
              <w:pStyle w:val="TableBodyText"/>
              <w:spacing w:after="0" w:line="276" w:lineRule="auto"/>
            </w:pPr>
            <w:r>
              <w:t xml:space="preserve">16 </w:t>
            </w:r>
          </w:p>
        </w:tc>
      </w:tr>
      <w:tr w:rsidR="00CE574B" w:rsidTr="00CE574B">
        <w:trPr>
          <w:trHeight w:val="269"/>
        </w:trPr>
        <w:tc>
          <w:tcPr>
            <w:tcW w:w="2566" w:type="dxa"/>
          </w:tcPr>
          <w:p w:rsidR="00CE574B" w:rsidRDefault="00D207D5">
            <w:pPr>
              <w:pStyle w:val="TableBodyText"/>
              <w:spacing w:after="0" w:line="276" w:lineRule="auto"/>
              <w:ind w:left="106"/>
            </w:pPr>
            <w:r>
              <w:t xml:space="preserve">vbLowerCase </w:t>
            </w:r>
          </w:p>
        </w:tc>
        <w:tc>
          <w:tcPr>
            <w:tcW w:w="1769" w:type="dxa"/>
          </w:tcPr>
          <w:p w:rsidR="00CE574B" w:rsidRDefault="00D207D5">
            <w:pPr>
              <w:pStyle w:val="TableBodyText"/>
              <w:spacing w:after="0" w:line="276" w:lineRule="auto"/>
            </w:pPr>
            <w:r>
              <w:t xml:space="preserve">2 </w:t>
            </w:r>
          </w:p>
        </w:tc>
      </w:tr>
      <w:tr w:rsidR="00CE574B" w:rsidTr="00CE574B">
        <w:trPr>
          <w:trHeight w:val="269"/>
        </w:trPr>
        <w:tc>
          <w:tcPr>
            <w:tcW w:w="2566" w:type="dxa"/>
          </w:tcPr>
          <w:p w:rsidR="00CE574B" w:rsidRDefault="00D207D5">
            <w:pPr>
              <w:pStyle w:val="TableBodyText"/>
              <w:spacing w:after="0" w:line="276" w:lineRule="auto"/>
              <w:ind w:left="106"/>
            </w:pPr>
            <w:r>
              <w:t xml:space="preserve">vbNarrow </w:t>
            </w:r>
          </w:p>
        </w:tc>
        <w:tc>
          <w:tcPr>
            <w:tcW w:w="1769" w:type="dxa"/>
          </w:tcPr>
          <w:p w:rsidR="00CE574B" w:rsidRDefault="00D207D5">
            <w:pPr>
              <w:pStyle w:val="TableBodyText"/>
              <w:spacing w:after="0" w:line="276" w:lineRule="auto"/>
            </w:pPr>
            <w:r>
              <w:t xml:space="preserve">8 </w:t>
            </w:r>
          </w:p>
        </w:tc>
      </w:tr>
      <w:tr w:rsidR="00CE574B" w:rsidTr="00CE574B">
        <w:trPr>
          <w:trHeight w:val="271"/>
        </w:trPr>
        <w:tc>
          <w:tcPr>
            <w:tcW w:w="2566" w:type="dxa"/>
          </w:tcPr>
          <w:p w:rsidR="00CE574B" w:rsidRDefault="00D207D5">
            <w:pPr>
              <w:pStyle w:val="TableBodyText"/>
              <w:spacing w:after="0" w:line="276" w:lineRule="auto"/>
              <w:ind w:left="106"/>
            </w:pPr>
            <w:r>
              <w:t xml:space="preserve">vbProperCase </w:t>
            </w:r>
          </w:p>
        </w:tc>
        <w:tc>
          <w:tcPr>
            <w:tcW w:w="1769" w:type="dxa"/>
          </w:tcPr>
          <w:p w:rsidR="00CE574B" w:rsidRDefault="00D207D5">
            <w:pPr>
              <w:pStyle w:val="TableBodyText"/>
              <w:spacing w:after="0" w:line="276" w:lineRule="auto"/>
            </w:pPr>
            <w:r>
              <w:t xml:space="preserve">3 </w:t>
            </w:r>
          </w:p>
        </w:tc>
      </w:tr>
      <w:tr w:rsidR="00CE574B" w:rsidTr="00CE574B">
        <w:trPr>
          <w:trHeight w:val="269"/>
        </w:trPr>
        <w:tc>
          <w:tcPr>
            <w:tcW w:w="2566" w:type="dxa"/>
          </w:tcPr>
          <w:p w:rsidR="00CE574B" w:rsidRDefault="00D207D5">
            <w:pPr>
              <w:pStyle w:val="TableBodyText"/>
              <w:spacing w:after="0" w:line="276" w:lineRule="auto"/>
              <w:ind w:left="106"/>
            </w:pPr>
            <w:r>
              <w:t xml:space="preserve">vbUnicode </w:t>
            </w:r>
          </w:p>
        </w:tc>
        <w:tc>
          <w:tcPr>
            <w:tcW w:w="1769" w:type="dxa"/>
          </w:tcPr>
          <w:p w:rsidR="00CE574B" w:rsidRDefault="00D207D5">
            <w:pPr>
              <w:pStyle w:val="TableBodyText"/>
              <w:spacing w:after="0" w:line="276" w:lineRule="auto"/>
            </w:pPr>
            <w:r>
              <w:t xml:space="preserve">64 </w:t>
            </w:r>
          </w:p>
        </w:tc>
      </w:tr>
      <w:tr w:rsidR="00CE574B" w:rsidTr="00CE574B">
        <w:trPr>
          <w:trHeight w:val="269"/>
        </w:trPr>
        <w:tc>
          <w:tcPr>
            <w:tcW w:w="2566" w:type="dxa"/>
          </w:tcPr>
          <w:p w:rsidR="00CE574B" w:rsidRDefault="00D207D5">
            <w:pPr>
              <w:pStyle w:val="TableBodyText"/>
              <w:spacing w:after="0" w:line="276" w:lineRule="auto"/>
              <w:ind w:left="106"/>
            </w:pPr>
            <w:r>
              <w:t xml:space="preserve">vbUpperCase </w:t>
            </w:r>
          </w:p>
        </w:tc>
        <w:tc>
          <w:tcPr>
            <w:tcW w:w="1769" w:type="dxa"/>
          </w:tcPr>
          <w:p w:rsidR="00CE574B" w:rsidRDefault="00D207D5">
            <w:pPr>
              <w:pStyle w:val="TableBodyText"/>
              <w:spacing w:after="0" w:line="276" w:lineRule="auto"/>
            </w:pPr>
            <w:r>
              <w:t xml:space="preserve">1 </w:t>
            </w:r>
          </w:p>
        </w:tc>
      </w:tr>
      <w:tr w:rsidR="00CE574B" w:rsidTr="00CE574B">
        <w:trPr>
          <w:trHeight w:val="269"/>
        </w:trPr>
        <w:tc>
          <w:tcPr>
            <w:tcW w:w="2566" w:type="dxa"/>
          </w:tcPr>
          <w:p w:rsidR="00CE574B" w:rsidRDefault="00D207D5">
            <w:pPr>
              <w:pStyle w:val="TableBodyText"/>
              <w:spacing w:after="0" w:line="276" w:lineRule="auto"/>
              <w:ind w:left="106"/>
            </w:pPr>
            <w:r>
              <w:t xml:space="preserve">vbWide </w:t>
            </w:r>
          </w:p>
        </w:tc>
        <w:tc>
          <w:tcPr>
            <w:tcW w:w="1769" w:type="dxa"/>
          </w:tcPr>
          <w:p w:rsidR="00CE574B" w:rsidRDefault="00D207D5">
            <w:pPr>
              <w:pStyle w:val="TableBodyText"/>
              <w:spacing w:after="0" w:line="276" w:lineRule="auto"/>
            </w:pPr>
            <w:r>
              <w:t xml:space="preserve">4 </w:t>
            </w:r>
          </w:p>
        </w:tc>
      </w:tr>
    </w:tbl>
    <w:p w:rsidR="00CE574B" w:rsidRDefault="00CE574B"/>
    <w:p w:rsidR="00CE574B" w:rsidRDefault="00D207D5">
      <w:pPr>
        <w:pStyle w:val="Heading4"/>
      </w:pPr>
      <w:bookmarkStart w:id="485" w:name="section_98bc1324a43f4bdda1a6a5cba137a809"/>
      <w:bookmarkStart w:id="486" w:name="_Toc190324449"/>
      <w:r>
        <w:t>VbTriState</w:t>
      </w:r>
      <w:bookmarkEnd w:id="485"/>
      <w:bookmarkEnd w:id="486"/>
    </w:p>
    <w:tbl>
      <w:tblPr>
        <w:tblStyle w:val="Table-ShadedHeader"/>
        <w:tblW w:w="4335" w:type="dxa"/>
        <w:tblLook w:val="04A0" w:firstRow="1" w:lastRow="0" w:firstColumn="1" w:lastColumn="0" w:noHBand="0" w:noVBand="1"/>
      </w:tblPr>
      <w:tblGrid>
        <w:gridCol w:w="2566"/>
        <w:gridCol w:w="1769"/>
      </w:tblGrid>
      <w:tr w:rsidR="00CE574B" w:rsidTr="00CE574B">
        <w:trPr>
          <w:cnfStyle w:val="100000000000" w:firstRow="1" w:lastRow="0" w:firstColumn="0" w:lastColumn="0" w:oddVBand="0" w:evenVBand="0" w:oddHBand="0" w:evenHBand="0" w:firstRowFirstColumn="0" w:firstRowLastColumn="0" w:lastRowFirstColumn="0" w:lastRowLastColumn="0"/>
          <w:trHeight w:val="271"/>
          <w:tblHeader/>
        </w:trPr>
        <w:tc>
          <w:tcPr>
            <w:tcW w:w="2566" w:type="dxa"/>
          </w:tcPr>
          <w:p w:rsidR="00CE574B" w:rsidRDefault="00D207D5">
            <w:pPr>
              <w:pStyle w:val="TableHeaderText"/>
              <w:spacing w:after="0" w:line="276" w:lineRule="auto"/>
              <w:ind w:left="106"/>
            </w:pPr>
            <w:r>
              <w:t>Constant</w:t>
            </w:r>
          </w:p>
        </w:tc>
        <w:tc>
          <w:tcPr>
            <w:tcW w:w="1769" w:type="dxa"/>
          </w:tcPr>
          <w:p w:rsidR="00CE574B" w:rsidRDefault="00D207D5">
            <w:pPr>
              <w:pStyle w:val="TableHeaderText"/>
              <w:spacing w:after="0" w:line="276" w:lineRule="auto"/>
            </w:pPr>
            <w:r>
              <w:t>Value</w:t>
            </w:r>
          </w:p>
        </w:tc>
      </w:tr>
      <w:tr w:rsidR="00CE574B" w:rsidTr="00CE574B">
        <w:trPr>
          <w:trHeight w:val="271"/>
        </w:trPr>
        <w:tc>
          <w:tcPr>
            <w:tcW w:w="2566" w:type="dxa"/>
          </w:tcPr>
          <w:p w:rsidR="00CE574B" w:rsidRDefault="00D207D5">
            <w:pPr>
              <w:pStyle w:val="TableBodyText"/>
              <w:spacing w:after="0" w:line="276" w:lineRule="auto"/>
              <w:ind w:left="106"/>
            </w:pPr>
            <w:r>
              <w:t xml:space="preserve">vbFalse </w:t>
            </w:r>
          </w:p>
        </w:tc>
        <w:tc>
          <w:tcPr>
            <w:tcW w:w="1769" w:type="dxa"/>
          </w:tcPr>
          <w:p w:rsidR="00CE574B" w:rsidRDefault="00D207D5">
            <w:pPr>
              <w:pStyle w:val="TableBodyText"/>
              <w:spacing w:after="0" w:line="276" w:lineRule="auto"/>
            </w:pPr>
            <w:r>
              <w:t xml:space="preserve">0 </w:t>
            </w:r>
          </w:p>
        </w:tc>
      </w:tr>
      <w:tr w:rsidR="00CE574B" w:rsidTr="00CE574B">
        <w:trPr>
          <w:trHeight w:val="269"/>
        </w:trPr>
        <w:tc>
          <w:tcPr>
            <w:tcW w:w="2566" w:type="dxa"/>
          </w:tcPr>
          <w:p w:rsidR="00CE574B" w:rsidRDefault="00D207D5">
            <w:pPr>
              <w:pStyle w:val="TableBodyText"/>
              <w:spacing w:after="0" w:line="276" w:lineRule="auto"/>
              <w:ind w:left="106"/>
            </w:pPr>
            <w:r>
              <w:lastRenderedPageBreak/>
              <w:t xml:space="preserve">vbTrue </w:t>
            </w:r>
          </w:p>
        </w:tc>
        <w:tc>
          <w:tcPr>
            <w:tcW w:w="1769" w:type="dxa"/>
          </w:tcPr>
          <w:p w:rsidR="00CE574B" w:rsidRDefault="00D207D5">
            <w:pPr>
              <w:pStyle w:val="TableBodyText"/>
              <w:spacing w:after="0" w:line="276" w:lineRule="auto"/>
            </w:pPr>
            <w:r>
              <w:t xml:space="preserve">-1 </w:t>
            </w:r>
          </w:p>
        </w:tc>
      </w:tr>
      <w:tr w:rsidR="00CE574B" w:rsidTr="00CE574B">
        <w:trPr>
          <w:trHeight w:val="271"/>
        </w:trPr>
        <w:tc>
          <w:tcPr>
            <w:tcW w:w="2566" w:type="dxa"/>
          </w:tcPr>
          <w:p w:rsidR="00CE574B" w:rsidRDefault="00D207D5">
            <w:pPr>
              <w:pStyle w:val="TableBodyText"/>
              <w:spacing w:after="0" w:line="276" w:lineRule="auto"/>
              <w:ind w:left="106"/>
            </w:pPr>
            <w:r>
              <w:t xml:space="preserve">vbUseDefault </w:t>
            </w:r>
          </w:p>
        </w:tc>
        <w:tc>
          <w:tcPr>
            <w:tcW w:w="1769" w:type="dxa"/>
          </w:tcPr>
          <w:p w:rsidR="00CE574B" w:rsidRDefault="00D207D5">
            <w:pPr>
              <w:pStyle w:val="TableBodyText"/>
              <w:spacing w:after="0" w:line="276" w:lineRule="auto"/>
            </w:pPr>
            <w:r>
              <w:t xml:space="preserve">-2 </w:t>
            </w:r>
          </w:p>
        </w:tc>
      </w:tr>
    </w:tbl>
    <w:p w:rsidR="00CE574B" w:rsidRDefault="00CE574B"/>
    <w:p w:rsidR="00CE574B" w:rsidRDefault="00D207D5">
      <w:pPr>
        <w:pStyle w:val="Heading4"/>
      </w:pPr>
      <w:bookmarkStart w:id="487" w:name="section_c15d74834ac048e0a23b8bfb91a57cad"/>
      <w:bookmarkStart w:id="488" w:name="_Toc190324450"/>
      <w:r>
        <w:t>VbVarType</w:t>
      </w:r>
      <w:bookmarkEnd w:id="487"/>
      <w:bookmarkEnd w:id="488"/>
    </w:p>
    <w:tbl>
      <w:tblPr>
        <w:tblStyle w:val="Table-ShadedHeader"/>
        <w:tblW w:w="5850" w:type="dxa"/>
        <w:tblLook w:val="04A0" w:firstRow="1" w:lastRow="0" w:firstColumn="1" w:lastColumn="0" w:noHBand="0" w:noVBand="1"/>
      </w:tblPr>
      <w:tblGrid>
        <w:gridCol w:w="2340"/>
        <w:gridCol w:w="3510"/>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2340" w:type="dxa"/>
          </w:tcPr>
          <w:p w:rsidR="00CE574B" w:rsidRDefault="00D207D5">
            <w:pPr>
              <w:pStyle w:val="TableHeaderText"/>
              <w:spacing w:after="0" w:line="276" w:lineRule="auto"/>
              <w:ind w:left="106"/>
            </w:pPr>
            <w:r>
              <w:t>Constant</w:t>
            </w:r>
          </w:p>
        </w:tc>
        <w:tc>
          <w:tcPr>
            <w:tcW w:w="3510" w:type="dxa"/>
          </w:tcPr>
          <w:p w:rsidR="00CE574B" w:rsidRDefault="00D207D5">
            <w:pPr>
              <w:pStyle w:val="TableHeaderText"/>
              <w:spacing w:after="0" w:line="276" w:lineRule="auto"/>
            </w:pPr>
            <w:r>
              <w:t>Value</w:t>
            </w:r>
          </w:p>
        </w:tc>
      </w:tr>
      <w:tr w:rsidR="00CE574B" w:rsidTr="00CE574B">
        <w:tc>
          <w:tcPr>
            <w:tcW w:w="2340" w:type="dxa"/>
          </w:tcPr>
          <w:p w:rsidR="00CE574B" w:rsidRDefault="00D207D5">
            <w:pPr>
              <w:pStyle w:val="TableBodyText"/>
              <w:spacing w:after="0" w:line="276" w:lineRule="auto"/>
            </w:pPr>
            <w:r>
              <w:t xml:space="preserve">vbArray </w:t>
            </w:r>
            <w:r>
              <w:tab/>
              <w:t xml:space="preserve"> </w:t>
            </w:r>
          </w:p>
        </w:tc>
        <w:tc>
          <w:tcPr>
            <w:tcW w:w="3510" w:type="dxa"/>
          </w:tcPr>
          <w:p w:rsidR="00CE574B" w:rsidRDefault="00D207D5">
            <w:pPr>
              <w:pStyle w:val="TableBodyText"/>
              <w:spacing w:after="0" w:line="276" w:lineRule="auto"/>
            </w:pPr>
            <w:r>
              <w:t xml:space="preserve">8192 </w:t>
            </w:r>
          </w:p>
        </w:tc>
      </w:tr>
      <w:tr w:rsidR="00CE574B" w:rsidTr="00CE574B">
        <w:tc>
          <w:tcPr>
            <w:tcW w:w="2340" w:type="dxa"/>
          </w:tcPr>
          <w:p w:rsidR="00CE574B" w:rsidRDefault="00D207D5">
            <w:pPr>
              <w:pStyle w:val="TableBodyText"/>
              <w:spacing w:after="0" w:line="276" w:lineRule="auto"/>
            </w:pPr>
            <w:r>
              <w:t xml:space="preserve">vbBoolean </w:t>
            </w:r>
            <w:r>
              <w:tab/>
              <w:t xml:space="preserve"> </w:t>
            </w:r>
          </w:p>
        </w:tc>
        <w:tc>
          <w:tcPr>
            <w:tcW w:w="3510" w:type="dxa"/>
          </w:tcPr>
          <w:p w:rsidR="00CE574B" w:rsidRDefault="00D207D5">
            <w:pPr>
              <w:pStyle w:val="TableBodyText"/>
              <w:spacing w:after="0" w:line="276" w:lineRule="auto"/>
            </w:pPr>
            <w:r>
              <w:t xml:space="preserve">11 </w:t>
            </w:r>
          </w:p>
        </w:tc>
      </w:tr>
      <w:tr w:rsidR="00CE574B" w:rsidTr="00CE574B">
        <w:tc>
          <w:tcPr>
            <w:tcW w:w="2340" w:type="dxa"/>
          </w:tcPr>
          <w:p w:rsidR="00CE574B" w:rsidRDefault="00D207D5">
            <w:pPr>
              <w:pStyle w:val="TableBodyText"/>
              <w:spacing w:after="0" w:line="276" w:lineRule="auto"/>
            </w:pPr>
            <w:r>
              <w:t xml:space="preserve">vbByte </w:t>
            </w:r>
            <w:r>
              <w:tab/>
              <w:t xml:space="preserve"> </w:t>
            </w:r>
          </w:p>
        </w:tc>
        <w:tc>
          <w:tcPr>
            <w:tcW w:w="3510" w:type="dxa"/>
          </w:tcPr>
          <w:p w:rsidR="00CE574B" w:rsidRDefault="00D207D5">
            <w:pPr>
              <w:pStyle w:val="TableBodyText"/>
              <w:spacing w:after="0" w:line="276" w:lineRule="auto"/>
            </w:pPr>
            <w:r>
              <w:t xml:space="preserve">17 </w:t>
            </w:r>
          </w:p>
        </w:tc>
      </w:tr>
      <w:tr w:rsidR="00CE574B" w:rsidTr="00CE574B">
        <w:tc>
          <w:tcPr>
            <w:tcW w:w="2340" w:type="dxa"/>
          </w:tcPr>
          <w:p w:rsidR="00CE574B" w:rsidRDefault="00D207D5">
            <w:pPr>
              <w:pStyle w:val="TableBodyText"/>
              <w:spacing w:after="0" w:line="276" w:lineRule="auto"/>
            </w:pPr>
            <w:r>
              <w:t xml:space="preserve">vbCurrency </w:t>
            </w:r>
            <w:r>
              <w:tab/>
              <w:t xml:space="preserve"> </w:t>
            </w:r>
          </w:p>
        </w:tc>
        <w:tc>
          <w:tcPr>
            <w:tcW w:w="3510" w:type="dxa"/>
          </w:tcPr>
          <w:p w:rsidR="00CE574B" w:rsidRDefault="00D207D5">
            <w:pPr>
              <w:pStyle w:val="TableBodyText"/>
              <w:spacing w:after="0" w:line="276" w:lineRule="auto"/>
            </w:pPr>
            <w:r>
              <w:t xml:space="preserve">6 </w:t>
            </w:r>
          </w:p>
        </w:tc>
      </w:tr>
      <w:tr w:rsidR="00CE574B" w:rsidTr="00CE574B">
        <w:tc>
          <w:tcPr>
            <w:tcW w:w="2340" w:type="dxa"/>
          </w:tcPr>
          <w:p w:rsidR="00CE574B" w:rsidRDefault="00D207D5">
            <w:pPr>
              <w:pStyle w:val="TableBodyText"/>
              <w:spacing w:after="0" w:line="276" w:lineRule="auto"/>
            </w:pPr>
            <w:r>
              <w:t xml:space="preserve">vbDataObject </w:t>
            </w:r>
            <w:r>
              <w:tab/>
              <w:t xml:space="preserve"> </w:t>
            </w:r>
          </w:p>
        </w:tc>
        <w:tc>
          <w:tcPr>
            <w:tcW w:w="3510" w:type="dxa"/>
          </w:tcPr>
          <w:p w:rsidR="00CE574B" w:rsidRDefault="00D207D5">
            <w:pPr>
              <w:pStyle w:val="TableBodyText"/>
              <w:spacing w:after="0" w:line="276" w:lineRule="auto"/>
            </w:pPr>
            <w:r>
              <w:t xml:space="preserve">13 </w:t>
            </w:r>
          </w:p>
        </w:tc>
      </w:tr>
      <w:tr w:rsidR="00CE574B" w:rsidTr="00CE574B">
        <w:tc>
          <w:tcPr>
            <w:tcW w:w="2340" w:type="dxa"/>
          </w:tcPr>
          <w:p w:rsidR="00CE574B" w:rsidRDefault="00D207D5">
            <w:pPr>
              <w:pStyle w:val="TableBodyText"/>
              <w:spacing w:after="0" w:line="276" w:lineRule="auto"/>
            </w:pPr>
            <w:r>
              <w:t xml:space="preserve">vbDate </w:t>
            </w:r>
            <w:r>
              <w:tab/>
              <w:t xml:space="preserve"> </w:t>
            </w:r>
          </w:p>
        </w:tc>
        <w:tc>
          <w:tcPr>
            <w:tcW w:w="3510" w:type="dxa"/>
          </w:tcPr>
          <w:p w:rsidR="00CE574B" w:rsidRDefault="00D207D5">
            <w:pPr>
              <w:pStyle w:val="TableBodyText"/>
              <w:spacing w:after="0" w:line="276" w:lineRule="auto"/>
            </w:pPr>
            <w:r>
              <w:t xml:space="preserve">7 </w:t>
            </w:r>
          </w:p>
        </w:tc>
      </w:tr>
      <w:tr w:rsidR="00CE574B" w:rsidTr="00CE574B">
        <w:tc>
          <w:tcPr>
            <w:tcW w:w="2340" w:type="dxa"/>
          </w:tcPr>
          <w:p w:rsidR="00CE574B" w:rsidRDefault="00D207D5">
            <w:pPr>
              <w:pStyle w:val="TableBodyText"/>
              <w:spacing w:after="0" w:line="276" w:lineRule="auto"/>
            </w:pPr>
            <w:r>
              <w:t xml:space="preserve">vbDecimal </w:t>
            </w:r>
            <w:r>
              <w:tab/>
              <w:t xml:space="preserve"> </w:t>
            </w:r>
          </w:p>
        </w:tc>
        <w:tc>
          <w:tcPr>
            <w:tcW w:w="3510" w:type="dxa"/>
          </w:tcPr>
          <w:p w:rsidR="00CE574B" w:rsidRDefault="00D207D5">
            <w:pPr>
              <w:pStyle w:val="TableBodyText"/>
              <w:spacing w:after="0" w:line="276" w:lineRule="auto"/>
            </w:pPr>
            <w:r>
              <w:t xml:space="preserve">14 </w:t>
            </w:r>
          </w:p>
        </w:tc>
      </w:tr>
      <w:tr w:rsidR="00CE574B" w:rsidTr="00CE574B">
        <w:tc>
          <w:tcPr>
            <w:tcW w:w="2340" w:type="dxa"/>
          </w:tcPr>
          <w:p w:rsidR="00CE574B" w:rsidRDefault="00D207D5">
            <w:pPr>
              <w:pStyle w:val="TableBodyText"/>
              <w:spacing w:after="0" w:line="276" w:lineRule="auto"/>
            </w:pPr>
            <w:r>
              <w:t xml:space="preserve">vbDouble </w:t>
            </w:r>
          </w:p>
        </w:tc>
        <w:tc>
          <w:tcPr>
            <w:tcW w:w="3510" w:type="dxa"/>
          </w:tcPr>
          <w:p w:rsidR="00CE574B" w:rsidRDefault="00D207D5">
            <w:pPr>
              <w:pStyle w:val="TableBodyText"/>
              <w:spacing w:after="0" w:line="276" w:lineRule="auto"/>
            </w:pPr>
            <w:r>
              <w:t xml:space="preserve">5 </w:t>
            </w:r>
          </w:p>
        </w:tc>
      </w:tr>
      <w:tr w:rsidR="00CE574B" w:rsidTr="00CE574B">
        <w:tc>
          <w:tcPr>
            <w:tcW w:w="2340" w:type="dxa"/>
          </w:tcPr>
          <w:p w:rsidR="00CE574B" w:rsidRDefault="00D207D5">
            <w:pPr>
              <w:pStyle w:val="TableBodyText"/>
              <w:spacing w:after="0" w:line="276" w:lineRule="auto"/>
            </w:pPr>
            <w:r>
              <w:t xml:space="preserve">vbEmpty </w:t>
            </w:r>
          </w:p>
        </w:tc>
        <w:tc>
          <w:tcPr>
            <w:tcW w:w="3510" w:type="dxa"/>
          </w:tcPr>
          <w:p w:rsidR="00CE574B" w:rsidRDefault="00D207D5">
            <w:pPr>
              <w:pStyle w:val="TableBodyText"/>
              <w:spacing w:after="0" w:line="276" w:lineRule="auto"/>
            </w:pPr>
            <w:r>
              <w:t xml:space="preserve">0 </w:t>
            </w:r>
          </w:p>
        </w:tc>
      </w:tr>
      <w:tr w:rsidR="00CE574B" w:rsidTr="00CE574B">
        <w:tc>
          <w:tcPr>
            <w:tcW w:w="2340" w:type="dxa"/>
          </w:tcPr>
          <w:p w:rsidR="00CE574B" w:rsidRDefault="00D207D5">
            <w:pPr>
              <w:pStyle w:val="TableBodyText"/>
              <w:spacing w:after="0" w:line="276" w:lineRule="auto"/>
            </w:pPr>
            <w:r>
              <w:t xml:space="preserve">vbError </w:t>
            </w:r>
          </w:p>
        </w:tc>
        <w:tc>
          <w:tcPr>
            <w:tcW w:w="3510" w:type="dxa"/>
          </w:tcPr>
          <w:p w:rsidR="00CE574B" w:rsidRDefault="00D207D5">
            <w:pPr>
              <w:pStyle w:val="TableBodyText"/>
              <w:spacing w:after="0" w:line="276" w:lineRule="auto"/>
            </w:pPr>
            <w:r>
              <w:t xml:space="preserve">10 </w:t>
            </w:r>
          </w:p>
        </w:tc>
      </w:tr>
      <w:tr w:rsidR="00CE574B" w:rsidTr="00CE574B">
        <w:tc>
          <w:tcPr>
            <w:tcW w:w="2340" w:type="dxa"/>
          </w:tcPr>
          <w:p w:rsidR="00CE574B" w:rsidRDefault="00D207D5">
            <w:pPr>
              <w:pStyle w:val="TableBodyText"/>
              <w:spacing w:after="0" w:line="276" w:lineRule="auto"/>
            </w:pPr>
            <w:r>
              <w:t xml:space="preserve">vbInteger </w:t>
            </w:r>
          </w:p>
        </w:tc>
        <w:tc>
          <w:tcPr>
            <w:tcW w:w="3510" w:type="dxa"/>
          </w:tcPr>
          <w:p w:rsidR="00CE574B" w:rsidRDefault="00D207D5">
            <w:pPr>
              <w:pStyle w:val="TableBodyText"/>
              <w:spacing w:after="0" w:line="276" w:lineRule="auto"/>
            </w:pPr>
            <w:r>
              <w:t xml:space="preserve">2 </w:t>
            </w:r>
          </w:p>
        </w:tc>
      </w:tr>
      <w:tr w:rsidR="00CE574B" w:rsidTr="00CE574B">
        <w:tc>
          <w:tcPr>
            <w:tcW w:w="2340" w:type="dxa"/>
          </w:tcPr>
          <w:p w:rsidR="00CE574B" w:rsidRDefault="00D207D5">
            <w:pPr>
              <w:pStyle w:val="TableBodyText"/>
              <w:spacing w:after="0" w:line="276" w:lineRule="auto"/>
            </w:pPr>
            <w:r>
              <w:t xml:space="preserve">vbLong </w:t>
            </w:r>
            <w:r>
              <w:tab/>
            </w:r>
          </w:p>
        </w:tc>
        <w:tc>
          <w:tcPr>
            <w:tcW w:w="3510" w:type="dxa"/>
          </w:tcPr>
          <w:p w:rsidR="00CE574B" w:rsidRDefault="00D207D5">
            <w:pPr>
              <w:pStyle w:val="TableBodyText"/>
              <w:spacing w:after="0" w:line="276" w:lineRule="auto"/>
            </w:pPr>
            <w:r>
              <w:t xml:space="preserve">3 </w:t>
            </w:r>
          </w:p>
        </w:tc>
      </w:tr>
      <w:tr w:rsidR="00CE574B" w:rsidTr="00CE574B">
        <w:tc>
          <w:tcPr>
            <w:tcW w:w="2340" w:type="dxa"/>
          </w:tcPr>
          <w:p w:rsidR="00CE574B" w:rsidRDefault="00D207D5">
            <w:pPr>
              <w:pStyle w:val="TableBodyText"/>
              <w:spacing w:after="19"/>
            </w:pPr>
            <w:r>
              <w:t xml:space="preserve">vbLongLong </w:t>
            </w:r>
          </w:p>
        </w:tc>
        <w:tc>
          <w:tcPr>
            <w:tcW w:w="3510" w:type="dxa"/>
          </w:tcPr>
          <w:p w:rsidR="00CE574B" w:rsidRDefault="00D207D5">
            <w:pPr>
              <w:pStyle w:val="TableBodyText"/>
              <w:spacing w:after="19"/>
            </w:pPr>
            <w:r>
              <w:t>20</w:t>
            </w:r>
            <w:r>
              <w:rPr>
                <w:i/>
              </w:rPr>
              <w:t xml:space="preserve"> (defined only on implementations that support a LongLong value type)</w:t>
            </w:r>
            <w:r>
              <w:t xml:space="preserve"> </w:t>
            </w:r>
          </w:p>
        </w:tc>
      </w:tr>
      <w:tr w:rsidR="00CE574B" w:rsidTr="00CE574B">
        <w:tc>
          <w:tcPr>
            <w:tcW w:w="2340" w:type="dxa"/>
          </w:tcPr>
          <w:p w:rsidR="00CE574B" w:rsidRDefault="00D207D5">
            <w:pPr>
              <w:pStyle w:val="TableBodyText"/>
              <w:spacing w:after="0" w:line="276" w:lineRule="auto"/>
            </w:pPr>
            <w:r>
              <w:t xml:space="preserve">vbNull </w:t>
            </w:r>
            <w:r>
              <w:tab/>
            </w:r>
          </w:p>
        </w:tc>
        <w:tc>
          <w:tcPr>
            <w:tcW w:w="3510" w:type="dxa"/>
          </w:tcPr>
          <w:p w:rsidR="00CE574B" w:rsidRDefault="00D207D5">
            <w:pPr>
              <w:pStyle w:val="TableBodyText"/>
              <w:spacing w:after="0" w:line="276" w:lineRule="auto"/>
            </w:pPr>
            <w:r>
              <w:t xml:space="preserve">1 </w:t>
            </w:r>
          </w:p>
        </w:tc>
      </w:tr>
      <w:tr w:rsidR="00CE574B" w:rsidTr="00CE574B">
        <w:tc>
          <w:tcPr>
            <w:tcW w:w="2340" w:type="dxa"/>
          </w:tcPr>
          <w:p w:rsidR="00CE574B" w:rsidRDefault="00D207D5">
            <w:pPr>
              <w:pStyle w:val="TableBodyText"/>
              <w:spacing w:after="0" w:line="276" w:lineRule="auto"/>
            </w:pPr>
            <w:r>
              <w:t xml:space="preserve">vbObject </w:t>
            </w:r>
            <w:r>
              <w:tab/>
              <w:t xml:space="preserve"> </w:t>
            </w:r>
          </w:p>
        </w:tc>
        <w:tc>
          <w:tcPr>
            <w:tcW w:w="3510" w:type="dxa"/>
          </w:tcPr>
          <w:p w:rsidR="00CE574B" w:rsidRDefault="00D207D5">
            <w:pPr>
              <w:pStyle w:val="TableBodyText"/>
              <w:spacing w:after="0" w:line="276" w:lineRule="auto"/>
            </w:pPr>
            <w:r>
              <w:t xml:space="preserve">9 </w:t>
            </w:r>
          </w:p>
        </w:tc>
      </w:tr>
      <w:tr w:rsidR="00CE574B" w:rsidTr="00CE574B">
        <w:tc>
          <w:tcPr>
            <w:tcW w:w="2340" w:type="dxa"/>
          </w:tcPr>
          <w:p w:rsidR="00CE574B" w:rsidRDefault="00D207D5">
            <w:pPr>
              <w:pStyle w:val="TableBodyText"/>
              <w:spacing w:after="0" w:line="276" w:lineRule="auto"/>
            </w:pPr>
            <w:r>
              <w:t xml:space="preserve">vbSingle </w:t>
            </w:r>
            <w:r>
              <w:tab/>
              <w:t xml:space="preserve"> </w:t>
            </w:r>
          </w:p>
        </w:tc>
        <w:tc>
          <w:tcPr>
            <w:tcW w:w="3510" w:type="dxa"/>
          </w:tcPr>
          <w:p w:rsidR="00CE574B" w:rsidRDefault="00D207D5">
            <w:pPr>
              <w:pStyle w:val="TableBodyText"/>
              <w:spacing w:after="0" w:line="276" w:lineRule="auto"/>
            </w:pPr>
            <w:r>
              <w:t xml:space="preserve">4 </w:t>
            </w:r>
          </w:p>
        </w:tc>
      </w:tr>
      <w:tr w:rsidR="00CE574B" w:rsidTr="00CE574B">
        <w:tc>
          <w:tcPr>
            <w:tcW w:w="2340" w:type="dxa"/>
          </w:tcPr>
          <w:p w:rsidR="00CE574B" w:rsidRDefault="00D207D5">
            <w:pPr>
              <w:pStyle w:val="TableBodyText"/>
              <w:spacing w:after="0" w:line="276" w:lineRule="auto"/>
            </w:pPr>
            <w:r>
              <w:t xml:space="preserve">vbString </w:t>
            </w:r>
            <w:r>
              <w:tab/>
            </w:r>
          </w:p>
        </w:tc>
        <w:tc>
          <w:tcPr>
            <w:tcW w:w="3510" w:type="dxa"/>
          </w:tcPr>
          <w:p w:rsidR="00CE574B" w:rsidRDefault="00D207D5">
            <w:pPr>
              <w:pStyle w:val="TableBodyText"/>
              <w:spacing w:after="0" w:line="276" w:lineRule="auto"/>
            </w:pPr>
            <w:r>
              <w:t xml:space="preserve">8 </w:t>
            </w:r>
          </w:p>
        </w:tc>
      </w:tr>
      <w:tr w:rsidR="00CE574B" w:rsidTr="00CE574B">
        <w:tc>
          <w:tcPr>
            <w:tcW w:w="2340" w:type="dxa"/>
          </w:tcPr>
          <w:p w:rsidR="00CE574B" w:rsidRDefault="00D207D5">
            <w:pPr>
              <w:pStyle w:val="TableBodyText"/>
              <w:spacing w:after="0" w:line="276" w:lineRule="auto"/>
            </w:pPr>
            <w:r>
              <w:t xml:space="preserve">vbUserDefinedType </w:t>
            </w:r>
          </w:p>
        </w:tc>
        <w:tc>
          <w:tcPr>
            <w:tcW w:w="3510" w:type="dxa"/>
          </w:tcPr>
          <w:p w:rsidR="00CE574B" w:rsidRDefault="00D207D5">
            <w:pPr>
              <w:pStyle w:val="TableBodyText"/>
              <w:spacing w:after="0" w:line="276" w:lineRule="auto"/>
            </w:pPr>
            <w:r>
              <w:t xml:space="preserve">36 </w:t>
            </w:r>
          </w:p>
        </w:tc>
      </w:tr>
      <w:tr w:rsidR="00CE574B" w:rsidTr="00CE574B">
        <w:tc>
          <w:tcPr>
            <w:tcW w:w="2340" w:type="dxa"/>
          </w:tcPr>
          <w:p w:rsidR="00CE574B" w:rsidRDefault="00D207D5">
            <w:pPr>
              <w:pStyle w:val="TableBodyText"/>
              <w:spacing w:after="0" w:line="276" w:lineRule="auto"/>
            </w:pPr>
            <w:r>
              <w:t xml:space="preserve">vbVariant </w:t>
            </w:r>
            <w:r>
              <w:tab/>
              <w:t xml:space="preserve"> </w:t>
            </w:r>
          </w:p>
        </w:tc>
        <w:tc>
          <w:tcPr>
            <w:tcW w:w="3510" w:type="dxa"/>
          </w:tcPr>
          <w:p w:rsidR="00CE574B" w:rsidRDefault="00D207D5">
            <w:pPr>
              <w:pStyle w:val="TableBodyText"/>
              <w:spacing w:after="0" w:line="276" w:lineRule="auto"/>
            </w:pPr>
            <w:r>
              <w:t xml:space="preserve">12 </w:t>
            </w:r>
          </w:p>
        </w:tc>
      </w:tr>
    </w:tbl>
    <w:p w:rsidR="00CE574B" w:rsidRDefault="00CE574B"/>
    <w:p w:rsidR="00CE574B" w:rsidRDefault="00D207D5">
      <w:pPr>
        <w:pStyle w:val="Heading3"/>
      </w:pPr>
      <w:bookmarkStart w:id="489" w:name="section_e74eaaebe2e54ec59fb0f3c739c53403"/>
      <w:bookmarkStart w:id="490" w:name="_Toc190324451"/>
      <w:r>
        <w:t>Predefined Procedural Modules</w:t>
      </w:r>
      <w:bookmarkEnd w:id="489"/>
      <w:bookmarkEnd w:id="490"/>
      <w:r>
        <w:fldChar w:fldCharType="begin"/>
      </w:r>
      <w:r>
        <w:instrText xml:space="preserve"> XE "predefined procedural modules" </w:instrText>
      </w:r>
      <w:r>
        <w:fldChar w:fldCharType="end"/>
      </w:r>
      <w:r>
        <w:fldChar w:fldCharType="begin"/>
      </w:r>
      <w:r>
        <w:instrText xml:space="preserve"> XE "module:predefined procedural" </w:instrText>
      </w:r>
      <w:r>
        <w:fldChar w:fldCharType="end"/>
      </w:r>
    </w:p>
    <w:p w:rsidR="00CE574B" w:rsidRDefault="00D207D5">
      <w:pPr>
        <w:spacing w:after="267"/>
        <w:ind w:left="10"/>
      </w:pPr>
      <w:r>
        <w:t>Unless otherwise specified, all Predefined Procedural Modules in the VBA Standard Library defined with the a</w:t>
      </w:r>
      <w:r>
        <w:t xml:space="preserve">ttribute VB_GlobalNamespace set to "True" are </w:t>
      </w:r>
      <w:r>
        <w:rPr>
          <w:i/>
        </w:rPr>
        <w:t>global modules</w:t>
      </w:r>
      <w:r>
        <w:t xml:space="preserve">, allowing simple name access to their public constants, variables, and procedures as specified in section </w:t>
      </w:r>
      <w:hyperlink w:anchor="Section_e3af3398f09040dbade6de3a93589c76" w:history="1">
        <w:r>
          <w:rPr>
            <w:rStyle w:val="Hyperlink"/>
          </w:rPr>
          <w:t>5.6.10</w:t>
        </w:r>
      </w:hyperlink>
      <w:r>
        <w:t xml:space="preserve">. </w:t>
      </w:r>
    </w:p>
    <w:p w:rsidR="00CE574B" w:rsidRDefault="00D207D5">
      <w:pPr>
        <w:spacing w:after="263"/>
        <w:ind w:left="10"/>
      </w:pPr>
      <w:r>
        <w:t xml:space="preserve">The following modules define their public constants as if they were defined using a &lt;public-const-declaration&gt;. </w:t>
      </w:r>
    </w:p>
    <w:p w:rsidR="00CE574B" w:rsidRDefault="00D207D5">
      <w:pPr>
        <w:pStyle w:val="Heading4"/>
      </w:pPr>
      <w:bookmarkStart w:id="491" w:name="section_3201c251c1a1446596fa78f4c9510978"/>
      <w:bookmarkStart w:id="492" w:name="_Toc190324452"/>
      <w:r>
        <w:lastRenderedPageBreak/>
        <w:t>ColorConstants Module</w:t>
      </w:r>
      <w:bookmarkEnd w:id="491"/>
      <w:bookmarkEnd w:id="492"/>
    </w:p>
    <w:tbl>
      <w:tblPr>
        <w:tblStyle w:val="Table-ShadedHeader"/>
        <w:tblW w:w="4335" w:type="dxa"/>
        <w:tblLook w:val="04A0" w:firstRow="1" w:lastRow="0" w:firstColumn="1" w:lastColumn="0" w:noHBand="0" w:noVBand="1"/>
      </w:tblPr>
      <w:tblGrid>
        <w:gridCol w:w="2475"/>
        <w:gridCol w:w="1860"/>
      </w:tblGrid>
      <w:tr w:rsidR="00CE574B" w:rsidTr="00CE574B">
        <w:trPr>
          <w:cnfStyle w:val="100000000000" w:firstRow="1" w:lastRow="0" w:firstColumn="0" w:lastColumn="0" w:oddVBand="0" w:evenVBand="0" w:oddHBand="0" w:evenHBand="0" w:firstRowFirstColumn="0" w:firstRowLastColumn="0" w:lastRowFirstColumn="0" w:lastRowLastColumn="0"/>
          <w:trHeight w:val="271"/>
          <w:tblHeader/>
        </w:trPr>
        <w:tc>
          <w:tcPr>
            <w:tcW w:w="2475" w:type="dxa"/>
          </w:tcPr>
          <w:p w:rsidR="00CE574B" w:rsidRDefault="00D207D5">
            <w:pPr>
              <w:pStyle w:val="TableHeaderText"/>
              <w:spacing w:after="0" w:line="276" w:lineRule="auto"/>
              <w:ind w:left="14"/>
            </w:pPr>
            <w:r>
              <w:t>Constant</w:t>
            </w:r>
          </w:p>
        </w:tc>
        <w:tc>
          <w:tcPr>
            <w:tcW w:w="1860" w:type="dxa"/>
          </w:tcPr>
          <w:p w:rsidR="00CE574B" w:rsidRDefault="00D207D5">
            <w:pPr>
              <w:pStyle w:val="TableHeaderText"/>
              <w:spacing w:after="0" w:line="276" w:lineRule="auto"/>
            </w:pPr>
            <w:r>
              <w:t>Value</w:t>
            </w:r>
          </w:p>
        </w:tc>
      </w:tr>
      <w:tr w:rsidR="00CE574B" w:rsidTr="00CE574B">
        <w:trPr>
          <w:trHeight w:val="271"/>
        </w:trPr>
        <w:tc>
          <w:tcPr>
            <w:tcW w:w="2475" w:type="dxa"/>
          </w:tcPr>
          <w:p w:rsidR="00CE574B" w:rsidRDefault="00D207D5">
            <w:pPr>
              <w:pStyle w:val="TableBodyText"/>
              <w:spacing w:after="0" w:line="276" w:lineRule="auto"/>
              <w:ind w:left="14"/>
            </w:pPr>
            <w:r>
              <w:t xml:space="preserve">vbBlack </w:t>
            </w:r>
          </w:p>
        </w:tc>
        <w:tc>
          <w:tcPr>
            <w:tcW w:w="1860" w:type="dxa"/>
          </w:tcPr>
          <w:p w:rsidR="00CE574B" w:rsidRDefault="00D207D5">
            <w:pPr>
              <w:pStyle w:val="TableBodyText"/>
              <w:spacing w:after="0" w:line="276" w:lineRule="auto"/>
            </w:pPr>
            <w:r>
              <w:t xml:space="preserve">0 </w:t>
            </w:r>
          </w:p>
        </w:tc>
      </w:tr>
      <w:tr w:rsidR="00CE574B" w:rsidTr="00CE574B">
        <w:trPr>
          <w:trHeight w:val="271"/>
        </w:trPr>
        <w:tc>
          <w:tcPr>
            <w:tcW w:w="2475" w:type="dxa"/>
          </w:tcPr>
          <w:p w:rsidR="00CE574B" w:rsidRDefault="00D207D5">
            <w:pPr>
              <w:pStyle w:val="TableBodyText"/>
              <w:spacing w:after="0" w:line="276" w:lineRule="auto"/>
              <w:ind w:left="14"/>
            </w:pPr>
            <w:r>
              <w:t xml:space="preserve">vbBlue </w:t>
            </w:r>
          </w:p>
        </w:tc>
        <w:tc>
          <w:tcPr>
            <w:tcW w:w="1860" w:type="dxa"/>
          </w:tcPr>
          <w:p w:rsidR="00CE574B" w:rsidRDefault="00D207D5">
            <w:pPr>
              <w:pStyle w:val="TableBodyText"/>
              <w:spacing w:after="0" w:line="276" w:lineRule="auto"/>
            </w:pPr>
            <w:r>
              <w:t xml:space="preserve">16711680 </w:t>
            </w:r>
          </w:p>
        </w:tc>
      </w:tr>
      <w:tr w:rsidR="00CE574B" w:rsidTr="00CE574B">
        <w:trPr>
          <w:trHeight w:val="269"/>
        </w:trPr>
        <w:tc>
          <w:tcPr>
            <w:tcW w:w="2475" w:type="dxa"/>
          </w:tcPr>
          <w:p w:rsidR="00CE574B" w:rsidRDefault="00D207D5">
            <w:pPr>
              <w:pStyle w:val="TableBodyText"/>
              <w:spacing w:after="0" w:line="276" w:lineRule="auto"/>
              <w:ind w:left="14"/>
            </w:pPr>
            <w:r>
              <w:t xml:space="preserve">vbCyan </w:t>
            </w:r>
          </w:p>
        </w:tc>
        <w:tc>
          <w:tcPr>
            <w:tcW w:w="1860" w:type="dxa"/>
          </w:tcPr>
          <w:p w:rsidR="00CE574B" w:rsidRDefault="00D207D5">
            <w:pPr>
              <w:pStyle w:val="TableBodyText"/>
              <w:spacing w:after="0" w:line="276" w:lineRule="auto"/>
            </w:pPr>
            <w:r>
              <w:t xml:space="preserve">16776960 </w:t>
            </w:r>
          </w:p>
        </w:tc>
      </w:tr>
      <w:tr w:rsidR="00CE574B" w:rsidTr="00CE574B">
        <w:trPr>
          <w:trHeight w:val="269"/>
        </w:trPr>
        <w:tc>
          <w:tcPr>
            <w:tcW w:w="2475" w:type="dxa"/>
          </w:tcPr>
          <w:p w:rsidR="00CE574B" w:rsidRDefault="00D207D5">
            <w:pPr>
              <w:pStyle w:val="TableBodyText"/>
              <w:spacing w:after="0" w:line="276" w:lineRule="auto"/>
              <w:ind w:left="14"/>
            </w:pPr>
            <w:r>
              <w:t xml:space="preserve">vbGreen </w:t>
            </w:r>
          </w:p>
        </w:tc>
        <w:tc>
          <w:tcPr>
            <w:tcW w:w="1860" w:type="dxa"/>
          </w:tcPr>
          <w:p w:rsidR="00CE574B" w:rsidRDefault="00D207D5">
            <w:pPr>
              <w:pStyle w:val="TableBodyText"/>
              <w:spacing w:after="0" w:line="276" w:lineRule="auto"/>
            </w:pPr>
            <w:r>
              <w:t xml:space="preserve">65280 </w:t>
            </w:r>
          </w:p>
        </w:tc>
      </w:tr>
      <w:tr w:rsidR="00CE574B" w:rsidTr="00CE574B">
        <w:trPr>
          <w:trHeight w:val="269"/>
        </w:trPr>
        <w:tc>
          <w:tcPr>
            <w:tcW w:w="2475" w:type="dxa"/>
          </w:tcPr>
          <w:p w:rsidR="00CE574B" w:rsidRDefault="00D207D5">
            <w:pPr>
              <w:pStyle w:val="TableBodyText"/>
              <w:spacing w:after="0" w:line="276" w:lineRule="auto"/>
              <w:ind w:left="14"/>
            </w:pPr>
            <w:r>
              <w:t xml:space="preserve">vbMagenta </w:t>
            </w:r>
          </w:p>
        </w:tc>
        <w:tc>
          <w:tcPr>
            <w:tcW w:w="1860" w:type="dxa"/>
          </w:tcPr>
          <w:p w:rsidR="00CE574B" w:rsidRDefault="00D207D5">
            <w:pPr>
              <w:pStyle w:val="TableBodyText"/>
              <w:spacing w:after="0" w:line="276" w:lineRule="auto"/>
            </w:pPr>
            <w:r>
              <w:t xml:space="preserve">16711935 </w:t>
            </w:r>
          </w:p>
        </w:tc>
      </w:tr>
      <w:tr w:rsidR="00CE574B" w:rsidTr="00CE574B">
        <w:trPr>
          <w:trHeight w:val="269"/>
        </w:trPr>
        <w:tc>
          <w:tcPr>
            <w:tcW w:w="2475" w:type="dxa"/>
          </w:tcPr>
          <w:p w:rsidR="00CE574B" w:rsidRDefault="00D207D5">
            <w:pPr>
              <w:pStyle w:val="TableBodyText"/>
              <w:spacing w:after="0" w:line="276" w:lineRule="auto"/>
              <w:ind w:left="14"/>
            </w:pPr>
            <w:r>
              <w:t xml:space="preserve">vbRed </w:t>
            </w:r>
          </w:p>
        </w:tc>
        <w:tc>
          <w:tcPr>
            <w:tcW w:w="1860" w:type="dxa"/>
          </w:tcPr>
          <w:p w:rsidR="00CE574B" w:rsidRDefault="00D207D5">
            <w:pPr>
              <w:pStyle w:val="TableBodyText"/>
              <w:spacing w:after="0" w:line="276" w:lineRule="auto"/>
            </w:pPr>
            <w:r>
              <w:t xml:space="preserve">255 </w:t>
            </w:r>
          </w:p>
        </w:tc>
      </w:tr>
      <w:tr w:rsidR="00CE574B" w:rsidTr="00CE574B">
        <w:trPr>
          <w:trHeight w:val="269"/>
        </w:trPr>
        <w:tc>
          <w:tcPr>
            <w:tcW w:w="2475" w:type="dxa"/>
          </w:tcPr>
          <w:p w:rsidR="00CE574B" w:rsidRDefault="00D207D5">
            <w:pPr>
              <w:pStyle w:val="TableBodyText"/>
              <w:spacing w:after="0" w:line="276" w:lineRule="auto"/>
              <w:ind w:left="14"/>
            </w:pPr>
            <w:r>
              <w:t xml:space="preserve">vbWhite </w:t>
            </w:r>
          </w:p>
        </w:tc>
        <w:tc>
          <w:tcPr>
            <w:tcW w:w="1860" w:type="dxa"/>
          </w:tcPr>
          <w:p w:rsidR="00CE574B" w:rsidRDefault="00D207D5">
            <w:pPr>
              <w:pStyle w:val="TableBodyText"/>
              <w:spacing w:after="0" w:line="276" w:lineRule="auto"/>
            </w:pPr>
            <w:r>
              <w:t xml:space="preserve">16777215 </w:t>
            </w:r>
          </w:p>
        </w:tc>
      </w:tr>
      <w:tr w:rsidR="00CE574B" w:rsidTr="00CE574B">
        <w:trPr>
          <w:trHeight w:val="271"/>
        </w:trPr>
        <w:tc>
          <w:tcPr>
            <w:tcW w:w="2475" w:type="dxa"/>
          </w:tcPr>
          <w:p w:rsidR="00CE574B" w:rsidRDefault="00D207D5">
            <w:pPr>
              <w:pStyle w:val="TableBodyText"/>
              <w:spacing w:after="0" w:line="276" w:lineRule="auto"/>
              <w:ind w:left="14"/>
            </w:pPr>
            <w:r>
              <w:t xml:space="preserve">vbYellow </w:t>
            </w:r>
          </w:p>
        </w:tc>
        <w:tc>
          <w:tcPr>
            <w:tcW w:w="1860" w:type="dxa"/>
          </w:tcPr>
          <w:p w:rsidR="00CE574B" w:rsidRDefault="00D207D5">
            <w:pPr>
              <w:pStyle w:val="TableBodyText"/>
              <w:spacing w:after="0" w:line="276" w:lineRule="auto"/>
            </w:pPr>
            <w:r>
              <w:t xml:space="preserve">65535 </w:t>
            </w:r>
          </w:p>
        </w:tc>
      </w:tr>
    </w:tbl>
    <w:p w:rsidR="00CE574B" w:rsidRDefault="00CE574B"/>
    <w:p w:rsidR="00CE574B" w:rsidRDefault="00D207D5">
      <w:pPr>
        <w:pStyle w:val="Heading4"/>
      </w:pPr>
      <w:bookmarkStart w:id="493" w:name="section_52c853c1fda248538069172e515310f9"/>
      <w:bookmarkStart w:id="494" w:name="_Toc190324453"/>
      <w:r>
        <w:t>Constants Module</w:t>
      </w:r>
      <w:bookmarkEnd w:id="493"/>
      <w:bookmarkEnd w:id="494"/>
    </w:p>
    <w:tbl>
      <w:tblPr>
        <w:tblStyle w:val="Table-ShadedHeader"/>
        <w:tblW w:w="8655" w:type="dxa"/>
        <w:tblLook w:val="04A0" w:firstRow="1" w:lastRow="0" w:firstColumn="1" w:lastColumn="0" w:noHBand="0" w:noVBand="1"/>
      </w:tblPr>
      <w:tblGrid>
        <w:gridCol w:w="2566"/>
        <w:gridCol w:w="6089"/>
      </w:tblGrid>
      <w:tr w:rsidR="00CE574B" w:rsidTr="00CE574B">
        <w:trPr>
          <w:cnfStyle w:val="100000000000" w:firstRow="1" w:lastRow="0" w:firstColumn="0" w:lastColumn="0" w:oddVBand="0" w:evenVBand="0" w:oddHBand="0" w:evenHBand="0" w:firstRowFirstColumn="0" w:firstRowLastColumn="0" w:lastRowFirstColumn="0" w:lastRowLastColumn="0"/>
          <w:trHeight w:val="272"/>
          <w:tblHeader/>
        </w:trPr>
        <w:tc>
          <w:tcPr>
            <w:tcW w:w="2566" w:type="dxa"/>
          </w:tcPr>
          <w:p w:rsidR="00CE574B" w:rsidRDefault="00D207D5">
            <w:pPr>
              <w:pStyle w:val="TableHeaderText"/>
              <w:spacing w:after="0" w:line="276" w:lineRule="auto"/>
              <w:ind w:left="14"/>
            </w:pPr>
            <w:r>
              <w:t>Constant</w:t>
            </w:r>
          </w:p>
        </w:tc>
        <w:tc>
          <w:tcPr>
            <w:tcW w:w="6089" w:type="dxa"/>
          </w:tcPr>
          <w:p w:rsidR="00CE574B" w:rsidRDefault="00D207D5">
            <w:pPr>
              <w:pStyle w:val="TableHeaderText"/>
              <w:spacing w:after="0" w:line="276" w:lineRule="auto"/>
            </w:pPr>
            <w:r>
              <w:t>Value</w:t>
            </w:r>
          </w:p>
        </w:tc>
      </w:tr>
      <w:tr w:rsidR="00CE574B" w:rsidTr="00CE574B">
        <w:trPr>
          <w:trHeight w:val="272"/>
        </w:trPr>
        <w:tc>
          <w:tcPr>
            <w:tcW w:w="2566" w:type="dxa"/>
          </w:tcPr>
          <w:p w:rsidR="00CE574B" w:rsidRDefault="00D207D5">
            <w:pPr>
              <w:pStyle w:val="TableBodyText"/>
              <w:spacing w:after="0" w:line="276" w:lineRule="auto"/>
              <w:ind w:left="106"/>
            </w:pPr>
            <w:r>
              <w:t xml:space="preserve">vbBack </w:t>
            </w:r>
          </w:p>
        </w:tc>
        <w:tc>
          <w:tcPr>
            <w:tcW w:w="6089" w:type="dxa"/>
          </w:tcPr>
          <w:p w:rsidR="00CE574B" w:rsidRDefault="00D207D5">
            <w:pPr>
              <w:pStyle w:val="TableBodyText"/>
              <w:spacing w:after="0" w:line="276" w:lineRule="auto"/>
            </w:pPr>
            <w:r>
              <w:t xml:space="preserve">VBA.Strings.Chr$(8) </w:t>
            </w:r>
          </w:p>
        </w:tc>
      </w:tr>
      <w:tr w:rsidR="00CE574B" w:rsidTr="00CE574B">
        <w:trPr>
          <w:trHeight w:val="269"/>
        </w:trPr>
        <w:tc>
          <w:tcPr>
            <w:tcW w:w="2566" w:type="dxa"/>
          </w:tcPr>
          <w:p w:rsidR="00CE574B" w:rsidRDefault="00D207D5">
            <w:pPr>
              <w:pStyle w:val="TableBodyText"/>
              <w:spacing w:after="0" w:line="276" w:lineRule="auto"/>
              <w:ind w:left="106"/>
            </w:pPr>
            <w:r>
              <w:t xml:space="preserve">vbCr </w:t>
            </w:r>
          </w:p>
        </w:tc>
        <w:tc>
          <w:tcPr>
            <w:tcW w:w="6089" w:type="dxa"/>
          </w:tcPr>
          <w:p w:rsidR="00CE574B" w:rsidRDefault="00D207D5">
            <w:pPr>
              <w:pStyle w:val="TableBodyText"/>
              <w:spacing w:after="0" w:line="276" w:lineRule="auto"/>
            </w:pPr>
            <w:r>
              <w:t xml:space="preserve">VBA.Strings.Chr$(13) </w:t>
            </w:r>
          </w:p>
        </w:tc>
      </w:tr>
      <w:tr w:rsidR="00CE574B" w:rsidTr="00CE574B">
        <w:trPr>
          <w:trHeight w:val="271"/>
        </w:trPr>
        <w:tc>
          <w:tcPr>
            <w:tcW w:w="2566" w:type="dxa"/>
          </w:tcPr>
          <w:p w:rsidR="00CE574B" w:rsidRDefault="00D207D5">
            <w:pPr>
              <w:pStyle w:val="TableBodyText"/>
              <w:spacing w:after="0" w:line="276" w:lineRule="auto"/>
              <w:ind w:left="106"/>
            </w:pPr>
            <w:r>
              <w:t xml:space="preserve">vbCrLf </w:t>
            </w:r>
          </w:p>
        </w:tc>
        <w:tc>
          <w:tcPr>
            <w:tcW w:w="6089" w:type="dxa"/>
          </w:tcPr>
          <w:p w:rsidR="00CE574B" w:rsidRDefault="00D207D5">
            <w:pPr>
              <w:pStyle w:val="TableBodyText"/>
              <w:spacing w:after="0" w:line="276" w:lineRule="auto"/>
            </w:pPr>
            <w:r>
              <w:t xml:space="preserve">VBA.Strings.Chr$(13) + VBA.Strings.Chr$(10) </w:t>
            </w:r>
          </w:p>
        </w:tc>
      </w:tr>
      <w:tr w:rsidR="00CE574B" w:rsidTr="00CE574B">
        <w:trPr>
          <w:trHeight w:val="269"/>
        </w:trPr>
        <w:tc>
          <w:tcPr>
            <w:tcW w:w="2566" w:type="dxa"/>
          </w:tcPr>
          <w:p w:rsidR="00CE574B" w:rsidRDefault="00D207D5">
            <w:pPr>
              <w:pStyle w:val="TableBodyText"/>
              <w:spacing w:after="0" w:line="276" w:lineRule="auto"/>
              <w:ind w:left="106"/>
            </w:pPr>
            <w:r>
              <w:t xml:space="preserve">vbFormFeed </w:t>
            </w:r>
          </w:p>
        </w:tc>
        <w:tc>
          <w:tcPr>
            <w:tcW w:w="6089" w:type="dxa"/>
          </w:tcPr>
          <w:p w:rsidR="00CE574B" w:rsidRDefault="00D207D5">
            <w:pPr>
              <w:pStyle w:val="TableBodyText"/>
              <w:spacing w:after="0" w:line="276" w:lineRule="auto"/>
            </w:pPr>
            <w:r>
              <w:t xml:space="preserve">VBA.Strings.Chr$(12) </w:t>
            </w:r>
          </w:p>
        </w:tc>
      </w:tr>
      <w:tr w:rsidR="00CE574B" w:rsidTr="00CE574B">
        <w:trPr>
          <w:trHeight w:val="269"/>
        </w:trPr>
        <w:tc>
          <w:tcPr>
            <w:tcW w:w="2566" w:type="dxa"/>
          </w:tcPr>
          <w:p w:rsidR="00CE574B" w:rsidRDefault="00D207D5">
            <w:pPr>
              <w:pStyle w:val="TableBodyText"/>
              <w:spacing w:after="0" w:line="276" w:lineRule="auto"/>
              <w:ind w:left="106"/>
            </w:pPr>
            <w:r>
              <w:t xml:space="preserve">vbLf </w:t>
            </w:r>
          </w:p>
        </w:tc>
        <w:tc>
          <w:tcPr>
            <w:tcW w:w="6089" w:type="dxa"/>
          </w:tcPr>
          <w:p w:rsidR="00CE574B" w:rsidRDefault="00D207D5">
            <w:pPr>
              <w:pStyle w:val="TableBodyText"/>
              <w:spacing w:after="0" w:line="276" w:lineRule="auto"/>
            </w:pPr>
            <w:r>
              <w:t xml:space="preserve">VBA.Strings.Chr$(10) </w:t>
            </w:r>
          </w:p>
        </w:tc>
      </w:tr>
      <w:tr w:rsidR="00CE574B" w:rsidTr="00CE574B">
        <w:trPr>
          <w:trHeight w:val="269"/>
        </w:trPr>
        <w:tc>
          <w:tcPr>
            <w:tcW w:w="2566" w:type="dxa"/>
          </w:tcPr>
          <w:p w:rsidR="00CE574B" w:rsidRDefault="00D207D5">
            <w:pPr>
              <w:pStyle w:val="TableBodyText"/>
              <w:spacing w:after="0" w:line="276" w:lineRule="auto"/>
              <w:ind w:left="106"/>
            </w:pPr>
            <w:r>
              <w:t xml:space="preserve">vbNewLine </w:t>
            </w:r>
          </w:p>
        </w:tc>
        <w:tc>
          <w:tcPr>
            <w:tcW w:w="6089" w:type="dxa"/>
          </w:tcPr>
          <w:p w:rsidR="00CE574B" w:rsidRDefault="00D207D5">
            <w:pPr>
              <w:pStyle w:val="TableBodyText"/>
              <w:spacing w:after="0" w:line="276" w:lineRule="auto"/>
            </w:pPr>
            <w:r>
              <w:rPr>
                <w:i/>
              </w:rPr>
              <w:t xml:space="preserve">An implementation-defined </w:t>
            </w:r>
            <w:r>
              <w:rPr>
                <w:b/>
                <w:i/>
              </w:rPr>
              <w:t>String</w:t>
            </w:r>
            <w:r>
              <w:rPr>
                <w:i/>
              </w:rPr>
              <w:t xml:space="preserve"> value representing a new line </w:t>
            </w:r>
          </w:p>
        </w:tc>
      </w:tr>
      <w:tr w:rsidR="00CE574B" w:rsidTr="00CE574B">
        <w:trPr>
          <w:trHeight w:val="269"/>
        </w:trPr>
        <w:tc>
          <w:tcPr>
            <w:tcW w:w="2566" w:type="dxa"/>
          </w:tcPr>
          <w:p w:rsidR="00CE574B" w:rsidRDefault="00D207D5">
            <w:pPr>
              <w:pStyle w:val="TableBodyText"/>
              <w:spacing w:after="0" w:line="276" w:lineRule="auto"/>
              <w:ind w:left="106"/>
            </w:pPr>
            <w:r>
              <w:t xml:space="preserve">vbNullChar </w:t>
            </w:r>
          </w:p>
        </w:tc>
        <w:tc>
          <w:tcPr>
            <w:tcW w:w="6089" w:type="dxa"/>
          </w:tcPr>
          <w:p w:rsidR="00CE574B" w:rsidRDefault="00D207D5">
            <w:pPr>
              <w:pStyle w:val="TableBodyText"/>
              <w:spacing w:after="0" w:line="276" w:lineRule="auto"/>
            </w:pPr>
            <w:r>
              <w:t xml:space="preserve">VBA.Strings.Chr$(0) </w:t>
            </w:r>
          </w:p>
        </w:tc>
      </w:tr>
      <w:tr w:rsidR="00CE574B" w:rsidTr="00CE574B">
        <w:trPr>
          <w:trHeight w:val="269"/>
        </w:trPr>
        <w:tc>
          <w:tcPr>
            <w:tcW w:w="2566" w:type="dxa"/>
          </w:tcPr>
          <w:p w:rsidR="00CE574B" w:rsidRDefault="00D207D5">
            <w:pPr>
              <w:pStyle w:val="TableBodyText"/>
              <w:spacing w:after="0" w:line="276" w:lineRule="auto"/>
              <w:ind w:left="106"/>
            </w:pPr>
            <w:r>
              <w:t xml:space="preserve">vbTab </w:t>
            </w:r>
          </w:p>
        </w:tc>
        <w:tc>
          <w:tcPr>
            <w:tcW w:w="6089" w:type="dxa"/>
          </w:tcPr>
          <w:p w:rsidR="00CE574B" w:rsidRDefault="00D207D5">
            <w:pPr>
              <w:pStyle w:val="TableBodyText"/>
              <w:spacing w:after="0" w:line="276" w:lineRule="auto"/>
            </w:pPr>
            <w:r>
              <w:t xml:space="preserve">VBA.Strings.Chr$(9) </w:t>
            </w:r>
          </w:p>
        </w:tc>
      </w:tr>
      <w:tr w:rsidR="00CE574B" w:rsidTr="00CE574B">
        <w:trPr>
          <w:trHeight w:val="271"/>
        </w:trPr>
        <w:tc>
          <w:tcPr>
            <w:tcW w:w="2566" w:type="dxa"/>
          </w:tcPr>
          <w:p w:rsidR="00CE574B" w:rsidRDefault="00D207D5">
            <w:pPr>
              <w:pStyle w:val="TableBodyText"/>
              <w:spacing w:after="0" w:line="276" w:lineRule="auto"/>
              <w:ind w:left="106"/>
            </w:pPr>
            <w:r>
              <w:t xml:space="preserve">vbVerticalTab </w:t>
            </w:r>
          </w:p>
        </w:tc>
        <w:tc>
          <w:tcPr>
            <w:tcW w:w="6089" w:type="dxa"/>
          </w:tcPr>
          <w:p w:rsidR="00CE574B" w:rsidRDefault="00D207D5">
            <w:pPr>
              <w:pStyle w:val="TableBodyText"/>
              <w:spacing w:after="0" w:line="276" w:lineRule="auto"/>
            </w:pPr>
            <w:r>
              <w:t xml:space="preserve">VBA.Strings.Chr$(11) </w:t>
            </w:r>
          </w:p>
        </w:tc>
      </w:tr>
      <w:tr w:rsidR="00CE574B" w:rsidTr="00CE574B">
        <w:trPr>
          <w:trHeight w:val="456"/>
        </w:trPr>
        <w:tc>
          <w:tcPr>
            <w:tcW w:w="2566" w:type="dxa"/>
          </w:tcPr>
          <w:p w:rsidR="00CE574B" w:rsidRDefault="00D207D5">
            <w:pPr>
              <w:pStyle w:val="TableBodyText"/>
              <w:spacing w:after="0" w:line="276" w:lineRule="auto"/>
              <w:ind w:left="106"/>
            </w:pPr>
            <w:r>
              <w:t xml:space="preserve">vbNullString </w:t>
            </w:r>
          </w:p>
        </w:tc>
        <w:tc>
          <w:tcPr>
            <w:tcW w:w="6089" w:type="dxa"/>
          </w:tcPr>
          <w:p w:rsidR="00CE574B" w:rsidRDefault="00D207D5">
            <w:pPr>
              <w:pStyle w:val="TableBodyText"/>
              <w:spacing w:after="0" w:line="276" w:lineRule="auto"/>
            </w:pPr>
            <w:r>
              <w:rPr>
                <w:i/>
              </w:rPr>
              <w:t xml:space="preserve">An implementation-defined </w:t>
            </w:r>
            <w:r>
              <w:rPr>
                <w:b/>
                <w:i/>
              </w:rPr>
              <w:t>String</w:t>
            </w:r>
            <w:r>
              <w:rPr>
                <w:i/>
              </w:rPr>
              <w:t xml:space="preserve"> value representing a null string pointer </w:t>
            </w:r>
          </w:p>
        </w:tc>
      </w:tr>
      <w:tr w:rsidR="00CE574B" w:rsidTr="00CE574B">
        <w:trPr>
          <w:trHeight w:val="271"/>
        </w:trPr>
        <w:tc>
          <w:tcPr>
            <w:tcW w:w="2566" w:type="dxa"/>
          </w:tcPr>
          <w:p w:rsidR="00CE574B" w:rsidRDefault="00D207D5">
            <w:pPr>
              <w:pStyle w:val="TableBodyText"/>
              <w:spacing w:after="0" w:line="276" w:lineRule="auto"/>
              <w:ind w:left="106"/>
            </w:pPr>
            <w:r>
              <w:t xml:space="preserve">vbObjectError </w:t>
            </w:r>
          </w:p>
        </w:tc>
        <w:tc>
          <w:tcPr>
            <w:tcW w:w="6089" w:type="dxa"/>
          </w:tcPr>
          <w:p w:rsidR="00CE574B" w:rsidRDefault="00D207D5">
            <w:pPr>
              <w:pStyle w:val="TableBodyText"/>
              <w:spacing w:after="0" w:line="276" w:lineRule="auto"/>
            </w:pPr>
            <w:r>
              <w:t xml:space="preserve">-2147221504 </w:t>
            </w:r>
          </w:p>
        </w:tc>
      </w:tr>
    </w:tbl>
    <w:p w:rsidR="00CE574B" w:rsidRDefault="00CE574B"/>
    <w:p w:rsidR="00CE574B" w:rsidRDefault="00D207D5">
      <w:pPr>
        <w:pStyle w:val="Heading4"/>
      </w:pPr>
      <w:bookmarkStart w:id="495" w:name="section_498c1238f7354e3b810fe0999b4d5fda"/>
      <w:bookmarkStart w:id="496" w:name="_Toc190324454"/>
      <w:r>
        <w:t>Conversion Module</w:t>
      </w:r>
      <w:bookmarkEnd w:id="495"/>
      <w:bookmarkEnd w:id="496"/>
    </w:p>
    <w:p w:rsidR="00CE574B" w:rsidRDefault="00D207D5">
      <w:pPr>
        <w:pStyle w:val="Heading5"/>
      </w:pPr>
      <w:bookmarkStart w:id="497" w:name="section_1951c2a775274d8db4a53b212d2442d5"/>
      <w:bookmarkStart w:id="498" w:name="_Toc190324455"/>
      <w:r>
        <w:t>Public Functions</w:t>
      </w:r>
      <w:bookmarkEnd w:id="497"/>
      <w:bookmarkEnd w:id="498"/>
    </w:p>
    <w:p w:rsidR="00CE574B" w:rsidRDefault="00D207D5">
      <w:pPr>
        <w:spacing w:after="226"/>
        <w:ind w:left="10"/>
      </w:pPr>
      <w:r>
        <w:t xml:space="preserve">Note that these explicit-coercion functions are the only way to convert values from the </w:t>
      </w:r>
      <w:r>
        <w:rPr>
          <w:b/>
        </w:rPr>
        <w:t>LongLong</w:t>
      </w:r>
      <w:r>
        <w:t xml:space="preserve"> type to any other type, as implicit conversions from </w:t>
      </w:r>
      <w:r>
        <w:rPr>
          <w:b/>
        </w:rPr>
        <w:t xml:space="preserve">LongLong </w:t>
      </w:r>
      <w:r>
        <w:t xml:space="preserve">to a declared type other than </w:t>
      </w:r>
      <w:r>
        <w:rPr>
          <w:b/>
        </w:rPr>
        <w:t>LongLong</w:t>
      </w:r>
      <w:r>
        <w:t xml:space="preserve"> or</w:t>
      </w:r>
      <w:r>
        <w:rPr>
          <w:b/>
        </w:rPr>
        <w:t xml:space="preserve"> Variant</w:t>
      </w:r>
      <w:r>
        <w:t xml:space="preserve"> are not allowed. </w:t>
      </w:r>
    </w:p>
    <w:p w:rsidR="00CE574B" w:rsidRDefault="00D207D5">
      <w:pPr>
        <w:pStyle w:val="Heading6"/>
      </w:pPr>
      <w:bookmarkStart w:id="499" w:name="section_fb8b7a865c7a4623807a9b6551dadfa5"/>
      <w:bookmarkStart w:id="500" w:name="_Toc190324456"/>
      <w:r>
        <w:t>CBool</w:t>
      </w:r>
      <w:bookmarkEnd w:id="499"/>
      <w:bookmarkEnd w:id="500"/>
    </w:p>
    <w:p w:rsidR="00CE574B" w:rsidRDefault="00D207D5">
      <w:pPr>
        <w:spacing w:after="227" w:line="246" w:lineRule="auto"/>
        <w:ind w:left="-5" w:right="-15"/>
      </w:pPr>
      <w:r>
        <w:rPr>
          <w:b/>
        </w:rPr>
        <w:t xml:space="preserve">Function Declaration </w:t>
      </w:r>
    </w:p>
    <w:p w:rsidR="00CE574B" w:rsidRDefault="00D207D5">
      <w:pPr>
        <w:pStyle w:val="Code"/>
      </w:pPr>
      <w:r>
        <w:lastRenderedPageBreak/>
        <w:t xml:space="preserve">Function CBool(Expression As Variant) As Boolean </w:t>
      </w:r>
    </w:p>
    <w:p w:rsidR="00CE574B" w:rsidRDefault="00CE574B"/>
    <w:tbl>
      <w:tblPr>
        <w:tblStyle w:val="Table-ShadedHeader"/>
        <w:tblW w:w="0" w:type="auto"/>
        <w:tblLook w:val="04A0" w:firstRow="1" w:lastRow="0" w:firstColumn="1" w:lastColumn="0" w:noHBand="0" w:noVBand="1"/>
      </w:tblPr>
      <w:tblGrid>
        <w:gridCol w:w="4737"/>
        <w:gridCol w:w="4738"/>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4737" w:type="dxa"/>
          </w:tcPr>
          <w:p w:rsidR="00CE574B" w:rsidRDefault="00D207D5">
            <w:pPr>
              <w:pStyle w:val="TableHeaderText"/>
              <w:spacing w:after="32"/>
            </w:pPr>
            <w:r>
              <w:t>Parameter</w:t>
            </w:r>
          </w:p>
        </w:tc>
        <w:tc>
          <w:tcPr>
            <w:tcW w:w="4738" w:type="dxa"/>
          </w:tcPr>
          <w:p w:rsidR="00CE574B" w:rsidRDefault="00D207D5">
            <w:pPr>
              <w:pStyle w:val="TableHeaderText"/>
              <w:spacing w:after="32"/>
            </w:pPr>
            <w:r>
              <w:t>Description</w:t>
            </w:r>
          </w:p>
        </w:tc>
      </w:tr>
      <w:tr w:rsidR="00CE574B" w:rsidTr="00CE574B">
        <w:tc>
          <w:tcPr>
            <w:tcW w:w="4737" w:type="dxa"/>
          </w:tcPr>
          <w:p w:rsidR="00CE574B" w:rsidRDefault="00D207D5">
            <w:pPr>
              <w:pStyle w:val="TableBodyText"/>
              <w:spacing w:after="0" w:line="276" w:lineRule="auto"/>
            </w:pPr>
            <w:r>
              <w:t xml:space="preserve">Expression </w:t>
            </w:r>
          </w:p>
        </w:tc>
        <w:tc>
          <w:tcPr>
            <w:tcW w:w="4738" w:type="dxa"/>
          </w:tcPr>
          <w:p w:rsidR="00CE574B" w:rsidRDefault="00D207D5">
            <w:pPr>
              <w:pStyle w:val="TableBodyText"/>
              <w:spacing w:after="0" w:line="276" w:lineRule="auto"/>
            </w:pPr>
            <w:r>
              <w:t xml:space="preserve">Any </w:t>
            </w:r>
            <w:r>
              <w:rPr>
                <w:i/>
              </w:rPr>
              <w:t xml:space="preserve">data </w:t>
            </w:r>
            <w:r>
              <w:rPr>
                <w:i/>
              </w:rPr>
              <w:t>value</w:t>
            </w:r>
            <w:r>
              <w:t xml:space="preserve"> </w:t>
            </w:r>
            <w:r>
              <w:rPr>
                <w:i/>
              </w:rPr>
              <w:t xml:space="preserve">(section </w:t>
            </w:r>
            <w:hyperlink w:anchor="Section_c86480b2aef24488b177f55e13cc51f2" w:history="1">
              <w:r>
                <w:rPr>
                  <w:rStyle w:val="Hyperlink"/>
                  <w:i/>
                </w:rPr>
                <w:t>2.1</w:t>
              </w:r>
            </w:hyperlink>
            <w:r>
              <w:rPr>
                <w:i/>
              </w:rPr>
              <w:t>)</w:t>
            </w:r>
            <w:r>
              <w:t>.</w:t>
            </w:r>
          </w:p>
        </w:tc>
      </w:tr>
    </w:tbl>
    <w:p w:rsidR="00CE574B" w:rsidRDefault="00CE574B">
      <w:pPr>
        <w:spacing w:after="32"/>
      </w:pPr>
    </w:p>
    <w:p w:rsidR="00CE574B" w:rsidRDefault="00D207D5">
      <w:pPr>
        <w:spacing w:line="246" w:lineRule="auto"/>
        <w:ind w:left="-5"/>
      </w:pPr>
      <w:r>
        <w:rPr>
          <w:i/>
        </w:rPr>
        <w:t xml:space="preserve">Runtime Semantics. </w:t>
      </w:r>
    </w:p>
    <w:p w:rsidR="00CE574B" w:rsidRDefault="00D207D5">
      <w:pPr>
        <w:numPr>
          <w:ilvl w:val="0"/>
          <w:numId w:val="188"/>
        </w:numPr>
      </w:pPr>
      <w:r>
        <w:t xml:space="preserve">If the value of Expression is an </w:t>
      </w:r>
      <w:r>
        <w:rPr>
          <w:b/>
        </w:rPr>
        <w:t xml:space="preserve">Error </w:t>
      </w:r>
      <w:r>
        <w:rPr>
          <w:i/>
        </w:rPr>
        <w:t>(section 2.1)</w:t>
      </w:r>
      <w:r>
        <w:t xml:space="preserve"> </w:t>
      </w:r>
      <w:r>
        <w:rPr>
          <w:i/>
        </w:rPr>
        <w:t>data value</w:t>
      </w:r>
      <w:r>
        <w:t xml:space="preserve"> then return the </w:t>
      </w:r>
      <w:r>
        <w:rPr>
          <w:b/>
        </w:rPr>
        <w:t>Integer</w:t>
      </w:r>
      <w:r>
        <w:t xml:space="preserve"> data value that is the result</w:t>
      </w:r>
      <w:r>
        <w:rPr>
          <w:b/>
        </w:rPr>
        <w:t xml:space="preserve"> </w:t>
      </w:r>
      <w:r>
        <w:t xml:space="preserve">of the </w:t>
      </w:r>
      <w:r>
        <w:rPr>
          <w:b/>
        </w:rPr>
        <w:t>Long</w:t>
      </w:r>
      <w:r>
        <w:t xml:space="preserve"> </w:t>
      </w:r>
      <w:r>
        <w:rPr>
          <w:i/>
        </w:rPr>
        <w:t>error code (section 2.1</w:t>
      </w:r>
      <w:r>
        <w:rPr>
          <w:i/>
        </w:rPr>
        <w:t>)</w:t>
      </w:r>
      <w:r>
        <w:t xml:space="preserve"> of the </w:t>
      </w:r>
      <w:r>
        <w:rPr>
          <w:b/>
        </w:rPr>
        <w:t>Error</w:t>
      </w:r>
      <w:r>
        <w:t xml:space="preserve"> </w:t>
      </w:r>
      <w:r>
        <w:rPr>
          <w:i/>
        </w:rPr>
        <w:t>data value</w:t>
      </w:r>
      <w:r>
        <w:t xml:space="preserve"> being </w:t>
      </w:r>
      <w:r>
        <w:rPr>
          <w:b/>
          <w:i/>
        </w:rPr>
        <w:t>Let</w:t>
      </w:r>
      <w:r>
        <w:rPr>
          <w:i/>
        </w:rPr>
        <w:t>-coerced</w:t>
      </w:r>
      <w:r>
        <w:t xml:space="preserve"> to </w:t>
      </w:r>
      <w:r>
        <w:rPr>
          <w:b/>
        </w:rPr>
        <w:t xml:space="preserve">Boolean </w:t>
      </w:r>
      <w:r>
        <w:rPr>
          <w:i/>
        </w:rPr>
        <w:t xml:space="preserve">(section </w:t>
      </w:r>
      <w:hyperlink w:anchor="Section_3a9f52275fd54240949a51ffc32e71a9" w:history="1">
        <w:r>
          <w:rPr>
            <w:rStyle w:val="Hyperlink"/>
            <w:i/>
          </w:rPr>
          <w:t>5.5.1.2.2</w:t>
        </w:r>
      </w:hyperlink>
      <w:r>
        <w:rPr>
          <w:i/>
        </w:rPr>
        <w:t>)</w:t>
      </w:r>
      <w:r>
        <w:t xml:space="preserve">. </w:t>
      </w:r>
    </w:p>
    <w:p w:rsidR="00CE574B" w:rsidRDefault="00D207D5">
      <w:pPr>
        <w:numPr>
          <w:ilvl w:val="0"/>
          <w:numId w:val="188"/>
        </w:numPr>
        <w:spacing w:after="263"/>
      </w:pPr>
      <w:r>
        <w:t xml:space="preserve">If the value of Expression is not an </w:t>
      </w:r>
      <w:r>
        <w:rPr>
          <w:b/>
        </w:rPr>
        <w:t>Error</w:t>
      </w:r>
      <w:r>
        <w:t xml:space="preserve"> </w:t>
      </w:r>
      <w:r>
        <w:rPr>
          <w:i/>
        </w:rPr>
        <w:t>data value</w:t>
      </w:r>
      <w:r>
        <w:t xml:space="preserve"> return the </w:t>
      </w:r>
      <w:r>
        <w:rPr>
          <w:b/>
        </w:rPr>
        <w:t>Boolean</w:t>
      </w:r>
      <w:r>
        <w:t xml:space="preserve"> </w:t>
      </w:r>
      <w:r>
        <w:rPr>
          <w:i/>
        </w:rPr>
        <w:t>data value</w:t>
      </w:r>
      <w:r>
        <w:t xml:space="preserve"> that is the result of Expression be</w:t>
      </w:r>
      <w:r>
        <w:t xml:space="preserve">ing </w:t>
      </w:r>
      <w:r>
        <w:rPr>
          <w:b/>
          <w:i/>
        </w:rPr>
        <w:t>Let</w:t>
      </w:r>
      <w:r>
        <w:rPr>
          <w:i/>
        </w:rPr>
        <w:t>-coerced</w:t>
      </w:r>
      <w:r>
        <w:t xml:space="preserve"> to </w:t>
      </w:r>
      <w:r>
        <w:rPr>
          <w:b/>
        </w:rPr>
        <w:t>Boolean</w:t>
      </w:r>
      <w:r>
        <w:t xml:space="preserve">. </w:t>
      </w:r>
    </w:p>
    <w:p w:rsidR="00CE574B" w:rsidRDefault="00D207D5">
      <w:pPr>
        <w:pStyle w:val="Heading6"/>
      </w:pPr>
      <w:bookmarkStart w:id="501" w:name="section_fd97115aea2b49ba94ebccfbf8701861"/>
      <w:bookmarkStart w:id="502" w:name="_Toc190324457"/>
      <w:r>
        <w:t>CByte</w:t>
      </w:r>
      <w:bookmarkEnd w:id="501"/>
      <w:bookmarkEnd w:id="50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CByte(Expression As Variant) As Byte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vAlign w:val="center"/>
          </w:tcPr>
          <w:p w:rsidR="00CE574B" w:rsidRDefault="00D207D5">
            <w:pPr>
              <w:pStyle w:val="TableHeaderText"/>
              <w:spacing w:after="0" w:line="276" w:lineRule="auto"/>
              <w:ind w:left="106"/>
            </w:pPr>
            <w:r>
              <w:t>Parameter</w:t>
            </w:r>
            <w:r>
              <w:t xml:space="preserve"> </w:t>
            </w:r>
          </w:p>
        </w:tc>
        <w:tc>
          <w:tcPr>
            <w:tcW w:w="7409" w:type="dxa"/>
            <w:vAlign w:val="center"/>
          </w:tcPr>
          <w:p w:rsidR="00CE574B" w:rsidRDefault="00D207D5">
            <w:pPr>
              <w:pStyle w:val="TableHeaderText"/>
              <w:spacing w:after="0" w:line="276" w:lineRule="auto"/>
            </w:pPr>
            <w:r>
              <w:t xml:space="preserve">Description </w:t>
            </w:r>
          </w:p>
        </w:tc>
      </w:tr>
      <w:tr w:rsidR="00CE574B" w:rsidTr="00CE574B">
        <w:trPr>
          <w:trHeight w:val="310"/>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89"/>
        </w:numPr>
      </w:pPr>
      <w:r>
        <w:t xml:space="preserve">If the value of Expression is an </w:t>
      </w:r>
      <w:r>
        <w:rPr>
          <w:b/>
        </w:rPr>
        <w:t xml:space="preserve">Error </w:t>
      </w:r>
      <w:r>
        <w:rPr>
          <w:i/>
        </w:rPr>
        <w:t>(section 2.1)</w:t>
      </w:r>
      <w:r>
        <w:t xml:space="preserve"> </w:t>
      </w:r>
      <w:r>
        <w:rPr>
          <w:i/>
        </w:rPr>
        <w:t>data value</w:t>
      </w:r>
      <w:r>
        <w:t xml:space="preserve"> then return the </w:t>
      </w:r>
      <w:r>
        <w:rPr>
          <w:b/>
        </w:rPr>
        <w:t>Byte</w:t>
      </w:r>
      <w:r>
        <w:t xml:space="preserve"> data value that is the result</w:t>
      </w:r>
      <w:r>
        <w:rPr>
          <w:b/>
        </w:rPr>
        <w:t xml:space="preserve"> </w:t>
      </w:r>
      <w:r>
        <w:t xml:space="preserve">of the </w:t>
      </w:r>
      <w:r>
        <w:rPr>
          <w:b/>
        </w:rPr>
        <w:t>Long</w:t>
      </w:r>
      <w:r>
        <w:t xml:space="preserve"> </w:t>
      </w:r>
      <w:r>
        <w:rPr>
          <w:i/>
        </w:rPr>
        <w:t>error code (section 2.1)</w:t>
      </w:r>
      <w:r>
        <w:t xml:space="preserve"> of the </w:t>
      </w:r>
      <w:r>
        <w:rPr>
          <w:b/>
        </w:rPr>
        <w:t>Error</w:t>
      </w:r>
      <w:r>
        <w:t xml:space="preserve"> </w:t>
      </w:r>
      <w:r>
        <w:rPr>
          <w:i/>
        </w:rPr>
        <w:t>data value</w:t>
      </w:r>
      <w:r>
        <w:t xml:space="preserve"> being </w:t>
      </w:r>
      <w:r>
        <w:rPr>
          <w:b/>
          <w:i/>
        </w:rPr>
        <w:t>Let</w:t>
      </w:r>
      <w:r>
        <w:rPr>
          <w:i/>
        </w:rPr>
        <w:t>-coerced</w:t>
      </w:r>
      <w:r>
        <w:t xml:space="preserve"> to </w:t>
      </w:r>
      <w:r>
        <w:rPr>
          <w:b/>
        </w:rPr>
        <w:t>Byte</w:t>
      </w:r>
      <w:r>
        <w:t xml:space="preserve"> </w:t>
      </w:r>
      <w:r>
        <w:rPr>
          <w:i/>
        </w:rPr>
        <w:t xml:space="preserve">(section </w:t>
      </w:r>
      <w:hyperlink w:anchor="Section_56fb78c3a0ea4bf08ee4eb5f89bda4f7" w:history="1">
        <w:r>
          <w:rPr>
            <w:rStyle w:val="Hyperlink"/>
            <w:i/>
          </w:rPr>
          <w:t>5.5.1.2.1</w:t>
        </w:r>
      </w:hyperlink>
      <w:r>
        <w:rPr>
          <w:i/>
        </w:rPr>
        <w:t>)</w:t>
      </w:r>
      <w:r>
        <w:t xml:space="preserve">. </w:t>
      </w:r>
    </w:p>
    <w:p w:rsidR="00CE574B" w:rsidRDefault="00D207D5">
      <w:pPr>
        <w:numPr>
          <w:ilvl w:val="0"/>
          <w:numId w:val="189"/>
        </w:numPr>
        <w:spacing w:after="262"/>
      </w:pPr>
      <w:r>
        <w:t xml:space="preserve">If the value of Expression is not an </w:t>
      </w:r>
      <w:r>
        <w:rPr>
          <w:b/>
        </w:rPr>
        <w:t>Error</w:t>
      </w:r>
      <w:r>
        <w:t xml:space="preserve"> </w:t>
      </w:r>
      <w:r>
        <w:rPr>
          <w:i/>
        </w:rPr>
        <w:t>data value</w:t>
      </w:r>
      <w:r>
        <w:t xml:space="preserve"> return the </w:t>
      </w:r>
      <w:r>
        <w:rPr>
          <w:b/>
        </w:rPr>
        <w:t>Byte</w:t>
      </w:r>
      <w:r>
        <w:t xml:space="preserve"> data value that is the result of Expression being </w:t>
      </w:r>
      <w:r>
        <w:rPr>
          <w:b/>
          <w:i/>
        </w:rPr>
        <w:t>Let</w:t>
      </w:r>
      <w:r>
        <w:t xml:space="preserve">-coerced to </w:t>
      </w:r>
      <w:r>
        <w:rPr>
          <w:b/>
        </w:rPr>
        <w:t>Byte</w:t>
      </w:r>
      <w:r>
        <w:t xml:space="preserve">. </w:t>
      </w:r>
    </w:p>
    <w:p w:rsidR="00CE574B" w:rsidRDefault="00D207D5">
      <w:pPr>
        <w:pStyle w:val="Heading6"/>
      </w:pPr>
      <w:bookmarkStart w:id="503" w:name="section_ec718b0a6c8d4ada90fadbb331516b58"/>
      <w:bookmarkStart w:id="504" w:name="_Toc190324458"/>
      <w:r>
        <w:t>CCur</w:t>
      </w:r>
      <w:bookmarkEnd w:id="503"/>
      <w:bookmarkEnd w:id="50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CCur(Expression As Variant) As Currency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642" w:type="dxa"/>
          </w:tcPr>
          <w:p w:rsidR="00CE574B" w:rsidRDefault="00D207D5">
            <w:pPr>
              <w:pStyle w:val="TableHeaderText"/>
              <w:spacing w:after="0" w:line="276" w:lineRule="auto"/>
              <w:ind w:left="106"/>
            </w:pPr>
            <w:r>
              <w:t>Paramete</w:t>
            </w:r>
            <w:r>
              <w:t>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0"/>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lastRenderedPageBreak/>
        <w:t xml:space="preserve"> </w:t>
      </w:r>
    </w:p>
    <w:p w:rsidR="00CE574B" w:rsidRDefault="00D207D5">
      <w:pPr>
        <w:spacing w:line="246" w:lineRule="auto"/>
        <w:ind w:left="-5"/>
      </w:pPr>
      <w:r>
        <w:rPr>
          <w:i/>
        </w:rPr>
        <w:t xml:space="preserve">Runtime Semantics. </w:t>
      </w:r>
    </w:p>
    <w:p w:rsidR="00CE574B" w:rsidRDefault="00D207D5">
      <w:pPr>
        <w:numPr>
          <w:ilvl w:val="0"/>
          <w:numId w:val="190"/>
        </w:numPr>
      </w:pPr>
      <w:r>
        <w:t xml:space="preserve">If the value of Expression is an </w:t>
      </w:r>
      <w:r>
        <w:rPr>
          <w:b/>
        </w:rPr>
        <w:t xml:space="preserve">Error </w:t>
      </w:r>
      <w:r>
        <w:rPr>
          <w:i/>
        </w:rPr>
        <w:t>(section 2.1)</w:t>
      </w:r>
      <w:r>
        <w:t xml:space="preserve"> </w:t>
      </w:r>
      <w:r>
        <w:rPr>
          <w:i/>
        </w:rPr>
        <w:t>data value</w:t>
      </w:r>
      <w:r>
        <w:t xml:space="preserve"> then return the </w:t>
      </w:r>
      <w:r>
        <w:rPr>
          <w:b/>
        </w:rPr>
        <w:t>Currency</w:t>
      </w:r>
      <w:r>
        <w:t xml:space="preserve"> data value that is the result</w:t>
      </w:r>
      <w:r>
        <w:rPr>
          <w:b/>
        </w:rPr>
        <w:t xml:space="preserve"> </w:t>
      </w:r>
      <w:r>
        <w:t xml:space="preserve">of the </w:t>
      </w:r>
      <w:r>
        <w:rPr>
          <w:b/>
        </w:rPr>
        <w:t>Long</w:t>
      </w:r>
      <w:r>
        <w:t xml:space="preserve"> </w:t>
      </w:r>
      <w:r>
        <w:rPr>
          <w:i/>
        </w:rPr>
        <w:t>error code (section 2.1)</w:t>
      </w:r>
      <w:r>
        <w:t xml:space="preserve"> of the </w:t>
      </w:r>
      <w:r>
        <w:rPr>
          <w:b/>
        </w:rPr>
        <w:t>Error</w:t>
      </w:r>
      <w:r>
        <w:t xml:space="preserve"> </w:t>
      </w:r>
      <w:r>
        <w:rPr>
          <w:i/>
        </w:rPr>
        <w:t>data value</w:t>
      </w:r>
      <w:r>
        <w:t xml:space="preserve"> being </w:t>
      </w:r>
      <w:r>
        <w:rPr>
          <w:b/>
          <w:i/>
        </w:rPr>
        <w:t>Let</w:t>
      </w:r>
      <w:r>
        <w:rPr>
          <w:i/>
        </w:rPr>
        <w:t>-coerced</w:t>
      </w:r>
      <w:r>
        <w:t xml:space="preserve"> to </w:t>
      </w:r>
      <w:r>
        <w:rPr>
          <w:b/>
        </w:rPr>
        <w:t>Currency</w:t>
      </w:r>
      <w:r>
        <w:t xml:space="preserve"> </w:t>
      </w:r>
      <w:r>
        <w:rPr>
          <w:i/>
        </w:rPr>
        <w:t xml:space="preserve">(section </w:t>
      </w:r>
      <w:hyperlink w:anchor="Section_56fb78c3a0ea4bf08ee4eb5f89bda4f7" w:history="1">
        <w:r>
          <w:rPr>
            <w:rStyle w:val="Hyperlink"/>
            <w:i/>
          </w:rPr>
          <w:t>5.5.1.2.1</w:t>
        </w:r>
      </w:hyperlink>
      <w:r>
        <w:rPr>
          <w:i/>
        </w:rPr>
        <w:t>)</w:t>
      </w:r>
      <w:r>
        <w:t xml:space="preserve">. </w:t>
      </w:r>
    </w:p>
    <w:p w:rsidR="00CE574B" w:rsidRDefault="00D207D5">
      <w:pPr>
        <w:numPr>
          <w:ilvl w:val="0"/>
          <w:numId w:val="190"/>
        </w:numPr>
        <w:spacing w:after="263"/>
      </w:pPr>
      <w:r>
        <w:t xml:space="preserve">If the value of Expression is not an </w:t>
      </w:r>
      <w:r>
        <w:rPr>
          <w:b/>
        </w:rPr>
        <w:t>Error</w:t>
      </w:r>
      <w:r>
        <w:t xml:space="preserve"> </w:t>
      </w:r>
      <w:r>
        <w:rPr>
          <w:i/>
        </w:rPr>
        <w:t>data valu</w:t>
      </w:r>
      <w:r>
        <w:rPr>
          <w:i/>
        </w:rPr>
        <w:t>e</w:t>
      </w:r>
      <w:r>
        <w:t xml:space="preserve"> return the </w:t>
      </w:r>
      <w:r>
        <w:rPr>
          <w:b/>
        </w:rPr>
        <w:t>Currency</w:t>
      </w:r>
      <w:r>
        <w:t xml:space="preserve"> data value that is the result of Expression being </w:t>
      </w:r>
      <w:r>
        <w:rPr>
          <w:b/>
          <w:i/>
        </w:rPr>
        <w:t>Let</w:t>
      </w:r>
      <w:r>
        <w:t xml:space="preserve">-coerced to </w:t>
      </w:r>
      <w:r>
        <w:rPr>
          <w:b/>
        </w:rPr>
        <w:t>Currency</w:t>
      </w:r>
      <w:r>
        <w:t xml:space="preserve">. </w:t>
      </w:r>
    </w:p>
    <w:p w:rsidR="00CE574B" w:rsidRDefault="00D207D5">
      <w:pPr>
        <w:pStyle w:val="Heading6"/>
      </w:pPr>
      <w:bookmarkStart w:id="505" w:name="section_1f287742e07f41698ce75ddfe0f951fb"/>
      <w:bookmarkStart w:id="506" w:name="_Toc190324459"/>
      <w:r>
        <w:t>CDate / CVDate</w:t>
      </w:r>
      <w:bookmarkEnd w:id="505"/>
      <w:bookmarkEnd w:id="50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CDate(Expression As Variant) As Date </w:t>
      </w:r>
    </w:p>
    <w:p w:rsidR="00CE574B" w:rsidRDefault="00D207D5">
      <w:pPr>
        <w:pStyle w:val="Code"/>
      </w:pPr>
      <w:r>
        <w:t xml:space="preserve">Function CVDate(Expression As Variant)As Variant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642" w:type="dxa"/>
          </w:tcPr>
          <w:p w:rsidR="00CE574B" w:rsidRDefault="00D207D5">
            <w:pPr>
              <w:pStyle w:val="TableHeaderText"/>
              <w:spacing w:after="0" w:line="276" w:lineRule="auto"/>
              <w:ind w:left="106"/>
            </w:pPr>
            <w:r>
              <w:t xml:space="preserve">Parameter </w:t>
            </w:r>
          </w:p>
        </w:tc>
        <w:tc>
          <w:tcPr>
            <w:tcW w:w="7409" w:type="dxa"/>
          </w:tcPr>
          <w:p w:rsidR="00CE574B" w:rsidRDefault="00D207D5">
            <w:pPr>
              <w:pStyle w:val="TableHeaderText"/>
              <w:spacing w:after="0" w:line="276" w:lineRule="auto"/>
            </w:pPr>
            <w:r>
              <w:t xml:space="preserve">Description </w:t>
            </w:r>
          </w:p>
        </w:tc>
      </w:tr>
      <w:tr w:rsidR="00CE574B" w:rsidTr="00CE574B">
        <w:trPr>
          <w:trHeight w:val="290"/>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91"/>
        </w:numPr>
      </w:pPr>
      <w:r>
        <w:t xml:space="preserve">If the value of Expression is an </w:t>
      </w:r>
      <w:r>
        <w:rPr>
          <w:b/>
        </w:rPr>
        <w:t xml:space="preserve">Error </w:t>
      </w:r>
      <w:r>
        <w:rPr>
          <w:i/>
        </w:rPr>
        <w:t>(section 2.1)</w:t>
      </w:r>
      <w:r>
        <w:t xml:space="preserve"> </w:t>
      </w:r>
      <w:r>
        <w:rPr>
          <w:i/>
        </w:rPr>
        <w:t>data value</w:t>
      </w:r>
      <w:r>
        <w:t xml:space="preserve"> then raise error 13, "Type mismatch". </w:t>
      </w:r>
    </w:p>
    <w:p w:rsidR="00CE574B" w:rsidRDefault="00D207D5">
      <w:pPr>
        <w:numPr>
          <w:ilvl w:val="0"/>
          <w:numId w:val="191"/>
        </w:numPr>
      </w:pPr>
      <w:r>
        <w:t xml:space="preserve">If the value of Expression is not an </w:t>
      </w:r>
      <w:r>
        <w:rPr>
          <w:b/>
        </w:rPr>
        <w:t>Error</w:t>
      </w:r>
      <w:r>
        <w:t xml:space="preserve"> </w:t>
      </w:r>
      <w:r>
        <w:rPr>
          <w:i/>
        </w:rPr>
        <w:t>data value</w:t>
      </w:r>
      <w:r>
        <w:t xml:space="preserve"> return the </w:t>
      </w:r>
      <w:r>
        <w:rPr>
          <w:b/>
        </w:rPr>
        <w:t>Date</w:t>
      </w:r>
      <w:r>
        <w:t xml:space="preserve"> data value that is the result of Expression being </w:t>
      </w:r>
      <w:r>
        <w:rPr>
          <w:b/>
          <w:i/>
        </w:rPr>
        <w:t>Let</w:t>
      </w:r>
      <w:r>
        <w:t xml:space="preserve">-coerced to </w:t>
      </w:r>
      <w:r>
        <w:rPr>
          <w:b/>
        </w:rPr>
        <w:t>Date</w:t>
      </w:r>
      <w:r>
        <w:t xml:space="preserve"> </w:t>
      </w:r>
      <w:r>
        <w:rPr>
          <w:i/>
        </w:rPr>
        <w:t xml:space="preserve">(section </w:t>
      </w:r>
      <w:hyperlink w:anchor="Section_8a4a92014e7f4856b9fc5927d2879723" w:history="1">
        <w:r>
          <w:rPr>
            <w:rStyle w:val="Hyperlink"/>
            <w:i/>
          </w:rPr>
          <w:t>5.5.1.2.3</w:t>
        </w:r>
      </w:hyperlink>
      <w:r>
        <w:rPr>
          <w:i/>
        </w:rPr>
        <w:t>)</w:t>
      </w:r>
      <w:r>
        <w:t xml:space="preserve">. </w:t>
      </w:r>
    </w:p>
    <w:p w:rsidR="00CE574B" w:rsidRDefault="00D207D5">
      <w:pPr>
        <w:numPr>
          <w:ilvl w:val="0"/>
          <w:numId w:val="191"/>
        </w:numPr>
      </w:pPr>
      <w:r>
        <w:t xml:space="preserve">CDate MAY recognizes string date formats according to implementation defined locale settings. </w:t>
      </w:r>
    </w:p>
    <w:p w:rsidR="00CE574B" w:rsidRDefault="00D207D5">
      <w:pPr>
        <w:numPr>
          <w:ilvl w:val="0"/>
          <w:numId w:val="191"/>
        </w:numPr>
      </w:pPr>
      <w:r>
        <w:t xml:space="preserve">CVDate is identical to CDate except for the declared type of its return value. </w:t>
      </w:r>
    </w:p>
    <w:p w:rsidR="00CE574B" w:rsidRDefault="00D207D5">
      <w:pPr>
        <w:pStyle w:val="Heading6"/>
      </w:pPr>
      <w:bookmarkStart w:id="507" w:name="section_03e8d20d83564080809c6f1b563af0d0"/>
      <w:bookmarkStart w:id="508" w:name="_Toc190324460"/>
      <w:r>
        <w:t>CDbl</w:t>
      </w:r>
      <w:bookmarkEnd w:id="507"/>
      <w:bookmarkEnd w:id="50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CDbl(Expression As Variant) As Double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3"/>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92"/>
        </w:numPr>
      </w:pPr>
      <w:r>
        <w:lastRenderedPageBreak/>
        <w:t xml:space="preserve">If the value of Expression is an </w:t>
      </w:r>
      <w:r>
        <w:rPr>
          <w:b/>
        </w:rPr>
        <w:t xml:space="preserve">Error </w:t>
      </w:r>
      <w:r>
        <w:rPr>
          <w:i/>
        </w:rPr>
        <w:t>(section 2.1)</w:t>
      </w:r>
      <w:r>
        <w:t xml:space="preserve"> </w:t>
      </w:r>
      <w:r>
        <w:rPr>
          <w:i/>
        </w:rPr>
        <w:t>data value</w:t>
      </w:r>
      <w:r>
        <w:t xml:space="preserve"> then return the </w:t>
      </w:r>
      <w:r>
        <w:rPr>
          <w:b/>
        </w:rPr>
        <w:t>Double</w:t>
      </w:r>
      <w:r>
        <w:t xml:space="preserve"> data value that is the result</w:t>
      </w:r>
      <w:r>
        <w:rPr>
          <w:b/>
        </w:rPr>
        <w:t xml:space="preserve"> </w:t>
      </w:r>
      <w:r>
        <w:t xml:space="preserve">of the </w:t>
      </w:r>
      <w:r>
        <w:rPr>
          <w:b/>
        </w:rPr>
        <w:t>Long</w:t>
      </w:r>
      <w:r>
        <w:t xml:space="preserve"> </w:t>
      </w:r>
      <w:r>
        <w:rPr>
          <w:i/>
        </w:rPr>
        <w:t>error code (section 2.1)</w:t>
      </w:r>
      <w:r>
        <w:t xml:space="preserve"> of the </w:t>
      </w:r>
      <w:r>
        <w:rPr>
          <w:b/>
        </w:rPr>
        <w:t>Error</w:t>
      </w:r>
      <w:r>
        <w:t xml:space="preserve"> </w:t>
      </w:r>
      <w:r>
        <w:rPr>
          <w:i/>
        </w:rPr>
        <w:t>data value</w:t>
      </w:r>
      <w:r>
        <w:t xml:space="preserve"> being </w:t>
      </w:r>
      <w:r>
        <w:rPr>
          <w:b/>
          <w:i/>
        </w:rPr>
        <w:t>Let</w:t>
      </w:r>
      <w:r>
        <w:rPr>
          <w:i/>
        </w:rPr>
        <w:t>-coerced</w:t>
      </w:r>
      <w:r>
        <w:t xml:space="preserve"> to </w:t>
      </w:r>
      <w:r>
        <w:rPr>
          <w:b/>
        </w:rPr>
        <w:t>Double</w:t>
      </w:r>
      <w:r>
        <w:t xml:space="preserve"> </w:t>
      </w:r>
      <w:r>
        <w:rPr>
          <w:i/>
        </w:rPr>
        <w:t xml:space="preserve">(section </w:t>
      </w:r>
      <w:hyperlink w:anchor="Section_56fb78c3a0ea4bf08ee4eb5f89bda4f7" w:history="1">
        <w:r>
          <w:rPr>
            <w:rStyle w:val="Hyperlink"/>
            <w:i/>
          </w:rPr>
          <w:t>5.5.1.2.1</w:t>
        </w:r>
      </w:hyperlink>
      <w:r>
        <w:rPr>
          <w:i/>
        </w:rPr>
        <w:t>)</w:t>
      </w:r>
      <w:r>
        <w:t xml:space="preserve">.  </w:t>
      </w:r>
    </w:p>
    <w:p w:rsidR="00CE574B" w:rsidRDefault="00D207D5">
      <w:pPr>
        <w:numPr>
          <w:ilvl w:val="0"/>
          <w:numId w:val="192"/>
        </w:numPr>
        <w:spacing w:after="263"/>
      </w:pPr>
      <w:r>
        <w:t xml:space="preserve">If the value of Expression is not an </w:t>
      </w:r>
      <w:r>
        <w:rPr>
          <w:b/>
        </w:rPr>
        <w:t>Error</w:t>
      </w:r>
      <w:r>
        <w:t xml:space="preserve"> </w:t>
      </w:r>
      <w:r>
        <w:rPr>
          <w:i/>
        </w:rPr>
        <w:t>data value</w:t>
      </w:r>
      <w:r>
        <w:t xml:space="preserve"> return the </w:t>
      </w:r>
      <w:r>
        <w:rPr>
          <w:b/>
        </w:rPr>
        <w:t>Double</w:t>
      </w:r>
      <w:r>
        <w:t xml:space="preserve"> data value that is the result of Expression being </w:t>
      </w:r>
      <w:r>
        <w:rPr>
          <w:b/>
          <w:i/>
        </w:rPr>
        <w:t>Let</w:t>
      </w:r>
      <w:r>
        <w:t xml:space="preserve">-coerced to </w:t>
      </w:r>
      <w:r>
        <w:rPr>
          <w:b/>
        </w:rPr>
        <w:t>Double</w:t>
      </w:r>
      <w:r>
        <w:t xml:space="preserve">. </w:t>
      </w:r>
    </w:p>
    <w:p w:rsidR="00CE574B" w:rsidRDefault="00D207D5">
      <w:pPr>
        <w:pStyle w:val="Heading6"/>
      </w:pPr>
      <w:bookmarkStart w:id="509" w:name="section_07360f3012204c1fafc38ba7a7dac332"/>
      <w:bookmarkStart w:id="510" w:name="_Toc190324461"/>
      <w:r>
        <w:t>CDec</w:t>
      </w:r>
      <w:bookmarkEnd w:id="509"/>
      <w:bookmarkEnd w:id="51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CDec(Expression As Variant)As Variant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0"/>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line="246" w:lineRule="auto"/>
        <w:ind w:left="-5"/>
      </w:pPr>
      <w:r>
        <w:rPr>
          <w:i/>
        </w:rPr>
        <w:t xml:space="preserve">Runtime Semantics. </w:t>
      </w:r>
    </w:p>
    <w:p w:rsidR="00CE574B" w:rsidRDefault="00D207D5">
      <w:pPr>
        <w:numPr>
          <w:ilvl w:val="0"/>
          <w:numId w:val="193"/>
        </w:numPr>
        <w:spacing w:after="263"/>
      </w:pPr>
      <w:r>
        <w:t xml:space="preserve">Return the </w:t>
      </w:r>
      <w:r>
        <w:rPr>
          <w:b/>
        </w:rPr>
        <w:t>Decimal</w:t>
      </w:r>
      <w:r>
        <w:t xml:space="preserve"> </w:t>
      </w:r>
      <w:r>
        <w:rPr>
          <w:i/>
        </w:rPr>
        <w:t>data value</w:t>
      </w:r>
      <w:r>
        <w:t xml:space="preserve"> that is the result of Expression being </w:t>
      </w:r>
      <w:r>
        <w:rPr>
          <w:b/>
          <w:i/>
        </w:rPr>
        <w:t>Let</w:t>
      </w:r>
      <w:r>
        <w:t>-</w:t>
      </w:r>
      <w:r>
        <w:rPr>
          <w:i/>
        </w:rPr>
        <w:t>coerced</w:t>
      </w:r>
      <w:r>
        <w:t xml:space="preserve"> to </w:t>
      </w:r>
      <w:r>
        <w:rPr>
          <w:b/>
        </w:rPr>
        <w:t>Decimal</w:t>
      </w:r>
      <w:r>
        <w:t xml:space="preserve"> </w:t>
      </w:r>
      <w:r>
        <w:rPr>
          <w:i/>
        </w:rPr>
        <w:t xml:space="preserve">(section </w:t>
      </w:r>
      <w:hyperlink w:anchor="Section_56fb78c3a0ea4bf08ee4eb5f89bda4f7" w:history="1">
        <w:r>
          <w:rPr>
            <w:rStyle w:val="Hyperlink"/>
            <w:i/>
          </w:rPr>
          <w:t>5.5.1.2.1</w:t>
        </w:r>
      </w:hyperlink>
      <w:r>
        <w:rPr>
          <w:i/>
        </w:rPr>
        <w:t>)</w:t>
      </w:r>
      <w:r>
        <w:t xml:space="preserve">. </w:t>
      </w:r>
    </w:p>
    <w:p w:rsidR="00CE574B" w:rsidRDefault="00D207D5">
      <w:pPr>
        <w:pStyle w:val="Heading6"/>
      </w:pPr>
      <w:bookmarkStart w:id="511" w:name="section_8d3ac81d00ba4ceebda04bf7c32a7fc8"/>
      <w:bookmarkStart w:id="512" w:name="_Toc190324462"/>
      <w:r>
        <w:t>CInt</w:t>
      </w:r>
      <w:bookmarkEnd w:id="511"/>
      <w:bookmarkEnd w:id="51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CInt(Expression As Variant) As Integer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0"/>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line="246" w:lineRule="auto"/>
        <w:ind w:left="-5"/>
      </w:pPr>
      <w:r>
        <w:rPr>
          <w:i/>
        </w:rPr>
        <w:t xml:space="preserve">Runtime Semantics. </w:t>
      </w:r>
    </w:p>
    <w:p w:rsidR="00CE574B" w:rsidRDefault="00D207D5">
      <w:pPr>
        <w:numPr>
          <w:ilvl w:val="0"/>
          <w:numId w:val="194"/>
        </w:numPr>
      </w:pPr>
      <w:r>
        <w:t xml:space="preserve">If the value of Expression is an </w:t>
      </w:r>
      <w:r>
        <w:rPr>
          <w:b/>
        </w:rPr>
        <w:t xml:space="preserve">Error </w:t>
      </w:r>
      <w:r>
        <w:rPr>
          <w:i/>
        </w:rPr>
        <w:t>(section 2.1)</w:t>
      </w:r>
      <w:r>
        <w:t xml:space="preserve"> </w:t>
      </w:r>
      <w:r>
        <w:rPr>
          <w:i/>
        </w:rPr>
        <w:t>data value</w:t>
      </w:r>
      <w:r>
        <w:t xml:space="preserve"> then return the </w:t>
      </w:r>
      <w:r>
        <w:rPr>
          <w:b/>
        </w:rPr>
        <w:t>Integer</w:t>
      </w:r>
      <w:r>
        <w:t xml:space="preserve"> data value that is the result</w:t>
      </w:r>
      <w:r>
        <w:rPr>
          <w:b/>
        </w:rPr>
        <w:t xml:space="preserve"> </w:t>
      </w:r>
      <w:r>
        <w:t xml:space="preserve">of the </w:t>
      </w:r>
      <w:r>
        <w:rPr>
          <w:b/>
        </w:rPr>
        <w:t>Long</w:t>
      </w:r>
      <w:r>
        <w:t xml:space="preserve"> </w:t>
      </w:r>
      <w:r>
        <w:rPr>
          <w:i/>
        </w:rPr>
        <w:t>error code (section 2.1)</w:t>
      </w:r>
      <w:r>
        <w:t xml:space="preserve"> of the </w:t>
      </w:r>
      <w:r>
        <w:rPr>
          <w:b/>
        </w:rPr>
        <w:t>Error</w:t>
      </w:r>
      <w:r>
        <w:t xml:space="preserve"> </w:t>
      </w:r>
      <w:r>
        <w:rPr>
          <w:i/>
        </w:rPr>
        <w:t>data value</w:t>
      </w:r>
      <w:r>
        <w:t xml:space="preserve"> being </w:t>
      </w:r>
      <w:r>
        <w:rPr>
          <w:b/>
          <w:i/>
        </w:rPr>
        <w:t>Let</w:t>
      </w:r>
      <w:r>
        <w:rPr>
          <w:i/>
        </w:rPr>
        <w:t>-coerced</w:t>
      </w:r>
      <w:r>
        <w:t xml:space="preserve"> to </w:t>
      </w:r>
      <w:r>
        <w:rPr>
          <w:b/>
        </w:rPr>
        <w:t>Integer</w:t>
      </w:r>
      <w:r>
        <w:t xml:space="preserve"> </w:t>
      </w:r>
      <w:r>
        <w:rPr>
          <w:i/>
        </w:rPr>
        <w:t xml:space="preserve">(section </w:t>
      </w:r>
      <w:hyperlink w:anchor="Section_56fb78c3a0ea4bf08ee4eb5f89bda4f7" w:history="1">
        <w:r>
          <w:rPr>
            <w:rStyle w:val="Hyperlink"/>
            <w:i/>
          </w:rPr>
          <w:t>5.5.1.2.1</w:t>
        </w:r>
      </w:hyperlink>
      <w:r>
        <w:rPr>
          <w:i/>
        </w:rPr>
        <w:t>)</w:t>
      </w:r>
      <w:r>
        <w:t xml:space="preserve">. </w:t>
      </w:r>
    </w:p>
    <w:p w:rsidR="00CE574B" w:rsidRDefault="00D207D5">
      <w:pPr>
        <w:numPr>
          <w:ilvl w:val="0"/>
          <w:numId w:val="194"/>
        </w:numPr>
      </w:pPr>
      <w:r>
        <w:t xml:space="preserve">If the value of Expression is not an </w:t>
      </w:r>
      <w:r>
        <w:rPr>
          <w:b/>
        </w:rPr>
        <w:t>Error</w:t>
      </w:r>
      <w:r>
        <w:t xml:space="preserve"> </w:t>
      </w:r>
      <w:r>
        <w:rPr>
          <w:i/>
        </w:rPr>
        <w:t>data value</w:t>
      </w:r>
      <w:r>
        <w:t xml:space="preserve"> return the </w:t>
      </w:r>
      <w:r>
        <w:rPr>
          <w:b/>
        </w:rPr>
        <w:t>Integer</w:t>
      </w:r>
      <w:r>
        <w:t xml:space="preserve"> data value that is the result of Expression being </w:t>
      </w:r>
      <w:r>
        <w:rPr>
          <w:b/>
          <w:i/>
        </w:rPr>
        <w:t>Let</w:t>
      </w:r>
      <w:r>
        <w:t xml:space="preserve">-coerced to </w:t>
      </w:r>
      <w:r>
        <w:rPr>
          <w:b/>
        </w:rPr>
        <w:t>Integer</w:t>
      </w:r>
      <w:r>
        <w:t xml:space="preserve">. </w:t>
      </w:r>
    </w:p>
    <w:p w:rsidR="00CE574B" w:rsidRDefault="00D207D5">
      <w:pPr>
        <w:pStyle w:val="Heading6"/>
      </w:pPr>
      <w:bookmarkStart w:id="513" w:name="section_c5c2f77f10e84a818eac2ea15c13db8b"/>
      <w:bookmarkStart w:id="514" w:name="_Toc190324463"/>
      <w:r>
        <w:t>CLng</w:t>
      </w:r>
      <w:bookmarkEnd w:id="513"/>
      <w:bookmarkEnd w:id="51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CLng(Expression As Variant) As Long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tcPr>
          <w:p w:rsidR="00CE574B" w:rsidRDefault="00D207D5">
            <w:pPr>
              <w:pStyle w:val="TableHeaderText"/>
              <w:spacing w:after="0" w:line="276" w:lineRule="auto"/>
              <w:ind w:left="106"/>
            </w:pPr>
            <w:r>
              <w:lastRenderedPageBreak/>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3"/>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95"/>
        </w:numPr>
      </w:pPr>
      <w:r>
        <w:t xml:space="preserve">If the value of Expression is an </w:t>
      </w:r>
      <w:r>
        <w:rPr>
          <w:b/>
        </w:rPr>
        <w:t xml:space="preserve">Error </w:t>
      </w:r>
      <w:r>
        <w:rPr>
          <w:i/>
        </w:rPr>
        <w:t>(section 2.1)</w:t>
      </w:r>
      <w:r>
        <w:t xml:space="preserve"> </w:t>
      </w:r>
      <w:r>
        <w:rPr>
          <w:i/>
        </w:rPr>
        <w:t>data value</w:t>
      </w:r>
      <w:r>
        <w:t xml:space="preserve"> then return the </w:t>
      </w:r>
      <w:r>
        <w:rPr>
          <w:i/>
        </w:rPr>
        <w:t>data value</w:t>
      </w:r>
      <w:r>
        <w:t xml:space="preserve"> of the </w:t>
      </w:r>
      <w:r>
        <w:rPr>
          <w:b/>
        </w:rPr>
        <w:t>Long</w:t>
      </w:r>
      <w:r>
        <w:t xml:space="preserve"> </w:t>
      </w:r>
      <w:r>
        <w:rPr>
          <w:i/>
        </w:rPr>
        <w:t>er</w:t>
      </w:r>
      <w:r>
        <w:rPr>
          <w:i/>
        </w:rPr>
        <w:t>ror code (section 2.1)</w:t>
      </w:r>
      <w:r>
        <w:t xml:space="preserve"> of the </w:t>
      </w:r>
      <w:r>
        <w:rPr>
          <w:b/>
        </w:rPr>
        <w:t>Error</w:t>
      </w:r>
      <w:r>
        <w:t xml:space="preserve"> </w:t>
      </w:r>
      <w:r>
        <w:rPr>
          <w:i/>
        </w:rPr>
        <w:t>data value</w:t>
      </w:r>
      <w:r>
        <w:t xml:space="preserve">. </w:t>
      </w:r>
    </w:p>
    <w:p w:rsidR="00CE574B" w:rsidRDefault="00D207D5">
      <w:pPr>
        <w:numPr>
          <w:ilvl w:val="0"/>
          <w:numId w:val="195"/>
        </w:numPr>
        <w:spacing w:after="264"/>
      </w:pPr>
      <w:r>
        <w:t xml:space="preserve">If the value of Expression is not an </w:t>
      </w:r>
      <w:r>
        <w:rPr>
          <w:b/>
        </w:rPr>
        <w:t>Error</w:t>
      </w:r>
      <w:r>
        <w:t xml:space="preserve"> </w:t>
      </w:r>
      <w:r>
        <w:rPr>
          <w:i/>
        </w:rPr>
        <w:t>data value</w:t>
      </w:r>
      <w:r>
        <w:t xml:space="preserve"> return the </w:t>
      </w:r>
      <w:r>
        <w:rPr>
          <w:b/>
        </w:rPr>
        <w:t>Long</w:t>
      </w:r>
      <w:r>
        <w:t xml:space="preserve"> data value that is the result of Expression being </w:t>
      </w:r>
      <w:r>
        <w:rPr>
          <w:b/>
          <w:i/>
        </w:rPr>
        <w:t>Let</w:t>
      </w:r>
      <w:r>
        <w:t xml:space="preserve">-coerced to </w:t>
      </w:r>
      <w:r>
        <w:rPr>
          <w:b/>
        </w:rPr>
        <w:t>Long</w:t>
      </w:r>
      <w:r>
        <w:t xml:space="preserve"> </w:t>
      </w:r>
      <w:r>
        <w:rPr>
          <w:i/>
        </w:rPr>
        <w:t xml:space="preserve">(section </w:t>
      </w:r>
      <w:hyperlink w:anchor="Section_56fb78c3a0ea4bf08ee4eb5f89bda4f7" w:history="1">
        <w:r>
          <w:rPr>
            <w:rStyle w:val="Hyperlink"/>
            <w:i/>
          </w:rPr>
          <w:t>5.5.1.2.1</w:t>
        </w:r>
      </w:hyperlink>
      <w:r>
        <w:rPr>
          <w:i/>
        </w:rPr>
        <w:t>)</w:t>
      </w:r>
      <w:r>
        <w:t xml:space="preserve">. </w:t>
      </w:r>
    </w:p>
    <w:p w:rsidR="00CE574B" w:rsidRDefault="00D207D5">
      <w:pPr>
        <w:pStyle w:val="Heading6"/>
      </w:pPr>
      <w:bookmarkStart w:id="515" w:name="section_4ca05bda57b14f0fbdc874febb84a1bb"/>
      <w:bookmarkStart w:id="516" w:name="_Toc190324464"/>
      <w:r>
        <w:t>CLngLng</w:t>
      </w:r>
      <w:bookmarkEnd w:id="515"/>
      <w:bookmarkEnd w:id="51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CLngLng(Expression As Variant) As LongLong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3"/>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96"/>
        </w:numPr>
      </w:pPr>
      <w:r>
        <w:t xml:space="preserve">If the value of Expression is an </w:t>
      </w:r>
      <w:r>
        <w:rPr>
          <w:b/>
        </w:rPr>
        <w:t xml:space="preserve">Error </w:t>
      </w:r>
      <w:r>
        <w:rPr>
          <w:i/>
        </w:rPr>
        <w:t>(section 2.1)</w:t>
      </w:r>
      <w:r>
        <w:t xml:space="preserve"> </w:t>
      </w:r>
      <w:r>
        <w:rPr>
          <w:i/>
        </w:rPr>
        <w:t>data value</w:t>
      </w:r>
      <w:r>
        <w:t xml:space="preserve"> then return the </w:t>
      </w:r>
      <w:r>
        <w:rPr>
          <w:b/>
        </w:rPr>
        <w:t>LongLong</w:t>
      </w:r>
      <w:r>
        <w:t xml:space="preserve"> data value that is the result of the </w:t>
      </w:r>
      <w:r>
        <w:rPr>
          <w:b/>
        </w:rPr>
        <w:t>Long</w:t>
      </w:r>
      <w:r>
        <w:t xml:space="preserve"> </w:t>
      </w:r>
      <w:r>
        <w:rPr>
          <w:i/>
        </w:rPr>
        <w:t>error code (section 2.1)</w:t>
      </w:r>
      <w:r>
        <w:t xml:space="preserve"> of the </w:t>
      </w:r>
      <w:r>
        <w:rPr>
          <w:b/>
        </w:rPr>
        <w:t>Error</w:t>
      </w:r>
      <w:r>
        <w:t xml:space="preserve"> </w:t>
      </w:r>
      <w:r>
        <w:rPr>
          <w:i/>
        </w:rPr>
        <w:t>data value</w:t>
      </w:r>
      <w:r>
        <w:t xml:space="preserve"> being </w:t>
      </w:r>
      <w:r>
        <w:rPr>
          <w:b/>
          <w:i/>
        </w:rPr>
        <w:t>Let</w:t>
      </w:r>
      <w:r>
        <w:rPr>
          <w:i/>
        </w:rPr>
        <w:t>-coerced</w:t>
      </w:r>
      <w:r>
        <w:t xml:space="preserve"> to </w:t>
      </w:r>
      <w:r>
        <w:rPr>
          <w:b/>
        </w:rPr>
        <w:t>LongLong</w:t>
      </w:r>
      <w:r>
        <w:t xml:space="preserve">. </w:t>
      </w:r>
    </w:p>
    <w:p w:rsidR="00CE574B" w:rsidRDefault="00D207D5">
      <w:pPr>
        <w:numPr>
          <w:ilvl w:val="0"/>
          <w:numId w:val="196"/>
        </w:numPr>
        <w:spacing w:after="263"/>
      </w:pPr>
      <w:r>
        <w:t xml:space="preserve">If the value of Expression is not an </w:t>
      </w:r>
      <w:r>
        <w:rPr>
          <w:b/>
        </w:rPr>
        <w:t>Error</w:t>
      </w:r>
      <w:r>
        <w:t xml:space="preserve"> </w:t>
      </w:r>
      <w:r>
        <w:rPr>
          <w:i/>
        </w:rPr>
        <w:t>data value</w:t>
      </w:r>
      <w:r>
        <w:t xml:space="preserve">, then return the </w:t>
      </w:r>
      <w:r>
        <w:rPr>
          <w:b/>
        </w:rPr>
        <w:t>LongLong</w:t>
      </w:r>
      <w:r>
        <w:t xml:space="preserve"> data value that is the result of Expression being </w:t>
      </w:r>
      <w:r>
        <w:rPr>
          <w:b/>
          <w:i/>
        </w:rPr>
        <w:t>Let</w:t>
      </w:r>
      <w:r>
        <w:t xml:space="preserve">-coerced to </w:t>
      </w:r>
      <w:r>
        <w:rPr>
          <w:b/>
        </w:rPr>
        <w:t>LongLong</w:t>
      </w:r>
      <w:r>
        <w:t xml:space="preserve">. </w:t>
      </w:r>
    </w:p>
    <w:p w:rsidR="00CE574B" w:rsidRDefault="00D207D5">
      <w:pPr>
        <w:pStyle w:val="Heading6"/>
      </w:pPr>
      <w:bookmarkStart w:id="517" w:name="section_39e8676c5beb4f2fb7ac8f4e832c5d62"/>
      <w:bookmarkStart w:id="518" w:name="_Toc190324465"/>
      <w:r>
        <w:t>CLngPtr</w:t>
      </w:r>
      <w:bookmarkEnd w:id="517"/>
      <w:bookmarkEnd w:id="51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CLngPtr(Expression As Variant) As LongPtr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tcPr>
          <w:p w:rsidR="00CE574B" w:rsidRDefault="00D207D5">
            <w:pPr>
              <w:pStyle w:val="TableHeaderText"/>
              <w:spacing w:after="0" w:line="276" w:lineRule="auto"/>
              <w:ind w:left="106"/>
            </w:pPr>
            <w:r>
              <w:t>Parame</w:t>
            </w:r>
            <w:r>
              <w:t>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3"/>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97"/>
        </w:numPr>
      </w:pPr>
      <w:r>
        <w:t xml:space="preserve">If the value of Expression is an </w:t>
      </w:r>
      <w:r>
        <w:rPr>
          <w:b/>
        </w:rPr>
        <w:t xml:space="preserve">Error </w:t>
      </w:r>
      <w:r>
        <w:rPr>
          <w:i/>
        </w:rPr>
        <w:t>(section 2.1)</w:t>
      </w:r>
      <w:r>
        <w:t xml:space="preserve"> </w:t>
      </w:r>
      <w:r>
        <w:rPr>
          <w:i/>
        </w:rPr>
        <w:t>data value</w:t>
      </w:r>
      <w:r>
        <w:t xml:space="preserve"> then return the </w:t>
      </w:r>
      <w:r>
        <w:rPr>
          <w:b/>
        </w:rPr>
        <w:t>LongPtr</w:t>
      </w:r>
      <w:r>
        <w:t xml:space="preserve"> data value that is the result of the </w:t>
      </w:r>
      <w:r>
        <w:rPr>
          <w:b/>
        </w:rPr>
        <w:t>Long</w:t>
      </w:r>
      <w:r>
        <w:t xml:space="preserve"> </w:t>
      </w:r>
      <w:r>
        <w:rPr>
          <w:i/>
        </w:rPr>
        <w:t>error code (section 2.1)</w:t>
      </w:r>
      <w:r>
        <w:t xml:space="preserve"> of the </w:t>
      </w:r>
      <w:r>
        <w:rPr>
          <w:b/>
        </w:rPr>
        <w:t>Error</w:t>
      </w:r>
      <w:r>
        <w:t xml:space="preserve"> </w:t>
      </w:r>
      <w:r>
        <w:rPr>
          <w:i/>
        </w:rPr>
        <w:t>data value</w:t>
      </w:r>
      <w:r>
        <w:t xml:space="preserve"> being </w:t>
      </w:r>
      <w:r>
        <w:rPr>
          <w:b/>
          <w:i/>
        </w:rPr>
        <w:t>Let</w:t>
      </w:r>
      <w:r>
        <w:rPr>
          <w:i/>
        </w:rPr>
        <w:t>-coerced</w:t>
      </w:r>
      <w:r>
        <w:t xml:space="preserve"> to </w:t>
      </w:r>
      <w:r>
        <w:rPr>
          <w:b/>
        </w:rPr>
        <w:t>LongPtr</w:t>
      </w:r>
      <w:r>
        <w:t xml:space="preserve">. </w:t>
      </w:r>
    </w:p>
    <w:p w:rsidR="00CE574B" w:rsidRDefault="00D207D5">
      <w:pPr>
        <w:numPr>
          <w:ilvl w:val="0"/>
          <w:numId w:val="197"/>
        </w:numPr>
        <w:spacing w:after="263"/>
      </w:pPr>
      <w:r>
        <w:lastRenderedPageBreak/>
        <w:t xml:space="preserve">If the value of Expression is not an </w:t>
      </w:r>
      <w:r>
        <w:rPr>
          <w:b/>
        </w:rPr>
        <w:t>Error</w:t>
      </w:r>
      <w:r>
        <w:t xml:space="preserve"> </w:t>
      </w:r>
      <w:r>
        <w:rPr>
          <w:i/>
        </w:rPr>
        <w:t>data value</w:t>
      </w:r>
      <w:r>
        <w:t xml:space="preserve">, then return the </w:t>
      </w:r>
      <w:r>
        <w:rPr>
          <w:b/>
        </w:rPr>
        <w:t>LongPtr</w:t>
      </w:r>
      <w:r>
        <w:t xml:space="preserve"> data value that is the result of Expression being </w:t>
      </w:r>
      <w:r>
        <w:rPr>
          <w:b/>
          <w:i/>
        </w:rPr>
        <w:t>Let</w:t>
      </w:r>
      <w:r>
        <w:t xml:space="preserve">-coerced to </w:t>
      </w:r>
      <w:r>
        <w:rPr>
          <w:b/>
        </w:rPr>
        <w:t>LongPtr</w:t>
      </w:r>
      <w:r>
        <w:t xml:space="preserve">. </w:t>
      </w:r>
    </w:p>
    <w:p w:rsidR="00CE574B" w:rsidRDefault="00D207D5">
      <w:pPr>
        <w:pStyle w:val="Heading6"/>
      </w:pPr>
      <w:bookmarkStart w:id="519" w:name="section_f4161bc8127a4ecc99e8b6bb964e277d"/>
      <w:bookmarkStart w:id="520" w:name="_Toc190324466"/>
      <w:r>
        <w:t>CSng</w:t>
      </w:r>
      <w:bookmarkEnd w:id="519"/>
      <w:bookmarkEnd w:id="52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CSng(Expression As Variant) As Single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3"/>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line="246" w:lineRule="auto"/>
        <w:ind w:left="-5"/>
      </w:pPr>
      <w:r>
        <w:rPr>
          <w:i/>
        </w:rPr>
        <w:t xml:space="preserve">Runtime Semantics. </w:t>
      </w:r>
    </w:p>
    <w:p w:rsidR="00CE574B" w:rsidRDefault="00D207D5">
      <w:pPr>
        <w:numPr>
          <w:ilvl w:val="0"/>
          <w:numId w:val="198"/>
        </w:numPr>
      </w:pPr>
      <w:r>
        <w:t xml:space="preserve">If the value of Expression is an </w:t>
      </w:r>
      <w:r>
        <w:rPr>
          <w:b/>
        </w:rPr>
        <w:t xml:space="preserve">Error </w:t>
      </w:r>
      <w:r>
        <w:rPr>
          <w:i/>
        </w:rPr>
        <w:t>(section 2.1)</w:t>
      </w:r>
      <w:r>
        <w:t xml:space="preserve"> </w:t>
      </w:r>
      <w:r>
        <w:rPr>
          <w:i/>
        </w:rPr>
        <w:t>data value</w:t>
      </w:r>
      <w:r>
        <w:t xml:space="preserve"> then return the </w:t>
      </w:r>
      <w:r>
        <w:rPr>
          <w:b/>
        </w:rPr>
        <w:t>Single</w:t>
      </w:r>
      <w:r>
        <w:t xml:space="preserve"> data value that is the result</w:t>
      </w:r>
      <w:r>
        <w:rPr>
          <w:b/>
        </w:rPr>
        <w:t xml:space="preserve"> </w:t>
      </w:r>
      <w:r>
        <w:t xml:space="preserve">of the </w:t>
      </w:r>
      <w:r>
        <w:rPr>
          <w:b/>
        </w:rPr>
        <w:t>Long</w:t>
      </w:r>
      <w:r>
        <w:t xml:space="preserve"> </w:t>
      </w:r>
      <w:r>
        <w:rPr>
          <w:i/>
        </w:rPr>
        <w:t>error code (section 2.1)</w:t>
      </w:r>
      <w:r>
        <w:t xml:space="preserve"> of the </w:t>
      </w:r>
      <w:r>
        <w:rPr>
          <w:b/>
        </w:rPr>
        <w:t>Error</w:t>
      </w:r>
      <w:r>
        <w:t xml:space="preserve"> </w:t>
      </w:r>
      <w:r>
        <w:rPr>
          <w:i/>
        </w:rPr>
        <w:t>data value</w:t>
      </w:r>
      <w:r>
        <w:t xml:space="preserve"> being </w:t>
      </w:r>
      <w:r>
        <w:rPr>
          <w:b/>
          <w:i/>
        </w:rPr>
        <w:t>Let</w:t>
      </w:r>
      <w:r>
        <w:rPr>
          <w:i/>
        </w:rPr>
        <w:t>-coerced</w:t>
      </w:r>
      <w:r>
        <w:t xml:space="preserve"> to </w:t>
      </w:r>
      <w:r>
        <w:rPr>
          <w:b/>
        </w:rPr>
        <w:t>Single</w:t>
      </w:r>
      <w:r>
        <w:t xml:space="preserve"> </w:t>
      </w:r>
      <w:r>
        <w:rPr>
          <w:i/>
        </w:rPr>
        <w:t xml:space="preserve">(section </w:t>
      </w:r>
      <w:hyperlink w:anchor="Section_56fb78c3a0ea4bf08ee4eb5f89bda4f7" w:history="1">
        <w:r>
          <w:rPr>
            <w:rStyle w:val="Hyperlink"/>
            <w:i/>
          </w:rPr>
          <w:t>5.5.1.2.1</w:t>
        </w:r>
      </w:hyperlink>
      <w:r>
        <w:rPr>
          <w:i/>
        </w:rPr>
        <w:t>)</w:t>
      </w:r>
      <w:r>
        <w:t xml:space="preserve">. </w:t>
      </w:r>
    </w:p>
    <w:p w:rsidR="00CE574B" w:rsidRDefault="00D207D5">
      <w:pPr>
        <w:numPr>
          <w:ilvl w:val="0"/>
          <w:numId w:val="198"/>
        </w:numPr>
        <w:spacing w:after="262"/>
      </w:pPr>
      <w:r>
        <w:t>If the value of Expression is not</w:t>
      </w:r>
      <w:r>
        <w:rPr>
          <w:b/>
        </w:rPr>
        <w:t xml:space="preserve"> an Erro</w:t>
      </w:r>
      <w:r>
        <w:rPr>
          <w:b/>
          <w:i/>
        </w:rPr>
        <w:t>r</w:t>
      </w:r>
      <w:r>
        <w:rPr>
          <w:i/>
        </w:rPr>
        <w:t xml:space="preserve"> data value</w:t>
      </w:r>
      <w:r>
        <w:t xml:space="preserve"> return th</w:t>
      </w:r>
      <w:r>
        <w:rPr>
          <w:b/>
        </w:rPr>
        <w:t>e Single</w:t>
      </w:r>
      <w:r>
        <w:t xml:space="preserve"> d</w:t>
      </w:r>
      <w:r>
        <w:rPr>
          <w:i/>
        </w:rPr>
        <w:t xml:space="preserve">ata value </w:t>
      </w:r>
      <w:r>
        <w:t>that is the result of Expression being</w:t>
      </w:r>
      <w:r>
        <w:rPr>
          <w:b/>
          <w:i/>
        </w:rPr>
        <w:t xml:space="preserve"> Let</w:t>
      </w:r>
      <w:r>
        <w:t>-coerced to</w:t>
      </w:r>
      <w:r>
        <w:rPr>
          <w:b/>
        </w:rPr>
        <w:t xml:space="preserve"> Single</w:t>
      </w:r>
      <w:r>
        <w:t>.</w:t>
      </w:r>
    </w:p>
    <w:p w:rsidR="00CE574B" w:rsidRDefault="00D207D5">
      <w:pPr>
        <w:pStyle w:val="Heading6"/>
      </w:pPr>
      <w:bookmarkStart w:id="521" w:name="section_0fff7d0882fc43bdbc754782cfa2f08d"/>
      <w:bookmarkStart w:id="522" w:name="_Toc190324467"/>
      <w:r>
        <w:t>CStr</w:t>
      </w:r>
      <w:bookmarkEnd w:id="521"/>
      <w:bookmarkEnd w:id="522"/>
    </w:p>
    <w:p w:rsidR="00CE574B" w:rsidRDefault="00D207D5">
      <w:pPr>
        <w:spacing w:after="227" w:line="246" w:lineRule="auto"/>
        <w:ind w:left="-5" w:right="-15"/>
      </w:pPr>
      <w:r>
        <w:rPr>
          <w:b/>
        </w:rPr>
        <w:t>Functio</w:t>
      </w:r>
      <w:r>
        <w:rPr>
          <w:b/>
          <w:i/>
        </w:rPr>
        <w:t xml:space="preserve">n </w:t>
      </w:r>
      <w:r>
        <w:rPr>
          <w:b/>
        </w:rPr>
        <w:t xml:space="preserve">Declaration </w:t>
      </w:r>
    </w:p>
    <w:p w:rsidR="00CE574B" w:rsidRDefault="00D207D5">
      <w:pPr>
        <w:pStyle w:val="Code"/>
      </w:pPr>
      <w:r>
        <w:t>Function</w:t>
      </w:r>
      <w:r>
        <w:rPr>
          <w:b/>
        </w:rPr>
        <w:t xml:space="preserve"> </w:t>
      </w:r>
      <w:r>
        <w:t xml:space="preserve">CStr(Expression As Variant) As String </w:t>
      </w:r>
    </w:p>
    <w:p w:rsidR="00CE574B" w:rsidRDefault="00CE574B"/>
    <w:tbl>
      <w:tblPr>
        <w:tblStyle w:val="Table-ShadedHeader"/>
        <w:tblW w:w="9049" w:type="dxa"/>
        <w:tblLook w:val="04A0" w:firstRow="1" w:lastRow="0" w:firstColumn="1" w:lastColumn="0" w:noHBand="0" w:noVBand="1"/>
      </w:tblPr>
      <w:tblGrid>
        <w:gridCol w:w="1534"/>
        <w:gridCol w:w="7515"/>
      </w:tblGrid>
      <w:tr w:rsidR="00CE574B" w:rsidTr="00CE574B">
        <w:trPr>
          <w:cnfStyle w:val="100000000000" w:firstRow="1" w:lastRow="0" w:firstColumn="0" w:lastColumn="0" w:oddVBand="0" w:evenVBand="0" w:oddHBand="0" w:evenHBand="0" w:firstRowFirstColumn="0" w:firstRowLastColumn="0" w:lastRowFirstColumn="0" w:lastRowLastColumn="0"/>
          <w:trHeight w:val="304"/>
          <w:tblHeader/>
        </w:trPr>
        <w:tc>
          <w:tcPr>
            <w:tcW w:w="1534" w:type="dxa"/>
          </w:tcPr>
          <w:p w:rsidR="00CE574B" w:rsidRDefault="00D207D5">
            <w:pPr>
              <w:pStyle w:val="TableHeaderText"/>
              <w:spacing w:after="0" w:line="276" w:lineRule="auto"/>
            </w:pPr>
            <w:r>
              <w:t xml:space="preserve">Parameter </w:t>
            </w:r>
          </w:p>
        </w:tc>
        <w:tc>
          <w:tcPr>
            <w:tcW w:w="7516" w:type="dxa"/>
          </w:tcPr>
          <w:p w:rsidR="00CE574B" w:rsidRDefault="00D207D5">
            <w:pPr>
              <w:pStyle w:val="TableHeaderText"/>
              <w:spacing w:after="0" w:line="276" w:lineRule="auto"/>
              <w:ind w:left="82"/>
            </w:pPr>
            <w:r>
              <w:t xml:space="preserve">Description </w:t>
            </w:r>
          </w:p>
        </w:tc>
      </w:tr>
      <w:tr w:rsidR="00CE574B" w:rsidTr="00CE574B">
        <w:trPr>
          <w:trHeight w:val="454"/>
        </w:trPr>
        <w:tc>
          <w:tcPr>
            <w:tcW w:w="1534" w:type="dxa"/>
          </w:tcPr>
          <w:p w:rsidR="00CE574B" w:rsidRDefault="00D207D5">
            <w:pPr>
              <w:pStyle w:val="TableBodyText"/>
              <w:spacing w:after="0" w:line="276" w:lineRule="auto"/>
              <w:ind w:left="79"/>
              <w:jc w:val="both"/>
            </w:pPr>
            <w:r>
              <w:t xml:space="preserve">Expression </w:t>
            </w:r>
          </w:p>
        </w:tc>
        <w:tc>
          <w:tcPr>
            <w:tcW w:w="7516" w:type="dxa"/>
          </w:tcPr>
          <w:p w:rsidR="00CE574B" w:rsidRDefault="00D207D5">
            <w:pPr>
              <w:pStyle w:val="TableBodyText"/>
              <w:spacing w:after="0" w:line="276" w:lineRule="auto"/>
              <w:ind w:left="82"/>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199"/>
        </w:numPr>
      </w:pPr>
      <w:r>
        <w:t xml:space="preserve">If the value of Expression is an </w:t>
      </w:r>
      <w:r>
        <w:rPr>
          <w:b/>
        </w:rPr>
        <w:t xml:space="preserve">Error </w:t>
      </w:r>
      <w:r>
        <w:rPr>
          <w:i/>
        </w:rPr>
        <w:t>(section 2.1)</w:t>
      </w:r>
      <w:r>
        <w:t xml:space="preserve"> </w:t>
      </w:r>
      <w:r>
        <w:rPr>
          <w:i/>
        </w:rPr>
        <w:t>data value</w:t>
      </w:r>
      <w:r>
        <w:t xml:space="preserve"> then the returned value is the </w:t>
      </w:r>
      <w:r>
        <w:rPr>
          <w:b/>
        </w:rPr>
        <w:t>String</w:t>
      </w:r>
      <w:r>
        <w:t xml:space="preserve"> </w:t>
      </w:r>
      <w:r>
        <w:rPr>
          <w:i/>
        </w:rPr>
        <w:t>data value</w:t>
      </w:r>
      <w:r>
        <w:t xml:space="preserve"> consisting of "Error" followed by a single space character followed by the </w:t>
      </w:r>
      <w:r>
        <w:rPr>
          <w:b/>
        </w:rPr>
        <w:t>String</w:t>
      </w:r>
      <w:r>
        <w:t xml:space="preserve"> that is the result of the </w:t>
      </w:r>
      <w:r>
        <w:rPr>
          <w:b/>
        </w:rPr>
        <w:t>Long</w:t>
      </w:r>
      <w:r>
        <w:t xml:space="preserve"> </w:t>
      </w:r>
      <w:r>
        <w:rPr>
          <w:i/>
        </w:rPr>
        <w:t>error code (section 2.1)</w:t>
      </w:r>
      <w:r>
        <w:t xml:space="preserve"> of the </w:t>
      </w:r>
      <w:r>
        <w:rPr>
          <w:b/>
        </w:rPr>
        <w:t>Error</w:t>
      </w:r>
      <w:r>
        <w:t xml:space="preserve"> </w:t>
      </w:r>
      <w:r>
        <w:rPr>
          <w:i/>
        </w:rPr>
        <w:t>data value</w:t>
      </w:r>
      <w:r>
        <w:t xml:space="preserve"> </w:t>
      </w:r>
      <w:r>
        <w:rPr>
          <w:b/>
          <w:i/>
        </w:rPr>
        <w:t>Let</w:t>
      </w:r>
      <w:r>
        <w:t>-</w:t>
      </w:r>
      <w:r>
        <w:rPr>
          <w:i/>
        </w:rPr>
        <w:t>coerced</w:t>
      </w:r>
      <w:r>
        <w:t xml:space="preserve"> to </w:t>
      </w:r>
      <w:r>
        <w:rPr>
          <w:b/>
        </w:rPr>
        <w:t xml:space="preserve">String </w:t>
      </w:r>
      <w:r>
        <w:rPr>
          <w:i/>
        </w:rPr>
        <w:t xml:space="preserve">(section </w:t>
      </w:r>
      <w:hyperlink w:anchor="Section_00113388401b41c28107dc3fc0485554" w:history="1">
        <w:r>
          <w:rPr>
            <w:rStyle w:val="Hyperlink"/>
            <w:i/>
          </w:rPr>
          <w:t>5.5.1.2.4</w:t>
        </w:r>
      </w:hyperlink>
      <w:r>
        <w:rPr>
          <w:i/>
        </w:rPr>
        <w:t>)</w:t>
      </w:r>
      <w:r>
        <w:t xml:space="preserve">. </w:t>
      </w:r>
    </w:p>
    <w:p w:rsidR="00CE574B" w:rsidRDefault="00D207D5">
      <w:pPr>
        <w:numPr>
          <w:ilvl w:val="0"/>
          <w:numId w:val="199"/>
        </w:numPr>
        <w:spacing w:after="263"/>
      </w:pPr>
      <w:r>
        <w:t xml:space="preserve">If the value of Expression is not an </w:t>
      </w:r>
      <w:r>
        <w:rPr>
          <w:b/>
        </w:rPr>
        <w:t>Error</w:t>
      </w:r>
      <w:r>
        <w:t xml:space="preserve"> </w:t>
      </w:r>
      <w:r>
        <w:rPr>
          <w:i/>
        </w:rPr>
        <w:t>data value</w:t>
      </w:r>
      <w:r>
        <w:t xml:space="preserve"> return the </w:t>
      </w:r>
      <w:r>
        <w:rPr>
          <w:b/>
        </w:rPr>
        <w:t>String</w:t>
      </w:r>
      <w:r>
        <w:t xml:space="preserve"> data value that is the result of Expression being </w:t>
      </w:r>
      <w:r>
        <w:rPr>
          <w:b/>
          <w:i/>
        </w:rPr>
        <w:t>Let</w:t>
      </w:r>
      <w:r>
        <w:t xml:space="preserve">-coerced to </w:t>
      </w:r>
      <w:r>
        <w:rPr>
          <w:b/>
        </w:rPr>
        <w:t>String</w:t>
      </w:r>
      <w:r>
        <w:t xml:space="preserve"> </w:t>
      </w:r>
      <w:r>
        <w:rPr>
          <w:i/>
        </w:rPr>
        <w:t>(section 5.5.1.2.4)</w:t>
      </w:r>
      <w:r>
        <w:t xml:space="preserve">. </w:t>
      </w:r>
    </w:p>
    <w:p w:rsidR="00CE574B" w:rsidRDefault="00D207D5">
      <w:pPr>
        <w:pStyle w:val="Heading6"/>
      </w:pPr>
      <w:bookmarkStart w:id="523" w:name="section_6b423db1cc794d289c4e301d7781d41e"/>
      <w:bookmarkStart w:id="524" w:name="_Toc190324468"/>
      <w:r>
        <w:t>CVar</w:t>
      </w:r>
      <w:bookmarkEnd w:id="523"/>
      <w:bookmarkEnd w:id="524"/>
    </w:p>
    <w:p w:rsidR="00CE574B" w:rsidRDefault="00D207D5">
      <w:pPr>
        <w:spacing w:after="227" w:line="246" w:lineRule="auto"/>
        <w:ind w:left="-5" w:right="-15"/>
      </w:pPr>
      <w:r>
        <w:rPr>
          <w:b/>
        </w:rPr>
        <w:t xml:space="preserve">Function Declaration </w:t>
      </w:r>
    </w:p>
    <w:p w:rsidR="00CE574B" w:rsidRDefault="00D207D5">
      <w:pPr>
        <w:pStyle w:val="Code"/>
      </w:pPr>
      <w:r>
        <w:t>Function CVar(Expression As Variant) As Va</w:t>
      </w:r>
      <w:r>
        <w:t xml:space="preserve">riant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3"/>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200"/>
        </w:numPr>
        <w:spacing w:after="268"/>
      </w:pPr>
      <w:r>
        <w:t xml:space="preserve">The argument </w:t>
      </w:r>
      <w:r>
        <w:rPr>
          <w:i/>
        </w:rPr>
        <w:t>data value</w:t>
      </w:r>
      <w:r>
        <w:t xml:space="preserve"> is returned. </w:t>
      </w:r>
    </w:p>
    <w:p w:rsidR="00CE574B" w:rsidRDefault="00D207D5">
      <w:pPr>
        <w:pStyle w:val="Heading6"/>
      </w:pPr>
      <w:bookmarkStart w:id="525" w:name="section_7a7facef2f524d08918e63bf6a9261ed"/>
      <w:bookmarkStart w:id="526" w:name="_Toc190324469"/>
      <w:r>
        <w:t>CVErr</w:t>
      </w:r>
      <w:bookmarkEnd w:id="525"/>
      <w:bookmarkEnd w:id="52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CVErr(Expression As Variant) As Variant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3"/>
        </w:trPr>
        <w:tc>
          <w:tcPr>
            <w:tcW w:w="1642" w:type="dxa"/>
          </w:tcPr>
          <w:p w:rsidR="00CE574B" w:rsidRDefault="00D207D5">
            <w:pPr>
              <w:pStyle w:val="TableBodyText"/>
              <w:spacing w:after="0" w:line="276" w:lineRule="auto"/>
              <w:ind w:left="106"/>
            </w:pPr>
            <w:r>
              <w:t xml:space="preserve">Expression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0"/>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201"/>
        </w:numPr>
      </w:pPr>
      <w:r>
        <w:t xml:space="preserve">If the value of Expression is an </w:t>
      </w:r>
      <w:r>
        <w:rPr>
          <w:b/>
        </w:rPr>
        <w:t xml:space="preserve">Error </w:t>
      </w:r>
      <w:r>
        <w:rPr>
          <w:i/>
        </w:rPr>
        <w:t>(section 2.1)</w:t>
      </w:r>
      <w:r>
        <w:t xml:space="preserve"> </w:t>
      </w:r>
      <w:r>
        <w:rPr>
          <w:i/>
        </w:rPr>
        <w:t>data value</w:t>
      </w:r>
      <w:r>
        <w:t xml:space="preserve"> then the value of Expression is returned without raising an error. </w:t>
      </w:r>
    </w:p>
    <w:p w:rsidR="00CE574B" w:rsidRDefault="00D207D5">
      <w:pPr>
        <w:numPr>
          <w:ilvl w:val="0"/>
          <w:numId w:val="201"/>
        </w:numPr>
      </w:pPr>
      <w:r>
        <w:t xml:space="preserve">The </w:t>
      </w:r>
      <w:r>
        <w:rPr>
          <w:i/>
        </w:rPr>
        <w:t>data value</w:t>
      </w:r>
      <w:r>
        <w:t xml:space="preserve"> of Expression is </w:t>
      </w:r>
      <w:r>
        <w:rPr>
          <w:b/>
          <w:i/>
        </w:rPr>
        <w:t>Let</w:t>
      </w:r>
      <w:r>
        <w:rPr>
          <w:i/>
        </w:rPr>
        <w:t>-coerced</w:t>
      </w:r>
      <w:r>
        <w:t xml:space="preserve"> to </w:t>
      </w:r>
      <w:r>
        <w:rPr>
          <w:b/>
        </w:rPr>
        <w:t>Long</w:t>
      </w:r>
      <w:r>
        <w:t xml:space="preserve"> </w:t>
      </w:r>
      <w:r>
        <w:rPr>
          <w:i/>
        </w:rPr>
        <w:t xml:space="preserve">(section </w:t>
      </w:r>
      <w:hyperlink w:anchor="Section_56fb78c3a0ea4bf08ee4eb5f89bda4f7" w:history="1">
        <w:r>
          <w:rPr>
            <w:rStyle w:val="Hyperlink"/>
            <w:i/>
          </w:rPr>
          <w:t>5.5.1.2.1</w:t>
        </w:r>
      </w:hyperlink>
      <w:r>
        <w:rPr>
          <w:i/>
        </w:rPr>
        <w:t>)</w:t>
      </w:r>
      <w:r>
        <w:t xml:space="preserve"> for use as an </w:t>
      </w:r>
      <w:r>
        <w:rPr>
          <w:i/>
        </w:rPr>
        <w:t>error code (section 2.1)</w:t>
      </w:r>
      <w:r>
        <w:t xml:space="preserve">. If the resulting data value is not in the inclusive range 0 to 65535, Error 5 is raised. </w:t>
      </w:r>
    </w:p>
    <w:p w:rsidR="00CE574B" w:rsidRDefault="00D207D5">
      <w:pPr>
        <w:numPr>
          <w:ilvl w:val="0"/>
          <w:numId w:val="201"/>
        </w:numPr>
        <w:spacing w:after="263"/>
      </w:pPr>
      <w:r>
        <w:t xml:space="preserve">Return an </w:t>
      </w:r>
      <w:r>
        <w:rPr>
          <w:b/>
        </w:rPr>
        <w:t xml:space="preserve">Error </w:t>
      </w:r>
      <w:r>
        <w:rPr>
          <w:i/>
        </w:rPr>
        <w:t>(section 2.1)</w:t>
      </w:r>
      <w:r>
        <w:t xml:space="preserve"> </w:t>
      </w:r>
      <w:r>
        <w:rPr>
          <w:i/>
        </w:rPr>
        <w:t>data value</w:t>
      </w:r>
      <w:r>
        <w:t xml:space="preserve"> whose </w:t>
      </w:r>
      <w:r>
        <w:rPr>
          <w:i/>
        </w:rPr>
        <w:t>error code</w:t>
      </w:r>
      <w:r>
        <w:t xml:space="preserve"> is the result of Expression being </w:t>
      </w:r>
      <w:r>
        <w:rPr>
          <w:b/>
          <w:i/>
        </w:rPr>
        <w:t>Let</w:t>
      </w:r>
      <w:r>
        <w:rPr>
          <w:i/>
        </w:rPr>
        <w:t>-</w:t>
      </w:r>
      <w:r>
        <w:t xml:space="preserve">coerced to </w:t>
      </w:r>
      <w:r>
        <w:rPr>
          <w:b/>
        </w:rPr>
        <w:t>Long</w:t>
      </w:r>
      <w:r>
        <w:t xml:space="preserve"> </w:t>
      </w:r>
      <w:r>
        <w:rPr>
          <w:i/>
        </w:rPr>
        <w:t>(section 5.5.1.2.1)</w:t>
      </w:r>
      <w:r>
        <w:t xml:space="preserve">. </w:t>
      </w:r>
    </w:p>
    <w:p w:rsidR="00CE574B" w:rsidRDefault="00D207D5">
      <w:pPr>
        <w:pStyle w:val="Heading6"/>
      </w:pPr>
      <w:bookmarkStart w:id="527" w:name="section_549925255c6f476886abb97f3d0e2705"/>
      <w:bookmarkStart w:id="528" w:name="_Toc190324470"/>
      <w:r>
        <w:t>Error / Error$</w:t>
      </w:r>
      <w:bookmarkEnd w:id="527"/>
      <w:bookmarkEnd w:id="528"/>
    </w:p>
    <w:p w:rsidR="00CE574B" w:rsidRDefault="00D207D5">
      <w:pPr>
        <w:spacing w:after="227" w:line="246" w:lineRule="auto"/>
        <w:ind w:left="-5" w:right="-15"/>
      </w:pPr>
      <w:r>
        <w:rPr>
          <w:b/>
        </w:rPr>
        <w:t>Function Declar</w:t>
      </w:r>
      <w:r>
        <w:rPr>
          <w:b/>
        </w:rPr>
        <w:t xml:space="preserve">ation </w:t>
      </w:r>
    </w:p>
    <w:p w:rsidR="00CE574B" w:rsidRDefault="00D207D5">
      <w:pPr>
        <w:pStyle w:val="Code"/>
      </w:pPr>
      <w:r>
        <w:t xml:space="preserve">Function Error(Optional ErrorNumber) </w:t>
      </w:r>
    </w:p>
    <w:p w:rsidR="00CE574B" w:rsidRDefault="00D207D5">
      <w:pPr>
        <w:pStyle w:val="Code"/>
      </w:pPr>
      <w:r>
        <w:t xml:space="preserve">Function Error$(Optional ErrorNumber) As String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tcPr>
          <w:p w:rsidR="00CE574B" w:rsidRDefault="00D207D5">
            <w:pPr>
              <w:pStyle w:val="TableHeaderText"/>
              <w:spacing w:after="0" w:line="276" w:lineRule="auto"/>
              <w:ind w:left="106"/>
            </w:pPr>
            <w:r>
              <w:t xml:space="preserve">Parameter </w:t>
            </w:r>
          </w:p>
        </w:tc>
        <w:tc>
          <w:tcPr>
            <w:tcW w:w="7409" w:type="dxa"/>
          </w:tcPr>
          <w:p w:rsidR="00CE574B" w:rsidRDefault="00D207D5">
            <w:pPr>
              <w:pStyle w:val="TableHeaderText"/>
              <w:spacing w:after="0" w:line="276" w:lineRule="auto"/>
            </w:pPr>
            <w:r>
              <w:t xml:space="preserve">Description </w:t>
            </w:r>
          </w:p>
        </w:tc>
      </w:tr>
      <w:tr w:rsidR="00CE574B" w:rsidTr="00CE574B">
        <w:trPr>
          <w:trHeight w:val="293"/>
        </w:trPr>
        <w:tc>
          <w:tcPr>
            <w:tcW w:w="1642" w:type="dxa"/>
          </w:tcPr>
          <w:p w:rsidR="00CE574B" w:rsidRDefault="00D207D5">
            <w:pPr>
              <w:pStyle w:val="TableBodyText"/>
              <w:spacing w:after="0" w:line="276" w:lineRule="auto"/>
              <w:ind w:left="106"/>
            </w:pPr>
            <w:r>
              <w:t xml:space="preserve">ErrorNumber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pStyle w:val="ListParagraph"/>
        <w:numPr>
          <w:ilvl w:val="0"/>
          <w:numId w:val="202"/>
        </w:numPr>
      </w:pPr>
      <w:r>
        <w:lastRenderedPageBreak/>
        <w:t xml:space="preserve">If the parameter ErrorNumber is present its </w:t>
      </w:r>
      <w:r>
        <w:rPr>
          <w:i/>
        </w:rPr>
        <w:t>data value</w:t>
      </w:r>
      <w:r>
        <w:t xml:space="preserve"> is </w:t>
      </w:r>
      <w:r>
        <w:rPr>
          <w:b/>
          <w:i/>
        </w:rPr>
        <w:t>Let</w:t>
      </w:r>
      <w:r>
        <w:t xml:space="preserve">-coerced to </w:t>
      </w:r>
      <w:r>
        <w:rPr>
          <w:b/>
        </w:rPr>
        <w:t>Long</w:t>
      </w:r>
      <w:r>
        <w:t xml:space="preserve"> </w:t>
      </w:r>
      <w:r>
        <w:rPr>
          <w:i/>
        </w:rPr>
        <w:t xml:space="preserve">(section </w:t>
      </w:r>
      <w:hyperlink w:anchor="Section_56fb78c3a0ea4bf08ee4eb5f89bda4f7" w:history="1">
        <w:r>
          <w:rPr>
            <w:rStyle w:val="Hyperlink"/>
            <w:i/>
          </w:rPr>
          <w:t>5.5.1.2.1</w:t>
        </w:r>
      </w:hyperlink>
      <w:r>
        <w:rPr>
          <w:i/>
        </w:rPr>
        <w:t>)</w:t>
      </w:r>
      <w:r>
        <w:t xml:space="preserve"> for use as an </w:t>
      </w:r>
      <w:r>
        <w:rPr>
          <w:i/>
        </w:rPr>
        <w:t>error code (section 2.1)</w:t>
      </w:r>
      <w:r>
        <w:t xml:space="preserve">. If the resulting </w:t>
      </w:r>
      <w:r>
        <w:rPr>
          <w:i/>
        </w:rPr>
        <w:t>data value</w:t>
      </w:r>
      <w:r>
        <w:t xml:space="preserve"> is greater than 65,535 then Er</w:t>
      </w:r>
      <w:r>
        <w:t xml:space="preserve">ror 6 is raised. Negative values for ErrorNumber are acceptable. </w:t>
      </w:r>
    </w:p>
    <w:p w:rsidR="00CE574B" w:rsidRDefault="00D207D5">
      <w:pPr>
        <w:pStyle w:val="ListParagraph"/>
        <w:numPr>
          <w:ilvl w:val="0"/>
          <w:numId w:val="202"/>
        </w:numPr>
      </w:pPr>
      <w:r>
        <w:t xml:space="preserve">If the parameter ErrorNumber is not present, the most recently raised error number (or 0 if no error has been raised) is used as the </w:t>
      </w:r>
      <w:r>
        <w:rPr>
          <w:i/>
        </w:rPr>
        <w:t>error code</w:t>
      </w:r>
      <w:r>
        <w:t>. Note that the most recently raised error numb</w:t>
      </w:r>
      <w:r>
        <w:t xml:space="preserve">er might not necessarily be the same as the current value of Err.Number (section </w:t>
      </w:r>
      <w:hyperlink w:anchor="Section_af123ad2997f41809d9911d529757bf4" w:history="1">
        <w:r>
          <w:rPr>
            <w:rStyle w:val="Hyperlink"/>
          </w:rPr>
          <w:t>6.1.3.2.2.5</w:t>
        </w:r>
      </w:hyperlink>
      <w:r>
        <w:t xml:space="preserve">) </w:t>
      </w:r>
    </w:p>
    <w:p w:rsidR="00CE574B" w:rsidRDefault="00D207D5">
      <w:pPr>
        <w:pStyle w:val="ListParagraph"/>
        <w:numPr>
          <w:ilvl w:val="0"/>
          <w:numId w:val="202"/>
        </w:numPr>
      </w:pPr>
      <w:r>
        <w:t xml:space="preserve">The string data value returned by the function is determined based upon the error code as follows: </w:t>
      </w:r>
    </w:p>
    <w:p w:rsidR="00CE574B" w:rsidRDefault="00D207D5">
      <w:pPr>
        <w:pStyle w:val="ListParagraph"/>
        <w:numPr>
          <w:ilvl w:val="1"/>
          <w:numId w:val="202"/>
        </w:numPr>
      </w:pPr>
      <w:r>
        <w:t>I</w:t>
      </w:r>
      <w:r>
        <w:t xml:space="preserve">f the </w:t>
      </w:r>
      <w:r>
        <w:rPr>
          <w:i/>
        </w:rPr>
        <w:t>error code</w:t>
      </w:r>
      <w:r>
        <w:t xml:space="preserve"> is 0 the data value is the zero length </w:t>
      </w:r>
      <w:r>
        <w:rPr>
          <w:b/>
        </w:rPr>
        <w:t>String</w:t>
      </w:r>
      <w:r>
        <w:t xml:space="preserve">. </w:t>
      </w:r>
    </w:p>
    <w:p w:rsidR="00CE574B" w:rsidRDefault="00D207D5">
      <w:pPr>
        <w:pStyle w:val="ListParagraph"/>
        <w:numPr>
          <w:ilvl w:val="1"/>
          <w:numId w:val="202"/>
        </w:numPr>
      </w:pPr>
      <w:r>
        <w:t xml:space="preserve">If a descriptive text is specified for the </w:t>
      </w:r>
      <w:r>
        <w:rPr>
          <w:i/>
        </w:rPr>
        <w:t>error code</w:t>
      </w:r>
      <w:r>
        <w:t xml:space="preserve">, the </w:t>
      </w:r>
      <w:r>
        <w:rPr>
          <w:i/>
        </w:rPr>
        <w:t>data value</w:t>
      </w:r>
      <w:r>
        <w:t xml:space="preserve"> is a </w:t>
      </w:r>
      <w:r>
        <w:rPr>
          <w:b/>
        </w:rPr>
        <w:t>String</w:t>
      </w:r>
      <w:r>
        <w:t xml:space="preserve"> containing that descriptive text. </w:t>
      </w:r>
    </w:p>
    <w:p w:rsidR="00CE574B" w:rsidRDefault="00D207D5">
      <w:pPr>
        <w:pStyle w:val="ListParagraph"/>
        <w:numPr>
          <w:ilvl w:val="1"/>
          <w:numId w:val="202"/>
        </w:numPr>
      </w:pPr>
      <w:r>
        <w:t xml:space="preserve">If the </w:t>
      </w:r>
      <w:r>
        <w:rPr>
          <w:i/>
        </w:rPr>
        <w:t>error code</w:t>
      </w:r>
      <w:r>
        <w:t xml:space="preserve"> has an implementation specific meaning the descriptive t</w:t>
      </w:r>
      <w:r>
        <w:t xml:space="preserve">ext is also implementation specific. </w:t>
      </w:r>
    </w:p>
    <w:p w:rsidR="00CE574B" w:rsidRDefault="00D207D5">
      <w:pPr>
        <w:pStyle w:val="ListParagraph"/>
        <w:numPr>
          <w:ilvl w:val="1"/>
          <w:numId w:val="202"/>
        </w:numPr>
      </w:pPr>
      <w:r>
        <w:t xml:space="preserve">Otherwise, the </w:t>
      </w:r>
      <w:r>
        <w:rPr>
          <w:i/>
        </w:rPr>
        <w:t>data value</w:t>
      </w:r>
      <w:r>
        <w:t xml:space="preserve"> is "Application-defined or object-defined error." </w:t>
      </w:r>
    </w:p>
    <w:p w:rsidR="00CE574B" w:rsidRDefault="00D207D5">
      <w:pPr>
        <w:pStyle w:val="ListParagraph"/>
        <w:numPr>
          <w:ilvl w:val="0"/>
          <w:numId w:val="202"/>
        </w:numPr>
      </w:pPr>
      <w:r>
        <w:t xml:space="preserve">Error$ is identical to Error except for the declared type of its return value. </w:t>
      </w:r>
    </w:p>
    <w:p w:rsidR="00CE574B" w:rsidRDefault="00D207D5">
      <w:pPr>
        <w:pStyle w:val="Heading6"/>
      </w:pPr>
      <w:bookmarkStart w:id="529" w:name="section_97f8abc4fd644ae49c801548db613ec9"/>
      <w:bookmarkStart w:id="530" w:name="_Toc190324471"/>
      <w:r>
        <w:t>Fix</w:t>
      </w:r>
      <w:bookmarkEnd w:id="529"/>
      <w:bookmarkEnd w:id="530"/>
    </w:p>
    <w:p w:rsidR="00CE574B" w:rsidRDefault="00D207D5">
      <w:pPr>
        <w:spacing w:after="216"/>
        <w:ind w:left="10"/>
      </w:pPr>
      <w:r>
        <w:t xml:space="preserve">Returns the integer portion of a number. </w:t>
      </w:r>
    </w:p>
    <w:p w:rsidR="00CE574B" w:rsidRDefault="00D207D5">
      <w:pPr>
        <w:spacing w:after="227" w:line="246" w:lineRule="auto"/>
        <w:ind w:left="-5" w:right="-15"/>
      </w:pPr>
      <w:r>
        <w:rPr>
          <w:b/>
        </w:rPr>
        <w:t>Function Declar</w:t>
      </w:r>
      <w:r>
        <w:rPr>
          <w:b/>
        </w:rPr>
        <w:t xml:space="preserve">ation </w:t>
      </w:r>
    </w:p>
    <w:p w:rsidR="00CE574B" w:rsidRDefault="00D207D5">
      <w:pPr>
        <w:pStyle w:val="Code"/>
      </w:pPr>
      <w:r>
        <w:t xml:space="preserve">Function Fix(Number As Variant)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3"/>
        </w:trPr>
        <w:tc>
          <w:tcPr>
            <w:tcW w:w="1642" w:type="dxa"/>
          </w:tcPr>
          <w:p w:rsidR="00CE574B" w:rsidRDefault="00D207D5">
            <w:pPr>
              <w:pStyle w:val="TableBodyText"/>
              <w:spacing w:after="0" w:line="276" w:lineRule="auto"/>
              <w:ind w:left="106"/>
            </w:pPr>
            <w:r>
              <w:t xml:space="preserve">Number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203"/>
        </w:numPr>
      </w:pPr>
      <w:r>
        <w:t xml:space="preserve">If the </w:t>
      </w:r>
      <w:r>
        <w:rPr>
          <w:i/>
        </w:rPr>
        <w:t>data value</w:t>
      </w:r>
      <w:r>
        <w:t xml:space="preserve"> of Number is </w:t>
      </w:r>
      <w:r>
        <w:rPr>
          <w:b/>
        </w:rPr>
        <w:t>Null</w:t>
      </w:r>
      <w:r>
        <w:t xml:space="preserve">, </w:t>
      </w:r>
      <w:r>
        <w:rPr>
          <w:b/>
        </w:rPr>
        <w:t>Null</w:t>
      </w:r>
      <w:r>
        <w:t xml:space="preserve"> is returned. </w:t>
      </w:r>
    </w:p>
    <w:p w:rsidR="00CE574B" w:rsidRDefault="00D207D5">
      <w:pPr>
        <w:numPr>
          <w:ilvl w:val="0"/>
          <w:numId w:val="203"/>
        </w:numPr>
      </w:pPr>
      <w:r>
        <w:t xml:space="preserve">If the </w:t>
      </w:r>
      <w:r>
        <w:rPr>
          <w:i/>
        </w:rPr>
        <w:t>value type (section 2.1)</w:t>
      </w:r>
      <w:r>
        <w:t xml:space="preserve"> of Number is </w:t>
      </w:r>
      <w:r>
        <w:rPr>
          <w:b/>
        </w:rPr>
        <w:t>Integer</w:t>
      </w:r>
      <w:r>
        <w:t xml:space="preserve">, </w:t>
      </w:r>
      <w:r>
        <w:rPr>
          <w:b/>
        </w:rPr>
        <w:t>Long</w:t>
      </w:r>
      <w:r>
        <w:rPr>
          <w:i/>
        </w:rPr>
        <w:t xml:space="preserve"> or </w:t>
      </w:r>
      <w:r>
        <w:rPr>
          <w:b/>
        </w:rPr>
        <w:t>LongLong</w:t>
      </w:r>
      <w:r>
        <w:t xml:space="preserve">, the </w:t>
      </w:r>
      <w:r>
        <w:rPr>
          <w:i/>
        </w:rPr>
        <w:t>data value</w:t>
      </w:r>
      <w:r>
        <w:t xml:space="preserve"> of Number is returned. </w:t>
      </w:r>
    </w:p>
    <w:p w:rsidR="00CE574B" w:rsidRDefault="00D207D5">
      <w:pPr>
        <w:numPr>
          <w:ilvl w:val="0"/>
          <w:numId w:val="203"/>
        </w:numPr>
      </w:pPr>
      <w:r>
        <w:t xml:space="preserve">If the </w:t>
      </w:r>
      <w:r>
        <w:rPr>
          <w:i/>
        </w:rPr>
        <w:t>value type</w:t>
      </w:r>
      <w:r>
        <w:t xml:space="preserve"> of Number is any </w:t>
      </w:r>
      <w:r>
        <w:rPr>
          <w:i/>
        </w:rPr>
        <w:t xml:space="preserve">numeric value type (section </w:t>
      </w:r>
      <w:hyperlink w:anchor="Section_56fb78c3a0ea4bf08ee4eb5f89bda4f7" w:history="1">
        <w:r>
          <w:rPr>
            <w:rStyle w:val="Hyperlink"/>
            <w:i/>
          </w:rPr>
          <w:t>5.5.1.2.1</w:t>
        </w:r>
      </w:hyperlink>
      <w:r>
        <w:rPr>
          <w:i/>
        </w:rPr>
        <w:t>)</w:t>
      </w:r>
      <w:r>
        <w:t xml:space="preserve"> other than </w:t>
      </w:r>
      <w:r>
        <w:rPr>
          <w:b/>
        </w:rPr>
        <w:t>Integer</w:t>
      </w:r>
      <w:r>
        <w:t xml:space="preserve"> or </w:t>
      </w:r>
      <w:r>
        <w:rPr>
          <w:b/>
        </w:rPr>
        <w:t>Long</w:t>
      </w:r>
      <w:r>
        <w:t xml:space="preserve">, the returned value is a </w:t>
      </w:r>
      <w:r>
        <w:rPr>
          <w:i/>
        </w:rPr>
        <w:t>data value</w:t>
      </w:r>
      <w:r>
        <w:t xml:space="preserve"> whose </w:t>
      </w:r>
      <w:r>
        <w:rPr>
          <w:i/>
        </w:rPr>
        <w:t>value type</w:t>
      </w:r>
      <w:r>
        <w:t xml:space="preserve"> is the same as the </w:t>
      </w:r>
      <w:r>
        <w:rPr>
          <w:i/>
        </w:rPr>
        <w:t>value type</w:t>
      </w:r>
      <w:r>
        <w:t xml:space="preserve"> of Number and whose value that is the smallest integer greater than or equal to the </w:t>
      </w:r>
      <w:r>
        <w:rPr>
          <w:i/>
        </w:rPr>
        <w:t>data value</w:t>
      </w:r>
      <w:r>
        <w:t xml:space="preserve"> of Number. If the value to be returned is not in the range of the </w:t>
      </w:r>
      <w:r>
        <w:rPr>
          <w:i/>
        </w:rPr>
        <w:t>val</w:t>
      </w:r>
      <w:r>
        <w:rPr>
          <w:i/>
        </w:rPr>
        <w:t>ue type</w:t>
      </w:r>
      <w:r>
        <w:t xml:space="preserve"> of Number, raise error 6, "Overflow". </w:t>
      </w:r>
    </w:p>
    <w:p w:rsidR="00CE574B" w:rsidRDefault="00D207D5">
      <w:pPr>
        <w:numPr>
          <w:ilvl w:val="0"/>
          <w:numId w:val="203"/>
        </w:numPr>
      </w:pPr>
      <w:r>
        <w:t xml:space="preserve">If the </w:t>
      </w:r>
      <w:r>
        <w:rPr>
          <w:i/>
        </w:rPr>
        <w:t xml:space="preserve">value type </w:t>
      </w:r>
      <w:r>
        <w:t xml:space="preserve">of Number is </w:t>
      </w:r>
      <w:r>
        <w:rPr>
          <w:b/>
        </w:rPr>
        <w:t>String</w:t>
      </w:r>
      <w:r>
        <w:t xml:space="preserve">, the returned value is the result of the Fix function applied to the result of </w:t>
      </w:r>
      <w:r>
        <w:rPr>
          <w:b/>
          <w:i/>
        </w:rPr>
        <w:t>Let</w:t>
      </w:r>
      <w:r>
        <w:t xml:space="preserve">-coercing Number to </w:t>
      </w:r>
      <w:r>
        <w:rPr>
          <w:b/>
        </w:rPr>
        <w:t>Double.</w:t>
      </w:r>
      <w:r>
        <w:t xml:space="preserve"> </w:t>
      </w:r>
    </w:p>
    <w:p w:rsidR="00CE574B" w:rsidRDefault="00D207D5">
      <w:pPr>
        <w:numPr>
          <w:ilvl w:val="0"/>
          <w:numId w:val="203"/>
        </w:numPr>
      </w:pPr>
      <w:r>
        <w:t xml:space="preserve">If the </w:t>
      </w:r>
      <w:r>
        <w:rPr>
          <w:i/>
        </w:rPr>
        <w:t>value type (section 2.1)</w:t>
      </w:r>
      <w:r>
        <w:t xml:space="preserve"> of Number is </w:t>
      </w:r>
      <w:r>
        <w:rPr>
          <w:b/>
        </w:rPr>
        <w:t>Date</w:t>
      </w:r>
      <w:r>
        <w:t>, the retur</w:t>
      </w:r>
      <w:r>
        <w:t xml:space="preserve">ned value is the same as result of evaluating the expression: CDate(Fix(CDbl(Number))) </w:t>
      </w:r>
    </w:p>
    <w:p w:rsidR="00CE574B" w:rsidRDefault="00D207D5">
      <w:pPr>
        <w:numPr>
          <w:ilvl w:val="0"/>
          <w:numId w:val="203"/>
        </w:numPr>
        <w:spacing w:after="226"/>
      </w:pPr>
      <w:r>
        <w:t xml:space="preserve">Otherwise, the returned value is the result of Number being </w:t>
      </w:r>
      <w:r>
        <w:rPr>
          <w:b/>
          <w:i/>
        </w:rPr>
        <w:t>Let</w:t>
      </w:r>
      <w:r>
        <w:t xml:space="preserve">-coerced to </w:t>
      </w:r>
      <w:r>
        <w:rPr>
          <w:b/>
        </w:rPr>
        <w:t>Integer</w:t>
      </w:r>
      <w:r>
        <w:t xml:space="preserve">. </w:t>
      </w:r>
    </w:p>
    <w:p w:rsidR="00CE574B" w:rsidRDefault="00D207D5">
      <w:pPr>
        <w:pStyle w:val="Heading6"/>
      </w:pPr>
      <w:bookmarkStart w:id="531" w:name="section_b5f1801d2e68418bb9db1803368f012f"/>
      <w:bookmarkStart w:id="532" w:name="_Toc190324472"/>
      <w:r>
        <w:lastRenderedPageBreak/>
        <w:t>Hex / Hex$</w:t>
      </w:r>
      <w:bookmarkEnd w:id="531"/>
      <w:bookmarkEnd w:id="53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Hex(Number As Variant) </w:t>
      </w:r>
    </w:p>
    <w:p w:rsidR="00CE574B" w:rsidRDefault="00D207D5">
      <w:pPr>
        <w:pStyle w:val="Code"/>
      </w:pPr>
      <w:r>
        <w:t>Function Hex$(Num</w:t>
      </w:r>
      <w:r>
        <w:t xml:space="preserve">ber As Variant) As String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0"/>
        </w:trPr>
        <w:tc>
          <w:tcPr>
            <w:tcW w:w="1642" w:type="dxa"/>
          </w:tcPr>
          <w:p w:rsidR="00CE574B" w:rsidRDefault="00D207D5">
            <w:pPr>
              <w:pStyle w:val="TableBodyText"/>
              <w:spacing w:after="0" w:line="276" w:lineRule="auto"/>
              <w:ind w:left="106"/>
            </w:pPr>
            <w:r>
              <w:t xml:space="preserve">Number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3"/>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204"/>
        </w:numPr>
      </w:pPr>
      <w:r>
        <w:t xml:space="preserve">If the </w:t>
      </w:r>
      <w:r>
        <w:rPr>
          <w:i/>
        </w:rPr>
        <w:t>data value</w:t>
      </w:r>
      <w:r>
        <w:t xml:space="preserve"> of the parameter Number is the data value </w:t>
      </w:r>
      <w:r>
        <w:rPr>
          <w:b/>
        </w:rPr>
        <w:t>Null</w:t>
      </w:r>
      <w:r>
        <w:t xml:space="preserve"> the function Hex$ raises error 94, "Invalid use of Null" and the function Hex returns the </w:t>
      </w:r>
      <w:r>
        <w:rPr>
          <w:i/>
        </w:rPr>
        <w:t>data value</w:t>
      </w:r>
      <w:r>
        <w:t xml:space="preserve"> </w:t>
      </w:r>
      <w:r>
        <w:rPr>
          <w:b/>
        </w:rPr>
        <w:t>Null</w:t>
      </w:r>
      <w:r>
        <w:t xml:space="preserve">. </w:t>
      </w:r>
    </w:p>
    <w:p w:rsidR="00CE574B" w:rsidRDefault="00D207D5">
      <w:pPr>
        <w:numPr>
          <w:ilvl w:val="0"/>
          <w:numId w:val="204"/>
        </w:numPr>
      </w:pPr>
      <w:r>
        <w:t xml:space="preserve">If the </w:t>
      </w:r>
      <w:r>
        <w:rPr>
          <w:i/>
        </w:rPr>
        <w:t>data value</w:t>
      </w:r>
      <w:r>
        <w:t xml:space="preserve"> of the parameter Number is the data value </w:t>
      </w:r>
      <w:r>
        <w:rPr>
          <w:b/>
        </w:rPr>
        <w:t>Empty</w:t>
      </w:r>
      <w:r>
        <w:t xml:space="preserve"> the function returns the </w:t>
      </w:r>
      <w:r>
        <w:rPr>
          <w:b/>
        </w:rPr>
        <w:t>String</w:t>
      </w:r>
      <w:r>
        <w:t xml:space="preserve"> </w:t>
      </w:r>
      <w:r>
        <w:rPr>
          <w:i/>
        </w:rPr>
        <w:t>data value</w:t>
      </w:r>
      <w:r>
        <w:t xml:space="preserve"> "0" </w:t>
      </w:r>
    </w:p>
    <w:p w:rsidR="00CE574B" w:rsidRDefault="00D207D5">
      <w:pPr>
        <w:numPr>
          <w:ilvl w:val="0"/>
          <w:numId w:val="204"/>
        </w:numPr>
      </w:pPr>
      <w:r>
        <w:t xml:space="preserve">If the </w:t>
      </w:r>
      <w:r>
        <w:rPr>
          <w:i/>
        </w:rPr>
        <w:t>data value</w:t>
      </w:r>
      <w:r>
        <w:t xml:space="preserve"> of the paramete</w:t>
      </w:r>
      <w:r>
        <w:t xml:space="preserve">r Number has the value type </w:t>
      </w:r>
      <w:r>
        <w:rPr>
          <w:b/>
        </w:rPr>
        <w:t>LongLong</w:t>
      </w:r>
      <w:r>
        <w:t xml:space="preserve">, it is not coerced. </w:t>
      </w:r>
    </w:p>
    <w:p w:rsidR="00CE574B" w:rsidRDefault="00D207D5">
      <w:pPr>
        <w:numPr>
          <w:ilvl w:val="0"/>
          <w:numId w:val="204"/>
        </w:numPr>
      </w:pPr>
      <w:r>
        <w:t xml:space="preserve">If the </w:t>
      </w:r>
      <w:r>
        <w:rPr>
          <w:i/>
        </w:rPr>
        <w:t>data value</w:t>
      </w:r>
      <w:r>
        <w:t xml:space="preserve"> of the parameter Number is any other value, it is </w:t>
      </w:r>
      <w:r>
        <w:rPr>
          <w:b/>
          <w:i/>
        </w:rPr>
        <w:t>Let</w:t>
      </w:r>
      <w:r>
        <w:t xml:space="preserve">-coerced to </w:t>
      </w:r>
      <w:r>
        <w:rPr>
          <w:b/>
        </w:rPr>
        <w:t>Long</w:t>
      </w:r>
      <w:r>
        <w:t xml:space="preserve"> </w:t>
      </w:r>
      <w:r>
        <w:rPr>
          <w:i/>
        </w:rPr>
        <w:t xml:space="preserve">(section </w:t>
      </w:r>
      <w:hyperlink w:anchor="Section_56fb78c3a0ea4bf08ee4eb5f89bda4f7" w:history="1">
        <w:r>
          <w:rPr>
            <w:rStyle w:val="Hyperlink"/>
            <w:i/>
          </w:rPr>
          <w:t>5.5.1.2.1</w:t>
        </w:r>
      </w:hyperlink>
      <w:r>
        <w:rPr>
          <w:i/>
        </w:rPr>
        <w:t>)</w:t>
      </w:r>
      <w:r>
        <w:t xml:space="preserve">. </w:t>
      </w:r>
    </w:p>
    <w:p w:rsidR="00CE574B" w:rsidRDefault="00D207D5">
      <w:pPr>
        <w:numPr>
          <w:ilvl w:val="0"/>
          <w:numId w:val="204"/>
        </w:numPr>
      </w:pPr>
      <w:r>
        <w:t xml:space="preserve">If the </w:t>
      </w:r>
      <w:r>
        <w:rPr>
          <w:b/>
          <w:i/>
        </w:rPr>
        <w:t>Let</w:t>
      </w:r>
      <w:r>
        <w:t xml:space="preserve">-coerced value of </w:t>
      </w:r>
      <w:r>
        <w:t xml:space="preserve">Number is positive, the function result is a </w:t>
      </w:r>
      <w:r>
        <w:rPr>
          <w:b/>
        </w:rPr>
        <w:t>String</w:t>
      </w:r>
      <w:r>
        <w:t xml:space="preserve"> </w:t>
      </w:r>
      <w:r>
        <w:rPr>
          <w:i/>
        </w:rPr>
        <w:t>data value</w:t>
      </w:r>
      <w:r>
        <w:t xml:space="preserve"> consisting of the characters of the hexadecimal encoding with no leading zeros of the value. </w:t>
      </w:r>
    </w:p>
    <w:p w:rsidR="00CE574B" w:rsidRDefault="00D207D5">
      <w:pPr>
        <w:numPr>
          <w:ilvl w:val="0"/>
          <w:numId w:val="204"/>
        </w:numPr>
      </w:pPr>
      <w:r>
        <w:t xml:space="preserve">If the </w:t>
      </w:r>
      <w:r>
        <w:rPr>
          <w:b/>
          <w:i/>
        </w:rPr>
        <w:t>Let</w:t>
      </w:r>
      <w:r>
        <w:t>-coerced value of Number is in the range -32,767 to -1, the function result is a four cha</w:t>
      </w:r>
      <w:r>
        <w:t xml:space="preserve">racter </w:t>
      </w:r>
      <w:r>
        <w:rPr>
          <w:b/>
        </w:rPr>
        <w:t>String</w:t>
      </w:r>
      <w:r>
        <w:t xml:space="preserve"> </w:t>
      </w:r>
      <w:r>
        <w:rPr>
          <w:i/>
        </w:rPr>
        <w:t>data value</w:t>
      </w:r>
      <w:r>
        <w:t xml:space="preserve"> consisting of the characters of the 16-bit 2’s complement hexadecimal encoding of the value. </w:t>
      </w:r>
    </w:p>
    <w:p w:rsidR="00CE574B" w:rsidRDefault="00D207D5">
      <w:pPr>
        <w:numPr>
          <w:ilvl w:val="0"/>
          <w:numId w:val="204"/>
        </w:numPr>
      </w:pPr>
      <w:r>
        <w:t xml:space="preserve">If the </w:t>
      </w:r>
      <w:r>
        <w:rPr>
          <w:b/>
          <w:i/>
        </w:rPr>
        <w:t>Let</w:t>
      </w:r>
      <w:r>
        <w:t xml:space="preserve">-coerced value of Number is in the range -2,147,483,648 to -32,768, the function result is an eight character </w:t>
      </w:r>
      <w:r>
        <w:rPr>
          <w:b/>
        </w:rPr>
        <w:t>String</w:t>
      </w:r>
      <w:r>
        <w:t xml:space="preserve"> </w:t>
      </w:r>
      <w:r>
        <w:rPr>
          <w:i/>
        </w:rPr>
        <w:t>data value</w:t>
      </w:r>
      <w:r>
        <w:t xml:space="preserve"> consisting of the characters of the 32-bit 2’s complement hexadecimal encoding of the value. </w:t>
      </w:r>
    </w:p>
    <w:p w:rsidR="00CE574B" w:rsidRDefault="00D207D5">
      <w:pPr>
        <w:numPr>
          <w:ilvl w:val="0"/>
          <w:numId w:val="204"/>
        </w:numPr>
      </w:pPr>
      <w:r>
        <w:t xml:space="preserve">If the </w:t>
      </w:r>
      <w:r>
        <w:rPr>
          <w:b/>
          <w:i/>
        </w:rPr>
        <w:t>Let</w:t>
      </w:r>
      <w:r>
        <w:t xml:space="preserve">-coerced value of Number is in the range -9,223,372,036,854,775,808 to 2,147,483,649, the function result is a sixteen character </w:t>
      </w:r>
      <w:r>
        <w:rPr>
          <w:b/>
        </w:rPr>
        <w:t>String</w:t>
      </w:r>
      <w:r>
        <w:t xml:space="preserve"> </w:t>
      </w:r>
      <w:r>
        <w:rPr>
          <w:i/>
        </w:rPr>
        <w:t>data value</w:t>
      </w:r>
      <w:r>
        <w:t xml:space="preserve"> cons</w:t>
      </w:r>
      <w:r>
        <w:t xml:space="preserve">isting of the characters of the 64-bit 2’s complement hexadecimal encoding of the value. </w:t>
      </w:r>
    </w:p>
    <w:p w:rsidR="00CE574B" w:rsidRDefault="00D207D5">
      <w:pPr>
        <w:numPr>
          <w:ilvl w:val="0"/>
          <w:numId w:val="204"/>
        </w:numPr>
        <w:spacing w:after="264"/>
      </w:pPr>
      <w:r>
        <w:t xml:space="preserve">Except for the case where the parameter Number is </w:t>
      </w:r>
      <w:r>
        <w:rPr>
          <w:b/>
        </w:rPr>
        <w:t>Null</w:t>
      </w:r>
      <w:r>
        <w:t xml:space="preserve">, the semantics of Hex$ is identical to Hex except for the declared type of its returned value. </w:t>
      </w:r>
    </w:p>
    <w:p w:rsidR="00CE574B" w:rsidRDefault="00D207D5">
      <w:pPr>
        <w:pStyle w:val="Heading6"/>
      </w:pPr>
      <w:bookmarkStart w:id="533" w:name="section_db6d8be782cd423c83cb3e6eff0a3363"/>
      <w:bookmarkStart w:id="534" w:name="_Toc190324473"/>
      <w:r>
        <w:t>Int</w:t>
      </w:r>
      <w:bookmarkEnd w:id="533"/>
      <w:bookmarkEnd w:id="534"/>
    </w:p>
    <w:p w:rsidR="00CE574B" w:rsidRDefault="00D207D5">
      <w:pPr>
        <w:spacing w:after="216"/>
        <w:ind w:left="10"/>
      </w:pPr>
      <w:r>
        <w:t>Returns the</w:t>
      </w:r>
      <w:r>
        <w:t xml:space="preserve"> integer portion of a number. </w:t>
      </w:r>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Int(Number As Variant)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tcPr>
          <w:p w:rsidR="00CE574B" w:rsidRDefault="00D207D5">
            <w:pPr>
              <w:pStyle w:val="TableHeaderText"/>
              <w:spacing w:after="0" w:line="276" w:lineRule="auto"/>
              <w:ind w:left="106"/>
            </w:pPr>
            <w:r>
              <w:lastRenderedPageBreak/>
              <w:t>Parameter</w:t>
            </w:r>
            <w:r>
              <w:t xml:space="preserve"> </w:t>
            </w:r>
          </w:p>
        </w:tc>
        <w:tc>
          <w:tcPr>
            <w:tcW w:w="7409" w:type="dxa"/>
          </w:tcPr>
          <w:p w:rsidR="00CE574B" w:rsidRDefault="00D207D5">
            <w:pPr>
              <w:pStyle w:val="TableHeaderText"/>
              <w:spacing w:after="0" w:line="276" w:lineRule="auto"/>
            </w:pPr>
            <w:r>
              <w:t>Description</w:t>
            </w:r>
            <w:r>
              <w:t xml:space="preserve"> </w:t>
            </w:r>
          </w:p>
        </w:tc>
      </w:tr>
      <w:tr w:rsidR="00CE574B" w:rsidTr="00CE574B">
        <w:trPr>
          <w:trHeight w:val="291"/>
        </w:trPr>
        <w:tc>
          <w:tcPr>
            <w:tcW w:w="1642" w:type="dxa"/>
          </w:tcPr>
          <w:p w:rsidR="00CE574B" w:rsidRDefault="00D207D5">
            <w:pPr>
              <w:pStyle w:val="TableBodyText"/>
              <w:spacing w:after="0" w:line="276" w:lineRule="auto"/>
              <w:ind w:left="106"/>
            </w:pPr>
            <w:r>
              <w:t xml:space="preserve">Number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205"/>
        </w:numPr>
      </w:pPr>
      <w:r>
        <w:t xml:space="preserve">If the </w:t>
      </w:r>
      <w:r>
        <w:rPr>
          <w:i/>
        </w:rPr>
        <w:t>data value</w:t>
      </w:r>
      <w:r>
        <w:t xml:space="preserve"> of Number is </w:t>
      </w:r>
      <w:r>
        <w:rPr>
          <w:b/>
        </w:rPr>
        <w:t>Null</w:t>
      </w:r>
      <w:r>
        <w:t xml:space="preserve">, </w:t>
      </w:r>
      <w:r>
        <w:rPr>
          <w:b/>
        </w:rPr>
        <w:t>Null</w:t>
      </w:r>
      <w:r>
        <w:t xml:space="preserve"> is returned. </w:t>
      </w:r>
    </w:p>
    <w:p w:rsidR="00CE574B" w:rsidRDefault="00D207D5">
      <w:pPr>
        <w:numPr>
          <w:ilvl w:val="0"/>
          <w:numId w:val="205"/>
        </w:numPr>
      </w:pPr>
      <w:r>
        <w:t xml:space="preserve">If the </w:t>
      </w:r>
      <w:r>
        <w:rPr>
          <w:i/>
        </w:rPr>
        <w:t>value type (section 2.1)</w:t>
      </w:r>
      <w:r>
        <w:t xml:space="preserve"> of Number is </w:t>
      </w:r>
      <w:r>
        <w:rPr>
          <w:b/>
        </w:rPr>
        <w:t>Integer</w:t>
      </w:r>
      <w:r>
        <w:t xml:space="preserve">, </w:t>
      </w:r>
      <w:r>
        <w:rPr>
          <w:b/>
        </w:rPr>
        <w:t>Long</w:t>
      </w:r>
      <w:r>
        <w:t xml:space="preserve"> or </w:t>
      </w:r>
      <w:r>
        <w:rPr>
          <w:b/>
        </w:rPr>
        <w:t>LongLong</w:t>
      </w:r>
      <w:r>
        <w:t xml:space="preserve">, the </w:t>
      </w:r>
      <w:r>
        <w:rPr>
          <w:i/>
        </w:rPr>
        <w:t>data value</w:t>
      </w:r>
      <w:r>
        <w:t xml:space="preserve"> of Number is returned. </w:t>
      </w:r>
    </w:p>
    <w:p w:rsidR="00CE574B" w:rsidRDefault="00D207D5">
      <w:pPr>
        <w:numPr>
          <w:ilvl w:val="0"/>
          <w:numId w:val="205"/>
        </w:numPr>
      </w:pPr>
      <w:r>
        <w:t xml:space="preserve">If the </w:t>
      </w:r>
      <w:r>
        <w:rPr>
          <w:i/>
        </w:rPr>
        <w:t>value type</w:t>
      </w:r>
      <w:r>
        <w:t xml:space="preserve"> of Number is any </w:t>
      </w:r>
      <w:r>
        <w:rPr>
          <w:i/>
        </w:rPr>
        <w:t xml:space="preserve">numeric value type (section </w:t>
      </w:r>
      <w:hyperlink w:anchor="Section_56fb78c3a0ea4bf08ee4eb5f89bda4f7" w:history="1">
        <w:r>
          <w:rPr>
            <w:rStyle w:val="Hyperlink"/>
            <w:i/>
          </w:rPr>
          <w:t>5.5.1.2.1</w:t>
        </w:r>
      </w:hyperlink>
      <w:r>
        <w:rPr>
          <w:i/>
        </w:rPr>
        <w:t>)</w:t>
      </w:r>
      <w:r>
        <w:t xml:space="preserve"> other than </w:t>
      </w:r>
      <w:r>
        <w:rPr>
          <w:b/>
        </w:rPr>
        <w:t>Integer</w:t>
      </w:r>
      <w:r>
        <w:t xml:space="preserve"> or </w:t>
      </w:r>
      <w:r>
        <w:rPr>
          <w:b/>
        </w:rPr>
        <w:t>Long</w:t>
      </w:r>
      <w:r>
        <w:t xml:space="preserve">, the returned value is a </w:t>
      </w:r>
      <w:r>
        <w:rPr>
          <w:i/>
        </w:rPr>
        <w:t>data value</w:t>
      </w:r>
      <w:r>
        <w:t xml:space="preserve"> whose </w:t>
      </w:r>
      <w:r>
        <w:rPr>
          <w:i/>
        </w:rPr>
        <w:t>value type</w:t>
      </w:r>
      <w:r>
        <w:t xml:space="preserve"> is the same as the </w:t>
      </w:r>
      <w:r>
        <w:rPr>
          <w:i/>
        </w:rPr>
        <w:t>value type</w:t>
      </w:r>
      <w:r>
        <w:t xml:space="preserve"> of Number and whose value that is the greatest integer that is less than or equal to the </w:t>
      </w:r>
      <w:r>
        <w:rPr>
          <w:i/>
        </w:rPr>
        <w:t>data value</w:t>
      </w:r>
      <w:r>
        <w:t xml:space="preserve"> of Number. If the </w:t>
      </w:r>
      <w:r>
        <w:t xml:space="preserve">value to be returned is not in the range of the </w:t>
      </w:r>
      <w:r>
        <w:rPr>
          <w:i/>
        </w:rPr>
        <w:t>value type</w:t>
      </w:r>
      <w:r>
        <w:t xml:space="preserve"> of Number, raise error 6, "Overflow". </w:t>
      </w:r>
    </w:p>
    <w:p w:rsidR="00CE574B" w:rsidRDefault="00D207D5">
      <w:pPr>
        <w:numPr>
          <w:ilvl w:val="0"/>
          <w:numId w:val="205"/>
        </w:numPr>
      </w:pPr>
      <w:r>
        <w:t xml:space="preserve">If the </w:t>
      </w:r>
      <w:r>
        <w:rPr>
          <w:i/>
        </w:rPr>
        <w:t xml:space="preserve">value type </w:t>
      </w:r>
      <w:r>
        <w:t xml:space="preserve">of Number is </w:t>
      </w:r>
      <w:r>
        <w:rPr>
          <w:b/>
        </w:rPr>
        <w:t>String</w:t>
      </w:r>
      <w:r>
        <w:t xml:space="preserve">, the returned value is the result of the Int function applied to the result of </w:t>
      </w:r>
      <w:r>
        <w:rPr>
          <w:b/>
          <w:i/>
        </w:rPr>
        <w:t>Let</w:t>
      </w:r>
      <w:r>
        <w:t xml:space="preserve">-coercing Number to </w:t>
      </w:r>
      <w:r>
        <w:rPr>
          <w:b/>
        </w:rPr>
        <w:t>Double.</w:t>
      </w:r>
      <w:r>
        <w:t xml:space="preserve"> </w:t>
      </w:r>
    </w:p>
    <w:p w:rsidR="00CE574B" w:rsidRDefault="00D207D5">
      <w:pPr>
        <w:numPr>
          <w:ilvl w:val="0"/>
          <w:numId w:val="205"/>
        </w:numPr>
      </w:pPr>
      <w:r>
        <w:t xml:space="preserve">If the </w:t>
      </w:r>
      <w:r>
        <w:rPr>
          <w:i/>
        </w:rPr>
        <w:t>va</w:t>
      </w:r>
      <w:r>
        <w:rPr>
          <w:i/>
        </w:rPr>
        <w:t>lue type (section 2.1)</w:t>
      </w:r>
      <w:r>
        <w:t xml:space="preserve"> of Number is </w:t>
      </w:r>
      <w:r>
        <w:rPr>
          <w:b/>
        </w:rPr>
        <w:t>Date</w:t>
      </w:r>
      <w:r>
        <w:t xml:space="preserve">, the returned value is the same as result of evaluating the expression: CDate(Int(CDbl(Number))) </w:t>
      </w:r>
    </w:p>
    <w:p w:rsidR="00CE574B" w:rsidRDefault="00D207D5">
      <w:pPr>
        <w:numPr>
          <w:ilvl w:val="0"/>
          <w:numId w:val="205"/>
        </w:numPr>
      </w:pPr>
      <w:r>
        <w:t xml:space="preserve">Otherwise, the returned value is the result of Number being </w:t>
      </w:r>
      <w:r>
        <w:rPr>
          <w:b/>
          <w:i/>
        </w:rPr>
        <w:t>Let</w:t>
      </w:r>
      <w:r>
        <w:t xml:space="preserve">-coerced to </w:t>
      </w:r>
      <w:r>
        <w:rPr>
          <w:b/>
        </w:rPr>
        <w:t>Integer</w:t>
      </w:r>
      <w:r>
        <w:t xml:space="preserve">. </w:t>
      </w:r>
    </w:p>
    <w:p w:rsidR="00CE574B" w:rsidRDefault="00D207D5">
      <w:pPr>
        <w:pStyle w:val="Heading6"/>
      </w:pPr>
      <w:bookmarkStart w:id="535" w:name="section_f8c3018b70054e1d9c3b6caea2a2625e"/>
      <w:bookmarkStart w:id="536" w:name="_Toc190324474"/>
      <w:r>
        <w:t>Oct / Oct$</w:t>
      </w:r>
      <w:bookmarkEnd w:id="535"/>
      <w:bookmarkEnd w:id="53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Oct(Number As Variant) </w:t>
      </w:r>
    </w:p>
    <w:p w:rsidR="00CE574B" w:rsidRDefault="00D207D5">
      <w:pPr>
        <w:pStyle w:val="Code"/>
      </w:pPr>
      <w:r>
        <w:t xml:space="preserve">Function Oct$(Number As Variant) As String </w:t>
      </w:r>
    </w:p>
    <w:p w:rsidR="00CE574B" w:rsidRDefault="00CE574B"/>
    <w:tbl>
      <w:tblPr>
        <w:tblStyle w:val="Table-ShadedHeader"/>
        <w:tblW w:w="9051" w:type="dxa"/>
        <w:tblLook w:val="04A0" w:firstRow="1" w:lastRow="0" w:firstColumn="1" w:lastColumn="0" w:noHBand="0" w:noVBand="1"/>
      </w:tblPr>
      <w:tblGrid>
        <w:gridCol w:w="1618"/>
        <w:gridCol w:w="7433"/>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618" w:type="dxa"/>
          </w:tcPr>
          <w:p w:rsidR="00CE574B" w:rsidRDefault="00D207D5">
            <w:pPr>
              <w:pStyle w:val="TableHeaderText"/>
              <w:spacing w:after="0" w:line="276" w:lineRule="auto"/>
              <w:ind w:left="82"/>
            </w:pPr>
            <w:r>
              <w:t>Parameter</w:t>
            </w:r>
            <w:r>
              <w:t xml:space="preserve"> </w:t>
            </w:r>
          </w:p>
        </w:tc>
        <w:tc>
          <w:tcPr>
            <w:tcW w:w="7433" w:type="dxa"/>
          </w:tcPr>
          <w:p w:rsidR="00CE574B" w:rsidRDefault="00D207D5">
            <w:pPr>
              <w:pStyle w:val="TableHeaderText"/>
              <w:spacing w:after="0" w:line="276" w:lineRule="auto"/>
            </w:pPr>
            <w:r>
              <w:t xml:space="preserve">Description </w:t>
            </w:r>
          </w:p>
        </w:tc>
      </w:tr>
      <w:tr w:rsidR="00CE574B" w:rsidTr="00CE574B">
        <w:trPr>
          <w:trHeight w:val="290"/>
        </w:trPr>
        <w:tc>
          <w:tcPr>
            <w:tcW w:w="1618" w:type="dxa"/>
          </w:tcPr>
          <w:p w:rsidR="00CE574B" w:rsidRDefault="00D207D5">
            <w:pPr>
              <w:pStyle w:val="TableBodyText"/>
              <w:spacing w:after="0" w:line="276" w:lineRule="auto"/>
              <w:ind w:left="82"/>
            </w:pPr>
            <w:r>
              <w:t xml:space="preserve">Number </w:t>
            </w:r>
          </w:p>
        </w:tc>
        <w:tc>
          <w:tcPr>
            <w:tcW w:w="7433"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206"/>
        </w:numPr>
      </w:pPr>
      <w:r>
        <w:t xml:space="preserve">If the </w:t>
      </w:r>
      <w:r>
        <w:rPr>
          <w:i/>
        </w:rPr>
        <w:t>data value</w:t>
      </w:r>
      <w:r>
        <w:t xml:space="preserve"> of the parameter Number is the data value </w:t>
      </w:r>
      <w:r>
        <w:rPr>
          <w:b/>
        </w:rPr>
        <w:t>Null</w:t>
      </w:r>
      <w:r>
        <w:t xml:space="preserve"> the function Oct$ raises error 94, "Invalid use of Null" and the function Oct returns the </w:t>
      </w:r>
      <w:r>
        <w:rPr>
          <w:i/>
        </w:rPr>
        <w:t>data value</w:t>
      </w:r>
      <w:r>
        <w:t xml:space="preserve"> </w:t>
      </w:r>
      <w:r>
        <w:rPr>
          <w:b/>
        </w:rPr>
        <w:t>Null</w:t>
      </w:r>
      <w:r>
        <w:t xml:space="preserve">. </w:t>
      </w:r>
    </w:p>
    <w:p w:rsidR="00CE574B" w:rsidRDefault="00D207D5">
      <w:pPr>
        <w:numPr>
          <w:ilvl w:val="0"/>
          <w:numId w:val="206"/>
        </w:numPr>
      </w:pPr>
      <w:r>
        <w:t xml:space="preserve">If the </w:t>
      </w:r>
      <w:r>
        <w:rPr>
          <w:i/>
        </w:rPr>
        <w:t>data value</w:t>
      </w:r>
      <w:r>
        <w:t xml:space="preserve"> of the parameter Number is the data value </w:t>
      </w:r>
      <w:r>
        <w:rPr>
          <w:b/>
        </w:rPr>
        <w:t xml:space="preserve">Empty </w:t>
      </w:r>
      <w:r>
        <w:t xml:space="preserve">the function returns the </w:t>
      </w:r>
      <w:r>
        <w:rPr>
          <w:b/>
        </w:rPr>
        <w:t>String</w:t>
      </w:r>
      <w:r>
        <w:t xml:space="preserve"> </w:t>
      </w:r>
      <w:r>
        <w:rPr>
          <w:i/>
        </w:rPr>
        <w:t>da</w:t>
      </w:r>
      <w:r>
        <w:rPr>
          <w:i/>
        </w:rPr>
        <w:t>ta value</w:t>
      </w:r>
      <w:r>
        <w:t xml:space="preserve"> "0". </w:t>
      </w:r>
    </w:p>
    <w:p w:rsidR="00CE574B" w:rsidRDefault="00D207D5">
      <w:pPr>
        <w:numPr>
          <w:ilvl w:val="0"/>
          <w:numId w:val="206"/>
        </w:numPr>
      </w:pPr>
      <w:r>
        <w:t xml:space="preserve">If the </w:t>
      </w:r>
      <w:r>
        <w:rPr>
          <w:i/>
        </w:rPr>
        <w:t>data value</w:t>
      </w:r>
      <w:r>
        <w:t xml:space="preserve"> of the parameter Number has the value type </w:t>
      </w:r>
      <w:r>
        <w:rPr>
          <w:b/>
        </w:rPr>
        <w:t>LongLong</w:t>
      </w:r>
      <w:r>
        <w:t xml:space="preserve">, it is not coerced. </w:t>
      </w:r>
    </w:p>
    <w:p w:rsidR="00CE574B" w:rsidRDefault="00D207D5">
      <w:pPr>
        <w:numPr>
          <w:ilvl w:val="0"/>
          <w:numId w:val="206"/>
        </w:numPr>
      </w:pPr>
      <w:r>
        <w:t xml:space="preserve">If the </w:t>
      </w:r>
      <w:r>
        <w:rPr>
          <w:i/>
        </w:rPr>
        <w:t>data value</w:t>
      </w:r>
      <w:r>
        <w:t xml:space="preserve"> of the parameter Number is any other value, it is </w:t>
      </w:r>
      <w:r>
        <w:rPr>
          <w:b/>
          <w:i/>
        </w:rPr>
        <w:t>Let</w:t>
      </w:r>
      <w:r>
        <w:t xml:space="preserve">-coerced to </w:t>
      </w:r>
      <w:r>
        <w:rPr>
          <w:b/>
        </w:rPr>
        <w:t xml:space="preserve">Long </w:t>
      </w:r>
      <w:r>
        <w:rPr>
          <w:i/>
        </w:rPr>
        <w:t xml:space="preserve">(section </w:t>
      </w:r>
      <w:hyperlink w:anchor="Section_56fb78c3a0ea4bf08ee4eb5f89bda4f7" w:history="1">
        <w:r>
          <w:rPr>
            <w:rStyle w:val="Hyperlink"/>
            <w:i/>
          </w:rPr>
          <w:t>5.5.1.2.1</w:t>
        </w:r>
      </w:hyperlink>
      <w:r>
        <w:rPr>
          <w:i/>
        </w:rPr>
        <w:t>)</w:t>
      </w:r>
      <w:r>
        <w:t xml:space="preserve">. </w:t>
      </w:r>
    </w:p>
    <w:p w:rsidR="00CE574B" w:rsidRDefault="00D207D5">
      <w:pPr>
        <w:numPr>
          <w:ilvl w:val="0"/>
          <w:numId w:val="206"/>
        </w:numPr>
      </w:pPr>
      <w:r>
        <w:t xml:space="preserve">If the </w:t>
      </w:r>
      <w:r>
        <w:rPr>
          <w:b/>
          <w:i/>
        </w:rPr>
        <w:t>Let</w:t>
      </w:r>
      <w:r>
        <w:t xml:space="preserve">-coerced value of Number is positive, the function result is a </w:t>
      </w:r>
      <w:r>
        <w:rPr>
          <w:b/>
        </w:rPr>
        <w:t>String</w:t>
      </w:r>
      <w:r>
        <w:t xml:space="preserve"> </w:t>
      </w:r>
      <w:r>
        <w:rPr>
          <w:i/>
        </w:rPr>
        <w:t xml:space="preserve">data value </w:t>
      </w:r>
      <w:r>
        <w:t xml:space="preserve">consisting of the characters of the hexadecimal encoding of the value with no leading zeros. </w:t>
      </w:r>
    </w:p>
    <w:p w:rsidR="00CE574B" w:rsidRDefault="00D207D5">
      <w:pPr>
        <w:numPr>
          <w:ilvl w:val="0"/>
          <w:numId w:val="206"/>
        </w:numPr>
      </w:pPr>
      <w:r>
        <w:lastRenderedPageBreak/>
        <w:t xml:space="preserve">If the </w:t>
      </w:r>
      <w:r>
        <w:rPr>
          <w:b/>
          <w:i/>
        </w:rPr>
        <w:t>Let</w:t>
      </w:r>
      <w:r>
        <w:t xml:space="preserve">-coerced value of Number is in the range </w:t>
      </w:r>
      <w:r>
        <w:t xml:space="preserve">-32,767 to -1, the function result is a six character </w:t>
      </w:r>
      <w:r>
        <w:rPr>
          <w:b/>
        </w:rPr>
        <w:t>String</w:t>
      </w:r>
      <w:r>
        <w:t xml:space="preserve"> </w:t>
      </w:r>
      <w:r>
        <w:rPr>
          <w:i/>
        </w:rPr>
        <w:t>data value</w:t>
      </w:r>
      <w:r>
        <w:t xml:space="preserve"> consisting of the characters of the 16-bit 2’s complement octal encoding of the value. </w:t>
      </w:r>
    </w:p>
    <w:p w:rsidR="00CE574B" w:rsidRDefault="00D207D5">
      <w:pPr>
        <w:numPr>
          <w:ilvl w:val="0"/>
          <w:numId w:val="206"/>
        </w:numPr>
      </w:pPr>
      <w:r>
        <w:t xml:space="preserve">If the </w:t>
      </w:r>
      <w:r>
        <w:rPr>
          <w:b/>
          <w:i/>
        </w:rPr>
        <w:t>Let</w:t>
      </w:r>
      <w:r>
        <w:t>-coerced value of Number is in the range -2,147,483,648 to -32,768, the function resul</w:t>
      </w:r>
      <w:r>
        <w:t xml:space="preserve">t is an eleven character </w:t>
      </w:r>
      <w:r>
        <w:rPr>
          <w:b/>
        </w:rPr>
        <w:t>String</w:t>
      </w:r>
      <w:r>
        <w:t xml:space="preserve"> </w:t>
      </w:r>
      <w:r>
        <w:rPr>
          <w:i/>
        </w:rPr>
        <w:t>data value</w:t>
      </w:r>
      <w:r>
        <w:t xml:space="preserve"> consisting of the characters of the 32-bit 2’s complement octal encoding of the value. </w:t>
      </w:r>
    </w:p>
    <w:p w:rsidR="00CE574B" w:rsidRDefault="00D207D5">
      <w:pPr>
        <w:numPr>
          <w:ilvl w:val="0"/>
          <w:numId w:val="206"/>
        </w:numPr>
      </w:pPr>
      <w:r>
        <w:t xml:space="preserve">If the </w:t>
      </w:r>
      <w:r>
        <w:rPr>
          <w:b/>
          <w:i/>
        </w:rPr>
        <w:t>Let</w:t>
      </w:r>
      <w:r>
        <w:t xml:space="preserve">-coerced value of Number is in the range -9,223,372,036,854,775,808 to 2,147,483,649, the function result is a twenty-two character </w:t>
      </w:r>
      <w:r>
        <w:rPr>
          <w:b/>
        </w:rPr>
        <w:t>String</w:t>
      </w:r>
      <w:r>
        <w:t xml:space="preserve"> </w:t>
      </w:r>
      <w:r>
        <w:rPr>
          <w:i/>
        </w:rPr>
        <w:t>data value</w:t>
      </w:r>
      <w:r>
        <w:t xml:space="preserve"> consisting of the characters of the 64-bit 2’s complement hexadecimal encoding of the value. </w:t>
      </w:r>
    </w:p>
    <w:p w:rsidR="00CE574B" w:rsidRDefault="00D207D5">
      <w:pPr>
        <w:numPr>
          <w:ilvl w:val="0"/>
          <w:numId w:val="206"/>
        </w:numPr>
        <w:spacing w:after="264"/>
      </w:pPr>
      <w:r>
        <w:t>Except for t</w:t>
      </w:r>
      <w:r>
        <w:t xml:space="preserve">he case where the parameter Number is </w:t>
      </w:r>
      <w:r>
        <w:rPr>
          <w:b/>
        </w:rPr>
        <w:t>Null</w:t>
      </w:r>
      <w:r>
        <w:t xml:space="preserve">, the semantics of Oct$ is identical to Oct except for the declared type of its returned value. </w:t>
      </w:r>
    </w:p>
    <w:p w:rsidR="00CE574B" w:rsidRDefault="00D207D5">
      <w:pPr>
        <w:pStyle w:val="Heading6"/>
      </w:pPr>
      <w:bookmarkStart w:id="537" w:name="section_c4ecaf21da574f88b5db0276dd0693de"/>
      <w:bookmarkStart w:id="538" w:name="_Toc190324475"/>
      <w:r>
        <w:t>Str / Str$</w:t>
      </w:r>
      <w:bookmarkEnd w:id="537"/>
      <w:bookmarkEnd w:id="53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Str(Number As Variant)  </w:t>
      </w:r>
    </w:p>
    <w:p w:rsidR="00CE574B" w:rsidRDefault="00D207D5">
      <w:pPr>
        <w:pStyle w:val="Code"/>
      </w:pPr>
      <w:r>
        <w:t xml:space="preserve">Function Str$(Number As Variant) As String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0"/>
        </w:trPr>
        <w:tc>
          <w:tcPr>
            <w:tcW w:w="1642" w:type="dxa"/>
          </w:tcPr>
          <w:p w:rsidR="00CE574B" w:rsidRDefault="00D207D5">
            <w:pPr>
              <w:pStyle w:val="TableBodyText"/>
              <w:spacing w:after="0" w:line="276" w:lineRule="auto"/>
              <w:ind w:left="106"/>
            </w:pPr>
            <w:r>
              <w:t xml:space="preserve">Number </w:t>
            </w:r>
          </w:p>
        </w:tc>
        <w:tc>
          <w:tcPr>
            <w:tcW w:w="740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207"/>
        </w:numPr>
      </w:pPr>
      <w:r>
        <w:t xml:space="preserve">If the </w:t>
      </w:r>
      <w:r>
        <w:rPr>
          <w:i/>
        </w:rPr>
        <w:t>data value</w:t>
      </w:r>
      <w:r>
        <w:t xml:space="preserve"> of Number is </w:t>
      </w:r>
      <w:r>
        <w:rPr>
          <w:b/>
        </w:rPr>
        <w:t>Null</w:t>
      </w:r>
      <w:r>
        <w:t xml:space="preserve">, </w:t>
      </w:r>
      <w:r>
        <w:rPr>
          <w:b/>
        </w:rPr>
        <w:t>Null</w:t>
      </w:r>
      <w:r>
        <w:t xml:space="preserve"> is returned. </w:t>
      </w:r>
    </w:p>
    <w:p w:rsidR="00CE574B" w:rsidRDefault="00D207D5">
      <w:pPr>
        <w:numPr>
          <w:ilvl w:val="0"/>
          <w:numId w:val="207"/>
        </w:numPr>
      </w:pPr>
      <w:r>
        <w:t xml:space="preserve">If the value of Number is an </w:t>
      </w:r>
      <w:r>
        <w:rPr>
          <w:b/>
        </w:rPr>
        <w:t xml:space="preserve">Error </w:t>
      </w:r>
      <w:r>
        <w:rPr>
          <w:i/>
        </w:rPr>
        <w:t>(section 2.1)</w:t>
      </w:r>
      <w:r>
        <w:t xml:space="preserve"> </w:t>
      </w:r>
      <w:r>
        <w:rPr>
          <w:i/>
        </w:rPr>
        <w:t>data</w:t>
      </w:r>
      <w:r>
        <w:rPr>
          <w:i/>
        </w:rPr>
        <w:t xml:space="preserve"> value</w:t>
      </w:r>
      <w:r>
        <w:t xml:space="preserve"> then the returned value is the </w:t>
      </w:r>
      <w:r>
        <w:rPr>
          <w:b/>
        </w:rPr>
        <w:t>String</w:t>
      </w:r>
      <w:r>
        <w:t xml:space="preserve"> </w:t>
      </w:r>
      <w:r>
        <w:rPr>
          <w:i/>
        </w:rPr>
        <w:t>data value</w:t>
      </w:r>
      <w:r>
        <w:t xml:space="preserve"> consisting of "Error" followed by a single space character followed by the </w:t>
      </w:r>
      <w:r>
        <w:rPr>
          <w:b/>
        </w:rPr>
        <w:t>String</w:t>
      </w:r>
      <w:r>
        <w:t xml:space="preserve"> that is the result of the </w:t>
      </w:r>
      <w:r>
        <w:rPr>
          <w:b/>
        </w:rPr>
        <w:t>Long</w:t>
      </w:r>
      <w:r>
        <w:t xml:space="preserve"> </w:t>
      </w:r>
      <w:r>
        <w:rPr>
          <w:i/>
        </w:rPr>
        <w:t>error code (section 2.1)</w:t>
      </w:r>
      <w:r>
        <w:t xml:space="preserve"> of the </w:t>
      </w:r>
      <w:r>
        <w:rPr>
          <w:b/>
        </w:rPr>
        <w:t>Error</w:t>
      </w:r>
      <w:r>
        <w:t xml:space="preserve"> </w:t>
      </w:r>
      <w:r>
        <w:rPr>
          <w:i/>
        </w:rPr>
        <w:t>data value</w:t>
      </w:r>
      <w:r>
        <w:t xml:space="preserve"> </w:t>
      </w:r>
      <w:r>
        <w:rPr>
          <w:b/>
          <w:i/>
        </w:rPr>
        <w:t>Let</w:t>
      </w:r>
      <w:r>
        <w:t>-</w:t>
      </w:r>
      <w:r>
        <w:rPr>
          <w:i/>
        </w:rPr>
        <w:t>coerced</w:t>
      </w:r>
      <w:r>
        <w:t xml:space="preserve"> to </w:t>
      </w:r>
      <w:r>
        <w:rPr>
          <w:b/>
        </w:rPr>
        <w:t xml:space="preserve">String </w:t>
      </w:r>
      <w:r>
        <w:rPr>
          <w:i/>
        </w:rPr>
        <w:t xml:space="preserve">(section </w:t>
      </w:r>
      <w:hyperlink w:anchor="Section_00113388401b41c28107dc3fc0485554" w:history="1">
        <w:r>
          <w:rPr>
            <w:rStyle w:val="Hyperlink"/>
            <w:i/>
          </w:rPr>
          <w:t>5.5.1.2.4</w:t>
        </w:r>
      </w:hyperlink>
      <w:r>
        <w:rPr>
          <w:i/>
        </w:rPr>
        <w:t>)</w:t>
      </w:r>
      <w:r>
        <w:t xml:space="preserve">. </w:t>
      </w:r>
    </w:p>
    <w:p w:rsidR="00CE574B" w:rsidRDefault="00D207D5">
      <w:pPr>
        <w:numPr>
          <w:ilvl w:val="0"/>
          <w:numId w:val="207"/>
        </w:numPr>
      </w:pPr>
      <w:r>
        <w:t xml:space="preserve">If the </w:t>
      </w:r>
      <w:r>
        <w:rPr>
          <w:i/>
        </w:rPr>
        <w:t xml:space="preserve">value type </w:t>
      </w:r>
      <w:r>
        <w:t xml:space="preserve">of Number is </w:t>
      </w:r>
      <w:r>
        <w:rPr>
          <w:b/>
        </w:rPr>
        <w:t>Date</w:t>
      </w:r>
      <w:r>
        <w:t xml:space="preserve">, the returned value is the result of </w:t>
      </w:r>
      <w:r>
        <w:rPr>
          <w:b/>
          <w:i/>
        </w:rPr>
        <w:t>Let</w:t>
      </w:r>
      <w:r>
        <w:t>-</w:t>
      </w:r>
      <w:r>
        <w:rPr>
          <w:i/>
        </w:rPr>
        <w:t xml:space="preserve">coercing </w:t>
      </w:r>
      <w:r>
        <w:t xml:space="preserve">Number to </w:t>
      </w:r>
      <w:r>
        <w:rPr>
          <w:b/>
        </w:rPr>
        <w:t>String</w:t>
      </w:r>
      <w:r>
        <w:t xml:space="preserve">. </w:t>
      </w:r>
    </w:p>
    <w:p w:rsidR="00CE574B" w:rsidRDefault="00D207D5">
      <w:pPr>
        <w:numPr>
          <w:ilvl w:val="0"/>
          <w:numId w:val="207"/>
        </w:numPr>
      </w:pPr>
      <w:r>
        <w:t xml:space="preserve">If the </w:t>
      </w:r>
      <w:r>
        <w:rPr>
          <w:i/>
        </w:rPr>
        <w:t>data value</w:t>
      </w:r>
      <w:r>
        <w:t xml:space="preserve"> of Number is any </w:t>
      </w:r>
      <w:r>
        <w:rPr>
          <w:i/>
        </w:rPr>
        <w:t>numeric value type</w:t>
      </w:r>
      <w:r>
        <w:t xml:space="preserve">, let S be the result of </w:t>
      </w:r>
      <w:r>
        <w:rPr>
          <w:b/>
          <w:i/>
        </w:rPr>
        <w:t>Let</w:t>
      </w:r>
      <w:r>
        <w:t>-</w:t>
      </w:r>
      <w:r>
        <w:rPr>
          <w:i/>
        </w:rPr>
        <w:t xml:space="preserve">coercing </w:t>
      </w:r>
      <w:r>
        <w:t xml:space="preserve">Number to </w:t>
      </w:r>
      <w:r>
        <w:rPr>
          <w:b/>
        </w:rPr>
        <w:t>String</w:t>
      </w:r>
      <w:r>
        <w:t xml:space="preserve"> using "." as the decimal separator. If the </w:t>
      </w:r>
      <w:r>
        <w:rPr>
          <w:i/>
        </w:rPr>
        <w:t>data value</w:t>
      </w:r>
      <w:r>
        <w:t xml:space="preserve"> of Number is positive (or zero) the result is S with a single space character appended as its first character, otherwise the result is S. </w:t>
      </w:r>
    </w:p>
    <w:p w:rsidR="00CE574B" w:rsidRDefault="00D207D5">
      <w:pPr>
        <w:numPr>
          <w:ilvl w:val="0"/>
          <w:numId w:val="207"/>
        </w:numPr>
      </w:pPr>
      <w:r>
        <w:t xml:space="preserve">Otherwise, the returned value is the </w:t>
      </w:r>
      <w:r>
        <w:t xml:space="preserve">result of the Str function applied to the result of </w:t>
      </w:r>
      <w:r>
        <w:rPr>
          <w:b/>
          <w:i/>
        </w:rPr>
        <w:t>Let</w:t>
      </w:r>
      <w:r>
        <w:rPr>
          <w:i/>
        </w:rPr>
        <w:t>-coercing</w:t>
      </w:r>
      <w:r>
        <w:t xml:space="preserve"> Number to </w:t>
      </w:r>
      <w:r>
        <w:rPr>
          <w:b/>
        </w:rPr>
        <w:t>Double.</w:t>
      </w:r>
      <w:r>
        <w:t xml:space="preserve"> </w:t>
      </w:r>
    </w:p>
    <w:p w:rsidR="00CE574B" w:rsidRDefault="00D207D5">
      <w:pPr>
        <w:numPr>
          <w:ilvl w:val="0"/>
          <w:numId w:val="207"/>
        </w:numPr>
        <w:spacing w:after="227"/>
      </w:pPr>
      <w:r>
        <w:t xml:space="preserve">Str$ is identical to Str except for the declared type of its return value. </w:t>
      </w:r>
    </w:p>
    <w:p w:rsidR="00CE574B" w:rsidRDefault="00D207D5">
      <w:pPr>
        <w:pStyle w:val="Heading6"/>
      </w:pPr>
      <w:bookmarkStart w:id="539" w:name="section_6dff8d10d57343ad8197ca8cd509acf1"/>
      <w:bookmarkStart w:id="540" w:name="_Toc190324476"/>
      <w:r>
        <w:t>Val</w:t>
      </w:r>
      <w:bookmarkEnd w:id="539"/>
      <w:bookmarkEnd w:id="54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Val(Value As String) As Double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642" w:type="dxa"/>
          </w:tcPr>
          <w:p w:rsidR="00CE574B" w:rsidRDefault="00D207D5">
            <w:pPr>
              <w:pStyle w:val="TableHeaderText"/>
              <w:spacing w:after="0" w:line="276" w:lineRule="auto"/>
              <w:ind w:left="106"/>
            </w:pPr>
            <w:r>
              <w:t>Parameter</w:t>
            </w:r>
            <w:r>
              <w:t xml:space="preserve"> </w:t>
            </w:r>
          </w:p>
        </w:tc>
        <w:tc>
          <w:tcPr>
            <w:tcW w:w="7409" w:type="dxa"/>
          </w:tcPr>
          <w:p w:rsidR="00CE574B" w:rsidRDefault="00D207D5">
            <w:pPr>
              <w:pStyle w:val="TableHeaderText"/>
              <w:spacing w:after="0" w:line="276" w:lineRule="auto"/>
            </w:pPr>
            <w:r>
              <w:t xml:space="preserve">Description </w:t>
            </w:r>
          </w:p>
        </w:tc>
      </w:tr>
      <w:tr w:rsidR="00CE574B" w:rsidTr="00CE574B">
        <w:trPr>
          <w:trHeight w:val="290"/>
        </w:trPr>
        <w:tc>
          <w:tcPr>
            <w:tcW w:w="1642" w:type="dxa"/>
          </w:tcPr>
          <w:p w:rsidR="00CE574B" w:rsidRDefault="00D207D5">
            <w:pPr>
              <w:pStyle w:val="TableBodyText"/>
              <w:spacing w:after="0" w:line="276" w:lineRule="auto"/>
              <w:ind w:left="106"/>
            </w:pPr>
            <w:r>
              <w:t>Val</w:t>
            </w:r>
            <w:r>
              <w:t xml:space="preserve">ue </w:t>
            </w:r>
          </w:p>
        </w:tc>
        <w:tc>
          <w:tcPr>
            <w:tcW w:w="7409" w:type="dxa"/>
          </w:tcPr>
          <w:p w:rsidR="00CE574B" w:rsidRDefault="00D207D5">
            <w:pPr>
              <w:pStyle w:val="TableBodyText"/>
              <w:spacing w:after="0" w:line="276" w:lineRule="auto"/>
            </w:pPr>
            <w:r>
              <w:t xml:space="preserve">Any </w:t>
            </w:r>
            <w:r>
              <w:rPr>
                <w:b/>
              </w:rPr>
              <w:t>String</w:t>
            </w:r>
            <w:r>
              <w:t xml:space="preserve">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208"/>
        </w:numPr>
      </w:pPr>
      <w:r>
        <w:t xml:space="preserve">If Value is the 0 length </w:t>
      </w:r>
      <w:r>
        <w:rPr>
          <w:b/>
        </w:rPr>
        <w:t>String</w:t>
      </w:r>
      <w:r>
        <w:t xml:space="preserve"> </w:t>
      </w:r>
      <w:r>
        <w:rPr>
          <w:i/>
        </w:rPr>
        <w:t>data value</w:t>
      </w:r>
      <w:r>
        <w:t xml:space="preserve"> return the </w:t>
      </w:r>
      <w:r>
        <w:rPr>
          <w:b/>
        </w:rPr>
        <w:t>Double</w:t>
      </w:r>
      <w:r>
        <w:t xml:space="preserve"> </w:t>
      </w:r>
      <w:r>
        <w:rPr>
          <w:i/>
        </w:rPr>
        <w:t>data value</w:t>
      </w:r>
      <w:r>
        <w:t xml:space="preserve"> 0. </w:t>
      </w:r>
    </w:p>
    <w:p w:rsidR="00CE574B" w:rsidRDefault="00D207D5">
      <w:pPr>
        <w:numPr>
          <w:ilvl w:val="0"/>
          <w:numId w:val="208"/>
        </w:numPr>
      </w:pPr>
      <w:r>
        <w:t xml:space="preserve">Returns the numbers contained in a string as a </w:t>
      </w:r>
      <w:r>
        <w:rPr>
          <w:b/>
        </w:rPr>
        <w:t xml:space="preserve">Double. </w:t>
      </w:r>
    </w:p>
    <w:p w:rsidR="00CE574B" w:rsidRDefault="00D207D5">
      <w:pPr>
        <w:numPr>
          <w:ilvl w:val="0"/>
          <w:numId w:val="208"/>
        </w:numPr>
      </w:pPr>
      <w:r>
        <w:t>The Val function stops reading the string at the first character it can't recognize as part of a number. Symbols and characters that are often considered parts of numeric values, such as dollar signs and commas, are not recognized. However, the function r</w:t>
      </w:r>
      <w:r>
        <w:t xml:space="preserve">ecognizes the radix prefixes &amp;O (for octal) and &amp;H (for hexadecimal). </w:t>
      </w:r>
    </w:p>
    <w:p w:rsidR="00CE574B" w:rsidRDefault="00D207D5">
      <w:pPr>
        <w:numPr>
          <w:ilvl w:val="0"/>
          <w:numId w:val="208"/>
        </w:numPr>
        <w:spacing w:after="227"/>
      </w:pPr>
      <w:r>
        <w:t xml:space="preserve">Blanks, tabs, and linefeed characters are stripped from the argument. </w:t>
      </w:r>
    </w:p>
    <w:p w:rsidR="00CE574B" w:rsidRDefault="00D207D5">
      <w:pPr>
        <w:pStyle w:val="Heading4"/>
      </w:pPr>
      <w:bookmarkStart w:id="541" w:name="section_ccbe147a4f634f728404b4e5b1ad4427"/>
      <w:bookmarkStart w:id="542" w:name="_Toc190324477"/>
      <w:r>
        <w:t>DateTime Module</w:t>
      </w:r>
      <w:bookmarkEnd w:id="541"/>
      <w:bookmarkEnd w:id="542"/>
    </w:p>
    <w:p w:rsidR="00CE574B" w:rsidRDefault="00D207D5">
      <w:pPr>
        <w:pStyle w:val="Heading5"/>
      </w:pPr>
      <w:bookmarkStart w:id="543" w:name="section_e6a037636801405fa55c9b3c9f27bc7a"/>
      <w:bookmarkStart w:id="544" w:name="_Toc190324478"/>
      <w:r>
        <w:t>Public Functions</w:t>
      </w:r>
      <w:bookmarkEnd w:id="543"/>
      <w:bookmarkEnd w:id="544"/>
    </w:p>
    <w:p w:rsidR="00CE574B" w:rsidRDefault="00D207D5">
      <w:pPr>
        <w:pStyle w:val="Heading6"/>
      </w:pPr>
      <w:bookmarkStart w:id="545" w:name="section_4fd0361f289b43959623beae29e39ffc"/>
      <w:bookmarkStart w:id="546" w:name="_Toc190324479"/>
      <w:r>
        <w:t>DateAdd</w:t>
      </w:r>
      <w:bookmarkEnd w:id="545"/>
      <w:bookmarkEnd w:id="54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DateAdd(Interval As String,  </w:t>
      </w:r>
    </w:p>
    <w:p w:rsidR="00CE574B" w:rsidRDefault="00D207D5">
      <w:pPr>
        <w:pStyle w:val="Code"/>
      </w:pPr>
      <w:r>
        <w:t xml:space="preserve">            </w:t>
      </w:r>
      <w:r>
        <w:t xml:space="preserve">     Number As Double,  </w:t>
      </w:r>
    </w:p>
    <w:p w:rsidR="00CE574B" w:rsidRDefault="00D207D5">
      <w:pPr>
        <w:pStyle w:val="Code"/>
      </w:pPr>
      <w:r>
        <w:t xml:space="preserve">                 Date As Variant)  </w:t>
      </w:r>
    </w:p>
    <w:p w:rsidR="00CE574B" w:rsidRDefault="00CE574B"/>
    <w:tbl>
      <w:tblPr>
        <w:tblStyle w:val="Table-ShadedHeader"/>
        <w:tblW w:w="9051" w:type="dxa"/>
        <w:tblLook w:val="04A0" w:firstRow="1" w:lastRow="0" w:firstColumn="1" w:lastColumn="0" w:noHBand="0" w:noVBand="1"/>
      </w:tblPr>
      <w:tblGrid>
        <w:gridCol w:w="1642"/>
        <w:gridCol w:w="740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642" w:type="dxa"/>
          </w:tcPr>
          <w:p w:rsidR="00CE574B" w:rsidRDefault="00D207D5">
            <w:pPr>
              <w:pStyle w:val="TableHeaderText"/>
              <w:spacing w:after="0" w:line="276" w:lineRule="auto"/>
              <w:ind w:left="106"/>
            </w:pPr>
            <w:r>
              <w:t xml:space="preserve">Parameter </w:t>
            </w:r>
          </w:p>
        </w:tc>
        <w:tc>
          <w:tcPr>
            <w:tcW w:w="7409" w:type="dxa"/>
          </w:tcPr>
          <w:p w:rsidR="00CE574B" w:rsidRDefault="00D207D5">
            <w:pPr>
              <w:pStyle w:val="TableHeaderText"/>
              <w:spacing w:after="0" w:line="276" w:lineRule="auto"/>
            </w:pPr>
            <w:r>
              <w:t xml:space="preserve">Description </w:t>
            </w:r>
          </w:p>
        </w:tc>
      </w:tr>
      <w:tr w:rsidR="00CE574B" w:rsidTr="00CE574B">
        <w:trPr>
          <w:trHeight w:val="290"/>
        </w:trPr>
        <w:tc>
          <w:tcPr>
            <w:tcW w:w="1642" w:type="dxa"/>
          </w:tcPr>
          <w:p w:rsidR="00CE574B" w:rsidRDefault="00D207D5">
            <w:pPr>
              <w:pStyle w:val="TableBodyText"/>
              <w:spacing w:after="0" w:line="276" w:lineRule="auto"/>
              <w:ind w:left="106"/>
            </w:pPr>
            <w:r>
              <w:t xml:space="preserve">Interval </w:t>
            </w:r>
          </w:p>
        </w:tc>
        <w:tc>
          <w:tcPr>
            <w:tcW w:w="7409" w:type="dxa"/>
          </w:tcPr>
          <w:p w:rsidR="00CE574B" w:rsidRDefault="00D207D5">
            <w:pPr>
              <w:pStyle w:val="TableBodyText"/>
              <w:spacing w:after="0" w:line="276" w:lineRule="auto"/>
            </w:pPr>
            <w:r>
              <w:rPr>
                <w:b/>
              </w:rPr>
              <w:t>String</w:t>
            </w:r>
            <w:r>
              <w:t xml:space="preserve">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that specifies the interval of time to add. </w:t>
            </w:r>
          </w:p>
        </w:tc>
      </w:tr>
      <w:tr w:rsidR="00CE574B" w:rsidTr="00CE574B">
        <w:trPr>
          <w:trHeight w:val="826"/>
        </w:trPr>
        <w:tc>
          <w:tcPr>
            <w:tcW w:w="1642" w:type="dxa"/>
          </w:tcPr>
          <w:p w:rsidR="00CE574B" w:rsidRDefault="00D207D5">
            <w:pPr>
              <w:pStyle w:val="TableBodyText"/>
              <w:spacing w:after="0" w:line="276" w:lineRule="auto"/>
              <w:ind w:left="108"/>
            </w:pPr>
            <w:r>
              <w:t xml:space="preserve">Number </w:t>
            </w:r>
          </w:p>
        </w:tc>
        <w:tc>
          <w:tcPr>
            <w:tcW w:w="7409" w:type="dxa"/>
          </w:tcPr>
          <w:p w:rsidR="00CE574B" w:rsidRDefault="00D207D5">
            <w:pPr>
              <w:pStyle w:val="TableBodyText"/>
              <w:spacing w:after="0" w:line="276" w:lineRule="auto"/>
            </w:pPr>
            <w:r>
              <w:t>The number of</w:t>
            </w:r>
            <w:r>
              <w:t xml:space="preserve"> intervals to add. It can be positive (to get dates in the future) or negative (to get dates in the past). If it is not a integer value, it is rounded to the nearest whole number.</w:t>
            </w:r>
            <w:r>
              <w:rPr>
                <w:b/>
              </w:rPr>
              <w:t xml:space="preserve"> </w:t>
            </w:r>
          </w:p>
        </w:tc>
      </w:tr>
      <w:tr w:rsidR="00CE574B" w:rsidTr="00CE574B">
        <w:trPr>
          <w:trHeight w:val="290"/>
        </w:trPr>
        <w:tc>
          <w:tcPr>
            <w:tcW w:w="1642" w:type="dxa"/>
          </w:tcPr>
          <w:p w:rsidR="00CE574B" w:rsidRDefault="00D207D5">
            <w:pPr>
              <w:pStyle w:val="TableBodyText"/>
              <w:spacing w:after="0" w:line="276" w:lineRule="auto"/>
              <w:ind w:left="108"/>
            </w:pPr>
            <w:r>
              <w:t xml:space="preserve">Date </w:t>
            </w:r>
          </w:p>
        </w:tc>
        <w:tc>
          <w:tcPr>
            <w:tcW w:w="7409" w:type="dxa"/>
          </w:tcPr>
          <w:p w:rsidR="00CE574B" w:rsidRDefault="00D207D5">
            <w:pPr>
              <w:pStyle w:val="TableBodyText"/>
              <w:spacing w:after="0" w:line="276" w:lineRule="auto"/>
            </w:pPr>
            <w:r>
              <w:rPr>
                <w:b/>
              </w:rPr>
              <w:t>Date,</w:t>
            </w:r>
            <w:r>
              <w:t xml:space="preserve"> </w:t>
            </w:r>
            <w:r>
              <w:rPr>
                <w:i/>
              </w:rPr>
              <w:t>data value</w:t>
            </w:r>
            <w:r>
              <w:t xml:space="preserve"> to which the interval is added.</w:t>
            </w:r>
            <w:r>
              <w:rPr>
                <w:b/>
              </w:rPr>
              <w:t xml:space="preserve"> </w:t>
            </w:r>
          </w:p>
        </w:tc>
      </w:tr>
    </w:tbl>
    <w:p w:rsidR="00CE574B" w:rsidRDefault="00D207D5">
      <w:pPr>
        <w:spacing w:line="246" w:lineRule="auto"/>
        <w:ind w:left="370"/>
      </w:pPr>
      <w:r>
        <w:rPr>
          <w:i/>
        </w:rPr>
        <w:t xml:space="preserve">Runtime Semantics. </w:t>
      </w:r>
    </w:p>
    <w:p w:rsidR="00CE574B" w:rsidRDefault="00D207D5">
      <w:pPr>
        <w:pStyle w:val="ListParagraph"/>
        <w:numPr>
          <w:ilvl w:val="0"/>
          <w:numId w:val="209"/>
        </w:numPr>
      </w:pPr>
      <w:r>
        <w:t>The DateAdd function returns the result of adding or subtracting a specified time interval from a base date. For example, it can be used to calculate a date 30 days from today or a time 45 minutes from now.</w:t>
      </w:r>
      <w:r>
        <w:rPr>
          <w:i/>
        </w:rPr>
        <w:t xml:space="preserve"> </w:t>
      </w:r>
    </w:p>
    <w:p w:rsidR="00CE574B" w:rsidRDefault="00D207D5">
      <w:pPr>
        <w:pStyle w:val="ListParagraph"/>
        <w:numPr>
          <w:ilvl w:val="0"/>
          <w:numId w:val="209"/>
        </w:numPr>
      </w:pPr>
      <w:r>
        <w:t>The interval argument is int</w:t>
      </w:r>
      <w:r>
        <w:t>erpreted according to this table:</w:t>
      </w:r>
      <w:r>
        <w:rPr>
          <w:i/>
        </w:rPr>
        <w:t xml:space="preserve"> </w:t>
      </w:r>
    </w:p>
    <w:tbl>
      <w:tblPr>
        <w:tblStyle w:val="Table-ShadedHeader"/>
        <w:tblW w:w="5898" w:type="dxa"/>
        <w:tblInd w:w="720" w:type="dxa"/>
        <w:tblLook w:val="04A0" w:firstRow="1" w:lastRow="0" w:firstColumn="1" w:lastColumn="0" w:noHBand="0" w:noVBand="1"/>
      </w:tblPr>
      <w:tblGrid>
        <w:gridCol w:w="2421"/>
        <w:gridCol w:w="3477"/>
      </w:tblGrid>
      <w:tr w:rsidR="00CE574B" w:rsidTr="00CE574B">
        <w:trPr>
          <w:cnfStyle w:val="100000000000" w:firstRow="1" w:lastRow="0" w:firstColumn="0" w:lastColumn="0" w:oddVBand="0" w:evenVBand="0" w:oddHBand="0" w:evenHBand="0" w:firstRowFirstColumn="0" w:firstRowLastColumn="0" w:lastRowFirstColumn="0" w:lastRowLastColumn="0"/>
          <w:trHeight w:val="290"/>
          <w:tblHeader/>
        </w:trPr>
        <w:tc>
          <w:tcPr>
            <w:tcW w:w="2421" w:type="dxa"/>
          </w:tcPr>
          <w:p w:rsidR="00CE574B" w:rsidRDefault="00D207D5">
            <w:pPr>
              <w:pStyle w:val="TableHeaderText"/>
              <w:spacing w:after="0" w:line="276" w:lineRule="auto"/>
              <w:ind w:left="106"/>
            </w:pPr>
            <w:r>
              <w:t xml:space="preserve">Interval Data Value </w:t>
            </w:r>
          </w:p>
        </w:tc>
        <w:tc>
          <w:tcPr>
            <w:tcW w:w="3477" w:type="dxa"/>
          </w:tcPr>
          <w:p w:rsidR="00CE574B" w:rsidRDefault="00D207D5">
            <w:pPr>
              <w:pStyle w:val="TableHeaderText"/>
              <w:spacing w:after="0" w:line="276" w:lineRule="auto"/>
            </w:pPr>
            <w:r>
              <w:t xml:space="preserve">Meaning </w:t>
            </w:r>
          </w:p>
        </w:tc>
      </w:tr>
      <w:tr w:rsidR="00CE574B" w:rsidTr="00CE574B">
        <w:trPr>
          <w:trHeight w:val="290"/>
        </w:trPr>
        <w:tc>
          <w:tcPr>
            <w:tcW w:w="2421" w:type="dxa"/>
          </w:tcPr>
          <w:p w:rsidR="00CE574B" w:rsidRDefault="00D207D5">
            <w:pPr>
              <w:pStyle w:val="TableBodyText"/>
              <w:spacing w:after="0" w:line="276" w:lineRule="auto"/>
              <w:ind w:left="106"/>
            </w:pPr>
            <w:r>
              <w:t xml:space="preserve">"yyyy" </w:t>
            </w:r>
          </w:p>
        </w:tc>
        <w:tc>
          <w:tcPr>
            <w:tcW w:w="3477" w:type="dxa"/>
          </w:tcPr>
          <w:p w:rsidR="00CE574B" w:rsidRDefault="00D207D5">
            <w:pPr>
              <w:pStyle w:val="TableBodyText"/>
              <w:spacing w:after="0" w:line="276" w:lineRule="auto"/>
            </w:pPr>
            <w:r>
              <w:t xml:space="preserve">Year </w:t>
            </w:r>
          </w:p>
        </w:tc>
      </w:tr>
      <w:tr w:rsidR="00CE574B" w:rsidTr="00CE574B">
        <w:trPr>
          <w:trHeight w:val="288"/>
        </w:trPr>
        <w:tc>
          <w:tcPr>
            <w:tcW w:w="2421" w:type="dxa"/>
          </w:tcPr>
          <w:p w:rsidR="00CE574B" w:rsidRDefault="00D207D5">
            <w:pPr>
              <w:pStyle w:val="TableBodyText"/>
              <w:spacing w:after="0" w:line="276" w:lineRule="auto"/>
              <w:ind w:left="106"/>
            </w:pPr>
            <w:r>
              <w:lastRenderedPageBreak/>
              <w:t xml:space="preserve">"q" </w:t>
            </w:r>
          </w:p>
        </w:tc>
        <w:tc>
          <w:tcPr>
            <w:tcW w:w="3477" w:type="dxa"/>
          </w:tcPr>
          <w:p w:rsidR="00CE574B" w:rsidRDefault="00D207D5">
            <w:pPr>
              <w:pStyle w:val="TableBodyText"/>
              <w:spacing w:after="0" w:line="276" w:lineRule="auto"/>
            </w:pPr>
            <w:r>
              <w:t xml:space="preserve">Quarter </w:t>
            </w:r>
          </w:p>
        </w:tc>
      </w:tr>
      <w:tr w:rsidR="00CE574B" w:rsidTr="00CE574B">
        <w:trPr>
          <w:trHeight w:val="290"/>
        </w:trPr>
        <w:tc>
          <w:tcPr>
            <w:tcW w:w="2421" w:type="dxa"/>
          </w:tcPr>
          <w:p w:rsidR="00CE574B" w:rsidRDefault="00D207D5">
            <w:pPr>
              <w:pStyle w:val="TableBodyText"/>
              <w:spacing w:after="0" w:line="276" w:lineRule="auto"/>
              <w:ind w:left="106"/>
            </w:pPr>
            <w:r>
              <w:t xml:space="preserve">"m" </w:t>
            </w:r>
          </w:p>
        </w:tc>
        <w:tc>
          <w:tcPr>
            <w:tcW w:w="3477" w:type="dxa"/>
          </w:tcPr>
          <w:p w:rsidR="00CE574B" w:rsidRDefault="00D207D5">
            <w:pPr>
              <w:pStyle w:val="TableBodyText"/>
              <w:spacing w:after="0" w:line="276" w:lineRule="auto"/>
            </w:pPr>
            <w:r>
              <w:t xml:space="preserve">Month </w:t>
            </w:r>
          </w:p>
        </w:tc>
      </w:tr>
      <w:tr w:rsidR="00CE574B" w:rsidTr="00CE574B">
        <w:trPr>
          <w:trHeight w:val="288"/>
        </w:trPr>
        <w:tc>
          <w:tcPr>
            <w:tcW w:w="2421" w:type="dxa"/>
          </w:tcPr>
          <w:p w:rsidR="00CE574B" w:rsidRDefault="00D207D5">
            <w:pPr>
              <w:pStyle w:val="TableBodyText"/>
              <w:spacing w:after="0" w:line="276" w:lineRule="auto"/>
              <w:ind w:left="106"/>
            </w:pPr>
            <w:r>
              <w:t xml:space="preserve">"y" </w:t>
            </w:r>
          </w:p>
        </w:tc>
        <w:tc>
          <w:tcPr>
            <w:tcW w:w="3477" w:type="dxa"/>
          </w:tcPr>
          <w:p w:rsidR="00CE574B" w:rsidRDefault="00D207D5">
            <w:pPr>
              <w:pStyle w:val="TableBodyText"/>
              <w:spacing w:after="0" w:line="276" w:lineRule="auto"/>
            </w:pPr>
            <w:r>
              <w:t xml:space="preserve">Day of year </w:t>
            </w:r>
          </w:p>
        </w:tc>
      </w:tr>
      <w:tr w:rsidR="00CE574B" w:rsidTr="00CE574B">
        <w:trPr>
          <w:trHeight w:val="289"/>
        </w:trPr>
        <w:tc>
          <w:tcPr>
            <w:tcW w:w="2421" w:type="dxa"/>
          </w:tcPr>
          <w:p w:rsidR="00CE574B" w:rsidRDefault="00D207D5">
            <w:pPr>
              <w:pStyle w:val="TableBodyText"/>
              <w:spacing w:after="0" w:line="276" w:lineRule="auto"/>
              <w:ind w:left="106"/>
            </w:pPr>
            <w:r>
              <w:t xml:space="preserve">"d" </w:t>
            </w:r>
          </w:p>
        </w:tc>
        <w:tc>
          <w:tcPr>
            <w:tcW w:w="3477" w:type="dxa"/>
          </w:tcPr>
          <w:p w:rsidR="00CE574B" w:rsidRDefault="00D207D5">
            <w:pPr>
              <w:pStyle w:val="TableBodyText"/>
              <w:spacing w:after="0" w:line="276" w:lineRule="auto"/>
            </w:pPr>
            <w:r>
              <w:t xml:space="preserve">Day </w:t>
            </w:r>
          </w:p>
        </w:tc>
      </w:tr>
      <w:tr w:rsidR="00CE574B" w:rsidTr="00CE574B">
        <w:trPr>
          <w:trHeight w:val="288"/>
        </w:trPr>
        <w:tc>
          <w:tcPr>
            <w:tcW w:w="2421" w:type="dxa"/>
          </w:tcPr>
          <w:p w:rsidR="00CE574B" w:rsidRDefault="00D207D5">
            <w:pPr>
              <w:pStyle w:val="TableBodyText"/>
              <w:spacing w:after="0" w:line="276" w:lineRule="auto"/>
              <w:ind w:left="106"/>
            </w:pPr>
            <w:r>
              <w:t xml:space="preserve">"w" </w:t>
            </w:r>
          </w:p>
        </w:tc>
        <w:tc>
          <w:tcPr>
            <w:tcW w:w="3477" w:type="dxa"/>
          </w:tcPr>
          <w:p w:rsidR="00CE574B" w:rsidRDefault="00D207D5">
            <w:pPr>
              <w:pStyle w:val="TableBodyText"/>
              <w:spacing w:after="0" w:line="276" w:lineRule="auto"/>
            </w:pPr>
            <w:r>
              <w:t xml:space="preserve">Weekday </w:t>
            </w:r>
          </w:p>
        </w:tc>
      </w:tr>
      <w:tr w:rsidR="00CE574B" w:rsidTr="00CE574B">
        <w:trPr>
          <w:trHeight w:val="290"/>
        </w:trPr>
        <w:tc>
          <w:tcPr>
            <w:tcW w:w="2421" w:type="dxa"/>
          </w:tcPr>
          <w:p w:rsidR="00CE574B" w:rsidRDefault="00D207D5">
            <w:pPr>
              <w:pStyle w:val="TableBodyText"/>
              <w:spacing w:after="0" w:line="276" w:lineRule="auto"/>
              <w:ind w:left="106"/>
            </w:pPr>
            <w:r>
              <w:t xml:space="preserve">"ww" </w:t>
            </w:r>
          </w:p>
        </w:tc>
        <w:tc>
          <w:tcPr>
            <w:tcW w:w="3477" w:type="dxa"/>
          </w:tcPr>
          <w:p w:rsidR="00CE574B" w:rsidRDefault="00D207D5">
            <w:pPr>
              <w:pStyle w:val="TableBodyText"/>
              <w:spacing w:after="0" w:line="276" w:lineRule="auto"/>
            </w:pPr>
            <w:r>
              <w:t xml:space="preserve">Week </w:t>
            </w:r>
          </w:p>
        </w:tc>
      </w:tr>
      <w:tr w:rsidR="00CE574B" w:rsidTr="00CE574B">
        <w:trPr>
          <w:trHeight w:val="288"/>
        </w:trPr>
        <w:tc>
          <w:tcPr>
            <w:tcW w:w="2421" w:type="dxa"/>
          </w:tcPr>
          <w:p w:rsidR="00CE574B" w:rsidRDefault="00D207D5">
            <w:pPr>
              <w:pStyle w:val="TableBodyText"/>
              <w:spacing w:after="0" w:line="276" w:lineRule="auto"/>
              <w:ind w:left="106"/>
            </w:pPr>
            <w:r>
              <w:t xml:space="preserve">"h" </w:t>
            </w:r>
          </w:p>
        </w:tc>
        <w:tc>
          <w:tcPr>
            <w:tcW w:w="3477" w:type="dxa"/>
          </w:tcPr>
          <w:p w:rsidR="00CE574B" w:rsidRDefault="00D207D5">
            <w:pPr>
              <w:pStyle w:val="TableBodyText"/>
              <w:spacing w:after="0" w:line="276" w:lineRule="auto"/>
            </w:pPr>
            <w:r>
              <w:t xml:space="preserve">Hour </w:t>
            </w:r>
          </w:p>
        </w:tc>
      </w:tr>
      <w:tr w:rsidR="00CE574B" w:rsidTr="00CE574B">
        <w:trPr>
          <w:trHeight w:val="288"/>
        </w:trPr>
        <w:tc>
          <w:tcPr>
            <w:tcW w:w="2421" w:type="dxa"/>
          </w:tcPr>
          <w:p w:rsidR="00CE574B" w:rsidRDefault="00D207D5">
            <w:pPr>
              <w:pStyle w:val="TableBodyText"/>
              <w:spacing w:after="0" w:line="276" w:lineRule="auto"/>
              <w:ind w:left="106"/>
            </w:pPr>
            <w:r>
              <w:t xml:space="preserve">"n" </w:t>
            </w:r>
          </w:p>
        </w:tc>
        <w:tc>
          <w:tcPr>
            <w:tcW w:w="3477" w:type="dxa"/>
          </w:tcPr>
          <w:p w:rsidR="00CE574B" w:rsidRDefault="00D207D5">
            <w:pPr>
              <w:pStyle w:val="TableBodyText"/>
              <w:spacing w:after="0" w:line="276" w:lineRule="auto"/>
            </w:pPr>
            <w:r>
              <w:t xml:space="preserve">Minute </w:t>
            </w:r>
          </w:p>
        </w:tc>
      </w:tr>
      <w:tr w:rsidR="00CE574B" w:rsidTr="00CE574B">
        <w:trPr>
          <w:trHeight w:val="288"/>
        </w:trPr>
        <w:tc>
          <w:tcPr>
            <w:tcW w:w="2421" w:type="dxa"/>
          </w:tcPr>
          <w:p w:rsidR="00CE574B" w:rsidRDefault="00D207D5">
            <w:pPr>
              <w:pStyle w:val="TableBodyText"/>
              <w:spacing w:after="0" w:line="276" w:lineRule="auto"/>
              <w:ind w:left="106"/>
            </w:pPr>
            <w:r>
              <w:t xml:space="preserve">"s" </w:t>
            </w:r>
          </w:p>
        </w:tc>
        <w:tc>
          <w:tcPr>
            <w:tcW w:w="3477" w:type="dxa"/>
          </w:tcPr>
          <w:p w:rsidR="00CE574B" w:rsidRDefault="00D207D5">
            <w:pPr>
              <w:pStyle w:val="TableBodyText"/>
              <w:spacing w:after="0" w:line="276" w:lineRule="auto"/>
            </w:pPr>
            <w:r>
              <w:t xml:space="preserve">Second </w:t>
            </w:r>
          </w:p>
        </w:tc>
      </w:tr>
      <w:tr w:rsidR="00CE574B" w:rsidTr="00CE574B">
        <w:trPr>
          <w:trHeight w:val="559"/>
        </w:trPr>
        <w:tc>
          <w:tcPr>
            <w:tcW w:w="2421" w:type="dxa"/>
          </w:tcPr>
          <w:p w:rsidR="00CE574B" w:rsidRDefault="00D207D5">
            <w:pPr>
              <w:pStyle w:val="TableBodyText"/>
              <w:spacing w:after="0" w:line="276" w:lineRule="auto"/>
              <w:ind w:left="106"/>
            </w:pPr>
            <w:r>
              <w:rPr>
                <w:i/>
              </w:rPr>
              <w:t xml:space="preserve">Any other data value </w:t>
            </w:r>
          </w:p>
        </w:tc>
        <w:tc>
          <w:tcPr>
            <w:tcW w:w="3477" w:type="dxa"/>
          </w:tcPr>
          <w:p w:rsidR="00CE574B" w:rsidRDefault="00D207D5">
            <w:pPr>
              <w:pStyle w:val="TableBodyText"/>
              <w:spacing w:after="0" w:line="276" w:lineRule="auto"/>
            </w:pPr>
            <w:r>
              <w:t xml:space="preserve">Raise Error 5, "Invalid procedure call or argument" </w:t>
            </w:r>
          </w:p>
        </w:tc>
      </w:tr>
    </w:tbl>
    <w:p w:rsidR="00CE574B" w:rsidRDefault="00D207D5">
      <w:pPr>
        <w:spacing w:after="56"/>
        <w:ind w:left="360"/>
      </w:pPr>
      <w:r>
        <w:rPr>
          <w:i/>
        </w:rPr>
        <w:t xml:space="preserve"> </w:t>
      </w:r>
    </w:p>
    <w:p w:rsidR="00CE574B" w:rsidRDefault="00D207D5">
      <w:pPr>
        <w:pStyle w:val="ListParagraph"/>
        <w:numPr>
          <w:ilvl w:val="0"/>
          <w:numId w:val="210"/>
        </w:numPr>
      </w:pPr>
      <w:r>
        <w:t xml:space="preserve">The interpretation of the Interval </w:t>
      </w:r>
      <w:r>
        <w:rPr>
          <w:i/>
        </w:rPr>
        <w:t>data value</w:t>
      </w:r>
      <w:r>
        <w:t xml:space="preserve"> is not case sensitive.</w:t>
      </w:r>
      <w:r>
        <w:rPr>
          <w:i/>
        </w:rPr>
        <w:t xml:space="preserve"> </w:t>
      </w:r>
    </w:p>
    <w:p w:rsidR="00CE574B" w:rsidRDefault="00D207D5">
      <w:pPr>
        <w:pStyle w:val="ListParagraph"/>
        <w:numPr>
          <w:ilvl w:val="0"/>
          <w:numId w:val="210"/>
        </w:numPr>
      </w:pPr>
      <w:r>
        <w:t xml:space="preserve">The DateAdd function won't return an invalid date. The following example adds one month to January 31: </w:t>
      </w:r>
    </w:p>
    <w:p w:rsidR="00CE574B" w:rsidRDefault="00D207D5">
      <w:pPr>
        <w:spacing w:after="27"/>
        <w:ind w:left="1800" w:right="-15"/>
      </w:pPr>
      <w:r>
        <w:t xml:space="preserve">DateAdd("m", 1, "31-Jan-95") </w:t>
      </w:r>
    </w:p>
    <w:p w:rsidR="00CE574B" w:rsidRDefault="00D207D5">
      <w:pPr>
        <w:ind w:left="1080"/>
      </w:pPr>
      <w:r>
        <w:t>In this case, DateAdd returns 28-Feb-95, not 31-Feb-95. If date is 31-Jan-96, it returns 29-Feb96 because 1996 is a leap year.</w:t>
      </w:r>
      <w:r>
        <w:rPr>
          <w:i/>
        </w:rPr>
        <w:t xml:space="preserve"> </w:t>
      </w:r>
    </w:p>
    <w:p w:rsidR="00CE574B" w:rsidRDefault="00D207D5">
      <w:pPr>
        <w:pStyle w:val="ListParagraph"/>
        <w:numPr>
          <w:ilvl w:val="0"/>
          <w:numId w:val="211"/>
        </w:numPr>
      </w:pPr>
      <w:r>
        <w:t xml:space="preserve">If the calculated date would precede the year 100 (that is, you subtract more years than are in </w:t>
      </w:r>
      <w:r>
        <w:t>date), an error 5 is raised.</w:t>
      </w:r>
      <w:r>
        <w:rPr>
          <w:i/>
        </w:rPr>
        <w:t xml:space="preserve"> </w:t>
      </w:r>
    </w:p>
    <w:p w:rsidR="00CE574B" w:rsidRDefault="00D207D5">
      <w:pPr>
        <w:pStyle w:val="ListParagraph"/>
        <w:numPr>
          <w:ilvl w:val="0"/>
          <w:numId w:val="211"/>
        </w:numPr>
      </w:pPr>
      <w:r>
        <w:t>For date, if the Calendar property setting is Gregorian, the supplied date MUST be Gregorian. If the calendar is Hijri, the supplied date MUST be Hijri. If month values are names, the name MUST be consistent with the current C</w:t>
      </w:r>
      <w:r>
        <w:t>alendar property setting. To minimize the possibility of month names conflicting with the current Calendar property setting, enter numeric month values (Short Date format).</w:t>
      </w:r>
      <w:r>
        <w:rPr>
          <w:i/>
        </w:rPr>
        <w:t xml:space="preserve"> </w:t>
      </w:r>
    </w:p>
    <w:p w:rsidR="00CE574B" w:rsidRDefault="00D207D5">
      <w:pPr>
        <w:pStyle w:val="Heading6"/>
      </w:pPr>
      <w:bookmarkStart w:id="547" w:name="section_0c1b8433c74f4f238517098256b0abf1"/>
      <w:bookmarkStart w:id="548" w:name="_Toc190324480"/>
      <w:r>
        <w:t>DateDiff</w:t>
      </w:r>
      <w:bookmarkEnd w:id="547"/>
      <w:bookmarkEnd w:id="54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DateDiff(Interval As String, </w:t>
      </w:r>
    </w:p>
    <w:p w:rsidR="00CE574B" w:rsidRDefault="00D207D5">
      <w:pPr>
        <w:pStyle w:val="Code"/>
      </w:pPr>
      <w:r>
        <w:t xml:space="preserve">            </w:t>
      </w:r>
      <w:r>
        <w:t xml:space="preserve">      Date1 As Variant, </w:t>
      </w:r>
    </w:p>
    <w:p w:rsidR="00CE574B" w:rsidRDefault="00D207D5">
      <w:pPr>
        <w:pStyle w:val="Code"/>
      </w:pPr>
      <w:r>
        <w:t xml:space="preserve">                  Date2 As Variant, </w:t>
      </w:r>
    </w:p>
    <w:p w:rsidR="00CE574B" w:rsidRDefault="00D207D5">
      <w:pPr>
        <w:pStyle w:val="Code"/>
      </w:pPr>
      <w:r>
        <w:t xml:space="preserve">                  Optional FirstDayOfWeek </w:t>
      </w:r>
    </w:p>
    <w:p w:rsidR="00CE574B" w:rsidRDefault="00D207D5">
      <w:pPr>
        <w:pStyle w:val="Code"/>
      </w:pPr>
      <w:r>
        <w:t xml:space="preserve">                        As VbDayOfWeek = vbSunday, </w:t>
      </w:r>
    </w:p>
    <w:p w:rsidR="00CE574B" w:rsidRDefault="00D207D5">
      <w:pPr>
        <w:pStyle w:val="Code"/>
      </w:pPr>
      <w:r>
        <w:t xml:space="preserve">                  Optional FirstWeekOfYear </w:t>
      </w:r>
    </w:p>
    <w:p w:rsidR="00CE574B" w:rsidRDefault="00D207D5">
      <w:pPr>
        <w:pStyle w:val="Code"/>
      </w:pPr>
      <w:r>
        <w:t xml:space="preserve">                        As VbFirstWeekOfYear = vbFirstJ</w:t>
      </w:r>
      <w:r>
        <w:t xml:space="preserve">an1 </w:t>
      </w:r>
    </w:p>
    <w:p w:rsidR="00CE574B" w:rsidRDefault="00D207D5">
      <w:pPr>
        <w:pStyle w:val="Code"/>
      </w:pPr>
      <w:r>
        <w:t xml:space="preserve">                  ) </w:t>
      </w:r>
    </w:p>
    <w:p w:rsidR="00CE574B" w:rsidRDefault="00CE574B"/>
    <w:tbl>
      <w:tblPr>
        <w:tblStyle w:val="Table-ShadedHeader"/>
        <w:tblW w:w="9393" w:type="dxa"/>
        <w:tblLook w:val="04A0" w:firstRow="1" w:lastRow="0" w:firstColumn="1" w:lastColumn="0" w:noHBand="0" w:noVBand="1"/>
      </w:tblPr>
      <w:tblGrid>
        <w:gridCol w:w="2302"/>
        <w:gridCol w:w="7091"/>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302" w:type="dxa"/>
          </w:tcPr>
          <w:p w:rsidR="00CE574B" w:rsidRDefault="00D207D5">
            <w:pPr>
              <w:pStyle w:val="TableHeaderText"/>
              <w:spacing w:after="0" w:line="276" w:lineRule="auto"/>
              <w:ind w:left="106"/>
            </w:pPr>
            <w:r>
              <w:lastRenderedPageBreak/>
              <w:t xml:space="preserve">Parameter </w:t>
            </w:r>
          </w:p>
        </w:tc>
        <w:tc>
          <w:tcPr>
            <w:tcW w:w="7091" w:type="dxa"/>
          </w:tcPr>
          <w:p w:rsidR="00CE574B" w:rsidRDefault="00D207D5">
            <w:pPr>
              <w:pStyle w:val="TableHeaderText"/>
              <w:spacing w:after="0" w:line="276" w:lineRule="auto"/>
            </w:pPr>
            <w:r>
              <w:t xml:space="preserve">Description </w:t>
            </w:r>
          </w:p>
        </w:tc>
      </w:tr>
      <w:tr w:rsidR="00CE574B" w:rsidTr="00CE574B">
        <w:trPr>
          <w:trHeight w:val="567"/>
        </w:trPr>
        <w:tc>
          <w:tcPr>
            <w:tcW w:w="2302" w:type="dxa"/>
          </w:tcPr>
          <w:p w:rsidR="00CE574B" w:rsidRDefault="00D207D5">
            <w:pPr>
              <w:pStyle w:val="TableBodyText"/>
              <w:spacing w:after="0" w:line="276" w:lineRule="auto"/>
              <w:ind w:left="106"/>
            </w:pPr>
            <w:r>
              <w:t xml:space="preserve">Interval </w:t>
            </w:r>
          </w:p>
        </w:tc>
        <w:tc>
          <w:tcPr>
            <w:tcW w:w="7091" w:type="dxa"/>
          </w:tcPr>
          <w:p w:rsidR="00CE574B" w:rsidRDefault="00D207D5">
            <w:pPr>
              <w:pStyle w:val="TableBodyText"/>
              <w:spacing w:after="0" w:line="276" w:lineRule="auto"/>
              <w:jc w:val="both"/>
            </w:pPr>
            <w:r>
              <w:rPr>
                <w:b/>
              </w:rPr>
              <w:t>String</w:t>
            </w:r>
            <w:r>
              <w:t xml:space="preserve">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that specifies the interval of time to use to calculate the difference between Date1 and Date2. </w:t>
            </w:r>
          </w:p>
        </w:tc>
      </w:tr>
      <w:tr w:rsidR="00CE574B" w:rsidTr="00CE574B">
        <w:trPr>
          <w:trHeight w:val="288"/>
        </w:trPr>
        <w:tc>
          <w:tcPr>
            <w:tcW w:w="2302" w:type="dxa"/>
          </w:tcPr>
          <w:p w:rsidR="00CE574B" w:rsidRDefault="00D207D5">
            <w:pPr>
              <w:pStyle w:val="TableBodyText"/>
              <w:spacing w:after="0" w:line="276" w:lineRule="auto"/>
              <w:ind w:left="106"/>
            </w:pPr>
            <w:r>
              <w:t xml:space="preserve">Date1, Date2 </w:t>
            </w:r>
          </w:p>
        </w:tc>
        <w:tc>
          <w:tcPr>
            <w:tcW w:w="7091" w:type="dxa"/>
          </w:tcPr>
          <w:p w:rsidR="00CE574B" w:rsidRDefault="00D207D5">
            <w:pPr>
              <w:pStyle w:val="TableBodyText"/>
              <w:spacing w:after="0" w:line="276" w:lineRule="auto"/>
            </w:pPr>
            <w:r>
              <w:t>The two dates to use in the calculation.</w:t>
            </w:r>
            <w:r>
              <w:rPr>
                <w:b/>
              </w:rPr>
              <w:t xml:space="preserve"> </w:t>
            </w:r>
          </w:p>
        </w:tc>
      </w:tr>
      <w:tr w:rsidR="00CE574B" w:rsidTr="00CE574B">
        <w:trPr>
          <w:trHeight w:val="559"/>
        </w:trPr>
        <w:tc>
          <w:tcPr>
            <w:tcW w:w="2302" w:type="dxa"/>
          </w:tcPr>
          <w:p w:rsidR="00CE574B" w:rsidRDefault="00D207D5">
            <w:pPr>
              <w:pStyle w:val="TableBodyText"/>
              <w:spacing w:after="0" w:line="276" w:lineRule="auto"/>
              <w:ind w:left="106"/>
            </w:pPr>
            <w:r>
              <w:t xml:space="preserve">FirstDayOfWeek </w:t>
            </w:r>
          </w:p>
        </w:tc>
        <w:tc>
          <w:tcPr>
            <w:tcW w:w="7091" w:type="dxa"/>
          </w:tcPr>
          <w:p w:rsidR="00CE574B" w:rsidRDefault="00D207D5">
            <w:pPr>
              <w:pStyle w:val="TableBodyText"/>
              <w:spacing w:after="0" w:line="276" w:lineRule="auto"/>
            </w:pPr>
            <w:r>
              <w:t xml:space="preserve">A constant that specifies the first day of the week. If not specified, Sunday is assumed. See section </w:t>
            </w:r>
            <w:hyperlink w:anchor="Section_3cedd8d41e8a4955a34f8c54e82456f1" w:history="1">
              <w:r>
                <w:rPr>
                  <w:rStyle w:val="Hyperlink"/>
                </w:rPr>
                <w:t>6.1.1.7</w:t>
              </w:r>
            </w:hyperlink>
            <w:r>
              <w:t>.</w:t>
            </w:r>
          </w:p>
        </w:tc>
      </w:tr>
      <w:tr w:rsidR="00CE574B" w:rsidTr="00CE574B">
        <w:trPr>
          <w:trHeight w:val="557"/>
        </w:trPr>
        <w:tc>
          <w:tcPr>
            <w:tcW w:w="2302" w:type="dxa"/>
          </w:tcPr>
          <w:p w:rsidR="00CE574B" w:rsidRDefault="00D207D5">
            <w:pPr>
              <w:pStyle w:val="TableBodyText"/>
              <w:spacing w:after="0" w:line="276" w:lineRule="auto"/>
              <w:ind w:left="106"/>
            </w:pPr>
            <w:r>
              <w:t xml:space="preserve">FirstWeekOfYear </w:t>
            </w:r>
          </w:p>
        </w:tc>
        <w:tc>
          <w:tcPr>
            <w:tcW w:w="7091" w:type="dxa"/>
          </w:tcPr>
          <w:p w:rsidR="00CE574B" w:rsidRDefault="00D207D5">
            <w:pPr>
              <w:pStyle w:val="TableBodyText"/>
              <w:spacing w:after="0" w:line="276" w:lineRule="auto"/>
            </w:pPr>
            <w:r>
              <w:t xml:space="preserve">A constant that specifies the first week of the year. If not specified, the first week is assumed to be the week in which January 1 occurs. </w:t>
            </w:r>
          </w:p>
        </w:tc>
      </w:tr>
    </w:tbl>
    <w:p w:rsidR="00CE574B" w:rsidRDefault="00D207D5">
      <w:pPr>
        <w:spacing w:line="246" w:lineRule="auto"/>
        <w:ind w:left="370"/>
      </w:pPr>
      <w:r>
        <w:rPr>
          <w:i/>
        </w:rPr>
        <w:t xml:space="preserve">Runtime Semantics. </w:t>
      </w:r>
    </w:p>
    <w:p w:rsidR="00CE574B" w:rsidRDefault="00D207D5">
      <w:pPr>
        <w:pStyle w:val="ListParagraph"/>
        <w:numPr>
          <w:ilvl w:val="0"/>
          <w:numId w:val="212"/>
        </w:numPr>
      </w:pPr>
      <w:r>
        <w:t xml:space="preserve">Returns a </w:t>
      </w:r>
      <w:r>
        <w:rPr>
          <w:b/>
        </w:rPr>
        <w:t>Long</w:t>
      </w:r>
      <w:r>
        <w:t xml:space="preserve"> </w:t>
      </w:r>
      <w:r>
        <w:rPr>
          <w:i/>
        </w:rPr>
        <w:t>data value</w:t>
      </w:r>
      <w:r>
        <w:t xml:space="preserve"> specifying the number of time intervals between two</w:t>
      </w:r>
      <w:r>
        <w:t xml:space="preserve"> specified dates.</w:t>
      </w:r>
      <w:r>
        <w:rPr>
          <w:i/>
        </w:rPr>
        <w:t xml:space="preserve"> </w:t>
      </w:r>
    </w:p>
    <w:p w:rsidR="00CE574B" w:rsidRDefault="00D207D5">
      <w:pPr>
        <w:pStyle w:val="ListParagraph"/>
        <w:numPr>
          <w:ilvl w:val="0"/>
          <w:numId w:val="212"/>
        </w:numPr>
      </w:pPr>
      <w:r>
        <w:t xml:space="preserve">The Interval argument is interpreted according to this table: </w:t>
      </w:r>
    </w:p>
    <w:p w:rsidR="00CE574B" w:rsidRDefault="00D207D5">
      <w:pPr>
        <w:spacing w:after="16" w:line="276" w:lineRule="auto"/>
        <w:ind w:left="720"/>
      </w:pPr>
      <w:r>
        <w:rPr>
          <w:i/>
        </w:rPr>
        <w:t xml:space="preserve"> </w:t>
      </w:r>
    </w:p>
    <w:tbl>
      <w:tblPr>
        <w:tblStyle w:val="Table-ShadedHeader"/>
        <w:tblW w:w="6134" w:type="dxa"/>
        <w:tblLook w:val="04A0" w:firstRow="1" w:lastRow="0" w:firstColumn="1" w:lastColumn="0" w:noHBand="0" w:noVBand="1"/>
      </w:tblPr>
      <w:tblGrid>
        <w:gridCol w:w="2643"/>
        <w:gridCol w:w="3491"/>
      </w:tblGrid>
      <w:tr w:rsidR="00CE574B" w:rsidTr="00CE574B">
        <w:trPr>
          <w:cnfStyle w:val="100000000000" w:firstRow="1" w:lastRow="0" w:firstColumn="0" w:lastColumn="0" w:oddVBand="0" w:evenVBand="0" w:oddHBand="0" w:evenHBand="0" w:firstRowFirstColumn="0" w:firstRowLastColumn="0" w:lastRowFirstColumn="0" w:lastRowLastColumn="0"/>
          <w:trHeight w:val="289"/>
          <w:tblHeader/>
        </w:trPr>
        <w:tc>
          <w:tcPr>
            <w:tcW w:w="2643" w:type="dxa"/>
          </w:tcPr>
          <w:p w:rsidR="00CE574B" w:rsidRDefault="00D207D5">
            <w:pPr>
              <w:pStyle w:val="TableHeaderText"/>
              <w:spacing w:after="0" w:line="276" w:lineRule="auto"/>
              <w:ind w:left="106"/>
            </w:pPr>
            <w:r>
              <w:t xml:space="preserve">Interval Data Value </w:t>
            </w:r>
          </w:p>
        </w:tc>
        <w:tc>
          <w:tcPr>
            <w:tcW w:w="3491" w:type="dxa"/>
          </w:tcPr>
          <w:p w:rsidR="00CE574B" w:rsidRDefault="00D207D5">
            <w:pPr>
              <w:pStyle w:val="TableHeaderText"/>
              <w:spacing w:after="0" w:line="276" w:lineRule="auto"/>
            </w:pPr>
            <w:r>
              <w:t xml:space="preserve">Meaning </w:t>
            </w:r>
          </w:p>
        </w:tc>
      </w:tr>
      <w:tr w:rsidR="00CE574B" w:rsidTr="00CE574B">
        <w:trPr>
          <w:trHeight w:val="293"/>
        </w:trPr>
        <w:tc>
          <w:tcPr>
            <w:tcW w:w="2643" w:type="dxa"/>
          </w:tcPr>
          <w:p w:rsidR="00CE574B" w:rsidRDefault="00D207D5">
            <w:pPr>
              <w:pStyle w:val="TableBodyText"/>
              <w:spacing w:after="0" w:line="276" w:lineRule="auto"/>
              <w:ind w:left="106"/>
            </w:pPr>
            <w:r>
              <w:t xml:space="preserve">"yyyy" </w:t>
            </w:r>
          </w:p>
        </w:tc>
        <w:tc>
          <w:tcPr>
            <w:tcW w:w="3491" w:type="dxa"/>
          </w:tcPr>
          <w:p w:rsidR="00CE574B" w:rsidRDefault="00D207D5">
            <w:pPr>
              <w:pStyle w:val="TableBodyText"/>
              <w:spacing w:after="0" w:line="276" w:lineRule="auto"/>
            </w:pPr>
            <w:r>
              <w:t xml:space="preserve">Year </w:t>
            </w:r>
          </w:p>
        </w:tc>
      </w:tr>
      <w:tr w:rsidR="00CE574B" w:rsidTr="00CE574B">
        <w:trPr>
          <w:trHeight w:val="288"/>
        </w:trPr>
        <w:tc>
          <w:tcPr>
            <w:tcW w:w="2643" w:type="dxa"/>
          </w:tcPr>
          <w:p w:rsidR="00CE574B" w:rsidRDefault="00D207D5">
            <w:pPr>
              <w:pStyle w:val="TableBodyText"/>
              <w:spacing w:after="0" w:line="276" w:lineRule="auto"/>
              <w:ind w:left="106"/>
            </w:pPr>
            <w:r>
              <w:t xml:space="preserve">"q" </w:t>
            </w:r>
          </w:p>
        </w:tc>
        <w:tc>
          <w:tcPr>
            <w:tcW w:w="3491" w:type="dxa"/>
          </w:tcPr>
          <w:p w:rsidR="00CE574B" w:rsidRDefault="00D207D5">
            <w:pPr>
              <w:pStyle w:val="TableBodyText"/>
              <w:spacing w:after="0" w:line="276" w:lineRule="auto"/>
            </w:pPr>
            <w:r>
              <w:t xml:space="preserve">Quarter </w:t>
            </w:r>
          </w:p>
        </w:tc>
      </w:tr>
      <w:tr w:rsidR="00CE574B" w:rsidTr="00CE574B">
        <w:trPr>
          <w:trHeight w:val="288"/>
        </w:trPr>
        <w:tc>
          <w:tcPr>
            <w:tcW w:w="2643" w:type="dxa"/>
          </w:tcPr>
          <w:p w:rsidR="00CE574B" w:rsidRDefault="00D207D5">
            <w:pPr>
              <w:pStyle w:val="TableBodyText"/>
              <w:spacing w:after="0" w:line="276" w:lineRule="auto"/>
              <w:ind w:left="106"/>
            </w:pPr>
            <w:r>
              <w:t xml:space="preserve">"m" </w:t>
            </w:r>
          </w:p>
        </w:tc>
        <w:tc>
          <w:tcPr>
            <w:tcW w:w="3491" w:type="dxa"/>
          </w:tcPr>
          <w:p w:rsidR="00CE574B" w:rsidRDefault="00D207D5">
            <w:pPr>
              <w:pStyle w:val="TableBodyText"/>
              <w:spacing w:after="0" w:line="276" w:lineRule="auto"/>
            </w:pPr>
            <w:r>
              <w:t xml:space="preserve">Month </w:t>
            </w:r>
          </w:p>
        </w:tc>
      </w:tr>
      <w:tr w:rsidR="00CE574B" w:rsidTr="00CE574B">
        <w:trPr>
          <w:trHeight w:val="288"/>
        </w:trPr>
        <w:tc>
          <w:tcPr>
            <w:tcW w:w="2643" w:type="dxa"/>
          </w:tcPr>
          <w:p w:rsidR="00CE574B" w:rsidRDefault="00D207D5">
            <w:pPr>
              <w:pStyle w:val="TableBodyText"/>
              <w:spacing w:after="0" w:line="276" w:lineRule="auto"/>
              <w:ind w:left="106"/>
            </w:pPr>
            <w:r>
              <w:t xml:space="preserve">"y" </w:t>
            </w:r>
          </w:p>
        </w:tc>
        <w:tc>
          <w:tcPr>
            <w:tcW w:w="3491" w:type="dxa"/>
          </w:tcPr>
          <w:p w:rsidR="00CE574B" w:rsidRDefault="00D207D5">
            <w:pPr>
              <w:pStyle w:val="TableBodyText"/>
              <w:spacing w:after="0" w:line="276" w:lineRule="auto"/>
            </w:pPr>
            <w:r>
              <w:t xml:space="preserve">Day of year </w:t>
            </w:r>
          </w:p>
        </w:tc>
      </w:tr>
      <w:tr w:rsidR="00CE574B" w:rsidTr="00CE574B">
        <w:trPr>
          <w:trHeight w:val="290"/>
        </w:trPr>
        <w:tc>
          <w:tcPr>
            <w:tcW w:w="2643" w:type="dxa"/>
          </w:tcPr>
          <w:p w:rsidR="00CE574B" w:rsidRDefault="00D207D5">
            <w:pPr>
              <w:pStyle w:val="TableBodyText"/>
              <w:spacing w:after="0" w:line="276" w:lineRule="auto"/>
              <w:ind w:left="106"/>
            </w:pPr>
            <w:r>
              <w:t xml:space="preserve">"d" </w:t>
            </w:r>
          </w:p>
        </w:tc>
        <w:tc>
          <w:tcPr>
            <w:tcW w:w="3491" w:type="dxa"/>
          </w:tcPr>
          <w:p w:rsidR="00CE574B" w:rsidRDefault="00D207D5">
            <w:pPr>
              <w:pStyle w:val="TableBodyText"/>
              <w:spacing w:after="0" w:line="276" w:lineRule="auto"/>
            </w:pPr>
            <w:r>
              <w:t xml:space="preserve">Day </w:t>
            </w:r>
          </w:p>
        </w:tc>
      </w:tr>
      <w:tr w:rsidR="00CE574B" w:rsidTr="00CE574B">
        <w:trPr>
          <w:trHeight w:val="288"/>
        </w:trPr>
        <w:tc>
          <w:tcPr>
            <w:tcW w:w="2643" w:type="dxa"/>
          </w:tcPr>
          <w:p w:rsidR="00CE574B" w:rsidRDefault="00D207D5">
            <w:pPr>
              <w:pStyle w:val="TableBodyText"/>
              <w:spacing w:after="0" w:line="276" w:lineRule="auto"/>
              <w:ind w:left="106"/>
            </w:pPr>
            <w:r>
              <w:t xml:space="preserve">"w" </w:t>
            </w:r>
          </w:p>
        </w:tc>
        <w:tc>
          <w:tcPr>
            <w:tcW w:w="3491" w:type="dxa"/>
          </w:tcPr>
          <w:p w:rsidR="00CE574B" w:rsidRDefault="00D207D5">
            <w:pPr>
              <w:pStyle w:val="TableBodyText"/>
              <w:spacing w:after="0" w:line="276" w:lineRule="auto"/>
            </w:pPr>
            <w:r>
              <w:t xml:space="preserve">Weekday </w:t>
            </w:r>
          </w:p>
        </w:tc>
      </w:tr>
      <w:tr w:rsidR="00CE574B" w:rsidTr="00CE574B">
        <w:trPr>
          <w:trHeight w:val="288"/>
        </w:trPr>
        <w:tc>
          <w:tcPr>
            <w:tcW w:w="2643" w:type="dxa"/>
          </w:tcPr>
          <w:p w:rsidR="00CE574B" w:rsidRDefault="00D207D5">
            <w:pPr>
              <w:pStyle w:val="TableBodyText"/>
              <w:spacing w:after="0" w:line="276" w:lineRule="auto"/>
              <w:ind w:left="106"/>
            </w:pPr>
            <w:r>
              <w:t xml:space="preserve">"ww" </w:t>
            </w:r>
          </w:p>
        </w:tc>
        <w:tc>
          <w:tcPr>
            <w:tcW w:w="3491" w:type="dxa"/>
          </w:tcPr>
          <w:p w:rsidR="00CE574B" w:rsidRDefault="00D207D5">
            <w:pPr>
              <w:pStyle w:val="TableBodyText"/>
              <w:spacing w:after="0" w:line="276" w:lineRule="auto"/>
            </w:pPr>
            <w:r>
              <w:t xml:space="preserve">Week </w:t>
            </w:r>
          </w:p>
        </w:tc>
      </w:tr>
      <w:tr w:rsidR="00CE574B" w:rsidTr="00CE574B">
        <w:trPr>
          <w:trHeight w:val="288"/>
        </w:trPr>
        <w:tc>
          <w:tcPr>
            <w:tcW w:w="2643" w:type="dxa"/>
          </w:tcPr>
          <w:p w:rsidR="00CE574B" w:rsidRDefault="00D207D5">
            <w:pPr>
              <w:pStyle w:val="TableBodyText"/>
              <w:spacing w:after="0" w:line="276" w:lineRule="auto"/>
              <w:ind w:left="106"/>
            </w:pPr>
            <w:r>
              <w:t xml:space="preserve">"h" </w:t>
            </w:r>
          </w:p>
        </w:tc>
        <w:tc>
          <w:tcPr>
            <w:tcW w:w="3491" w:type="dxa"/>
          </w:tcPr>
          <w:p w:rsidR="00CE574B" w:rsidRDefault="00D207D5">
            <w:pPr>
              <w:pStyle w:val="TableBodyText"/>
              <w:spacing w:after="0" w:line="276" w:lineRule="auto"/>
            </w:pPr>
            <w:r>
              <w:t xml:space="preserve">Hour </w:t>
            </w:r>
          </w:p>
        </w:tc>
      </w:tr>
      <w:tr w:rsidR="00CE574B" w:rsidTr="00CE574B">
        <w:trPr>
          <w:trHeight w:val="288"/>
        </w:trPr>
        <w:tc>
          <w:tcPr>
            <w:tcW w:w="2643" w:type="dxa"/>
          </w:tcPr>
          <w:p w:rsidR="00CE574B" w:rsidRDefault="00D207D5">
            <w:pPr>
              <w:pStyle w:val="TableBodyText"/>
              <w:spacing w:after="0" w:line="276" w:lineRule="auto"/>
              <w:ind w:left="106"/>
            </w:pPr>
            <w:r>
              <w:t xml:space="preserve">"n" </w:t>
            </w:r>
          </w:p>
        </w:tc>
        <w:tc>
          <w:tcPr>
            <w:tcW w:w="3491" w:type="dxa"/>
          </w:tcPr>
          <w:p w:rsidR="00CE574B" w:rsidRDefault="00D207D5">
            <w:pPr>
              <w:pStyle w:val="TableBodyText"/>
              <w:spacing w:after="0" w:line="276" w:lineRule="auto"/>
            </w:pPr>
            <w:r>
              <w:t xml:space="preserve">Minute </w:t>
            </w:r>
          </w:p>
        </w:tc>
      </w:tr>
      <w:tr w:rsidR="00CE574B" w:rsidTr="00CE574B">
        <w:trPr>
          <w:trHeight w:val="290"/>
        </w:trPr>
        <w:tc>
          <w:tcPr>
            <w:tcW w:w="2643" w:type="dxa"/>
          </w:tcPr>
          <w:p w:rsidR="00CE574B" w:rsidRDefault="00D207D5">
            <w:pPr>
              <w:pStyle w:val="TableBodyText"/>
              <w:spacing w:after="0" w:line="276" w:lineRule="auto"/>
              <w:ind w:left="106"/>
            </w:pPr>
            <w:r>
              <w:t xml:space="preserve">"s" </w:t>
            </w:r>
          </w:p>
        </w:tc>
        <w:tc>
          <w:tcPr>
            <w:tcW w:w="3491" w:type="dxa"/>
          </w:tcPr>
          <w:p w:rsidR="00CE574B" w:rsidRDefault="00D207D5">
            <w:pPr>
              <w:pStyle w:val="TableBodyText"/>
              <w:spacing w:after="0" w:line="276" w:lineRule="auto"/>
            </w:pPr>
            <w:r>
              <w:t xml:space="preserve">Second </w:t>
            </w:r>
          </w:p>
        </w:tc>
      </w:tr>
      <w:tr w:rsidR="00CE574B" w:rsidTr="00CE574B">
        <w:trPr>
          <w:trHeight w:val="557"/>
        </w:trPr>
        <w:tc>
          <w:tcPr>
            <w:tcW w:w="2643" w:type="dxa"/>
          </w:tcPr>
          <w:p w:rsidR="00CE574B" w:rsidRDefault="00D207D5">
            <w:pPr>
              <w:pStyle w:val="TableBodyText"/>
              <w:spacing w:after="0" w:line="276" w:lineRule="auto"/>
              <w:ind w:left="106"/>
            </w:pPr>
            <w:r>
              <w:rPr>
                <w:i/>
              </w:rPr>
              <w:t xml:space="preserve">Any other data value </w:t>
            </w:r>
          </w:p>
        </w:tc>
        <w:tc>
          <w:tcPr>
            <w:tcW w:w="3491" w:type="dxa"/>
          </w:tcPr>
          <w:p w:rsidR="00CE574B" w:rsidRDefault="00D207D5">
            <w:pPr>
              <w:pStyle w:val="TableBodyText"/>
              <w:spacing w:after="0" w:line="276" w:lineRule="auto"/>
            </w:pPr>
            <w:r>
              <w:t xml:space="preserve">Raise Error 5, "Invalid procedure call or argument" </w:t>
            </w:r>
          </w:p>
        </w:tc>
      </w:tr>
    </w:tbl>
    <w:p w:rsidR="00CE574B" w:rsidRDefault="00D207D5">
      <w:pPr>
        <w:spacing w:after="57"/>
        <w:ind w:left="360"/>
      </w:pPr>
      <w:r>
        <w:rPr>
          <w:i/>
        </w:rPr>
        <w:t xml:space="preserve"> </w:t>
      </w:r>
    </w:p>
    <w:p w:rsidR="00CE574B" w:rsidRDefault="00D207D5">
      <w:pPr>
        <w:pStyle w:val="ListParagraph"/>
        <w:numPr>
          <w:ilvl w:val="0"/>
          <w:numId w:val="213"/>
        </w:numPr>
      </w:pPr>
      <w:r>
        <w:t xml:space="preserve">The interpretation of the Interval </w:t>
      </w:r>
      <w:r>
        <w:rPr>
          <w:i/>
        </w:rPr>
        <w:t>data value</w:t>
      </w:r>
      <w:r>
        <w:t xml:space="preserve"> is not case sensitive.</w:t>
      </w:r>
      <w:r>
        <w:rPr>
          <w:i/>
        </w:rPr>
        <w:t xml:space="preserve"> </w:t>
      </w:r>
    </w:p>
    <w:p w:rsidR="00CE574B" w:rsidRDefault="00D207D5">
      <w:pPr>
        <w:pStyle w:val="ListParagraph"/>
        <w:numPr>
          <w:ilvl w:val="0"/>
          <w:numId w:val="213"/>
        </w:numPr>
      </w:pPr>
      <w:r>
        <w:t xml:space="preserve">If Date1 falls on a Monday, DateDiff counts the number of Mondays until Date2. It counts Date2 but not </w:t>
      </w:r>
      <w:r>
        <w:t>Date1. If interval is Week ("ww"), however, the DateDiff function returns the number of calendar weeks between the two dates. It counts the number of Sundays between Date1 and Date2. DateDiff counts Date2 if it falls on a Sunday; but it doesn't count Date1</w:t>
      </w:r>
      <w:r>
        <w:t>, even if it does fall on a Sunday.</w:t>
      </w:r>
      <w:r>
        <w:rPr>
          <w:i/>
        </w:rPr>
        <w:t xml:space="preserve"> </w:t>
      </w:r>
    </w:p>
    <w:p w:rsidR="00CE574B" w:rsidRDefault="00D207D5">
      <w:pPr>
        <w:pStyle w:val="ListParagraph"/>
        <w:numPr>
          <w:ilvl w:val="0"/>
          <w:numId w:val="213"/>
        </w:numPr>
      </w:pPr>
      <w:r>
        <w:t>If Date1 refers to a later point in time than Date2, the DateDiff function returns a negative number.</w:t>
      </w:r>
      <w:r>
        <w:rPr>
          <w:i/>
        </w:rPr>
        <w:t xml:space="preserve"> </w:t>
      </w:r>
    </w:p>
    <w:p w:rsidR="00CE574B" w:rsidRDefault="00D207D5">
      <w:pPr>
        <w:pStyle w:val="ListParagraph"/>
        <w:numPr>
          <w:ilvl w:val="0"/>
          <w:numId w:val="213"/>
        </w:numPr>
      </w:pPr>
      <w:r>
        <w:t>The FirstDayOfWeek argument affects calculations that use the "w" and "ww" interval symbols.</w:t>
      </w:r>
      <w:r>
        <w:rPr>
          <w:i/>
        </w:rPr>
        <w:t xml:space="preserve"> </w:t>
      </w:r>
    </w:p>
    <w:p w:rsidR="00CE574B" w:rsidRDefault="00D207D5">
      <w:pPr>
        <w:pStyle w:val="ListParagraph"/>
        <w:numPr>
          <w:ilvl w:val="0"/>
          <w:numId w:val="213"/>
        </w:numPr>
      </w:pPr>
      <w:r>
        <w:t>When comparing Decembe</w:t>
      </w:r>
      <w:r>
        <w:t>r 31 to January 1 of the immediately succeeding year, DateDiff for Year ("yyyy") returns 1 even though only a day has elapsed.</w:t>
      </w:r>
      <w:r>
        <w:rPr>
          <w:i/>
        </w:rPr>
        <w:t xml:space="preserve"> </w:t>
      </w:r>
    </w:p>
    <w:p w:rsidR="00CE574B" w:rsidRDefault="00D207D5">
      <w:pPr>
        <w:pStyle w:val="ListParagraph"/>
        <w:numPr>
          <w:ilvl w:val="0"/>
          <w:numId w:val="213"/>
        </w:numPr>
        <w:spacing w:after="226"/>
      </w:pPr>
      <w:r>
        <w:lastRenderedPageBreak/>
        <w:t>For Date1 and Date2, if the Calendar property setting is Gregorian, the supplied date MUST be Gregorian. If the calendar is Hijr</w:t>
      </w:r>
      <w:r>
        <w:t>i, the supplied date MUST be Hijri.</w:t>
      </w:r>
      <w:r>
        <w:rPr>
          <w:i/>
        </w:rPr>
        <w:t xml:space="preserve"> </w:t>
      </w:r>
    </w:p>
    <w:p w:rsidR="00CE574B" w:rsidRDefault="00D207D5">
      <w:pPr>
        <w:pStyle w:val="Heading6"/>
      </w:pPr>
      <w:bookmarkStart w:id="549" w:name="section_8936e45a990242c3a9057c24b3e53d5d"/>
      <w:bookmarkStart w:id="550" w:name="_Toc190324481"/>
      <w:r>
        <w:t>DatePart</w:t>
      </w:r>
      <w:bookmarkEnd w:id="549"/>
      <w:bookmarkEnd w:id="55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DatePart(Interval As String, </w:t>
      </w:r>
    </w:p>
    <w:p w:rsidR="00CE574B" w:rsidRDefault="00D207D5">
      <w:pPr>
        <w:pStyle w:val="Code"/>
      </w:pPr>
      <w:r>
        <w:t xml:space="preserve">                  BaseDate As Variant, </w:t>
      </w:r>
    </w:p>
    <w:p w:rsidR="00CE574B" w:rsidRDefault="00D207D5">
      <w:pPr>
        <w:pStyle w:val="Code"/>
      </w:pPr>
      <w:r>
        <w:t xml:space="preserve">                  Optional FirstDayOfWeek </w:t>
      </w:r>
    </w:p>
    <w:p w:rsidR="00CE574B" w:rsidRDefault="00D207D5">
      <w:pPr>
        <w:pStyle w:val="Code"/>
      </w:pPr>
      <w:r>
        <w:t xml:space="preserve">                        As VbDayOfWeek = vbSunday, </w:t>
      </w:r>
    </w:p>
    <w:p w:rsidR="00CE574B" w:rsidRDefault="00D207D5">
      <w:pPr>
        <w:pStyle w:val="Code"/>
      </w:pPr>
      <w:r>
        <w:t xml:space="preserve">              </w:t>
      </w:r>
      <w:r>
        <w:t xml:space="preserve">    Optional FirstWeekOfYear </w:t>
      </w:r>
    </w:p>
    <w:p w:rsidR="00CE574B" w:rsidRDefault="00D207D5">
      <w:pPr>
        <w:pStyle w:val="Code"/>
      </w:pPr>
      <w:r>
        <w:t xml:space="preserve">                        As VbFirstWeekOfYear = vbFirstJan1 </w:t>
      </w:r>
    </w:p>
    <w:p w:rsidR="00CE574B" w:rsidRDefault="00D207D5">
      <w:pPr>
        <w:pStyle w:val="Code"/>
      </w:pPr>
      <w:r>
        <w:t xml:space="preserve">                  ) </w:t>
      </w:r>
    </w:p>
    <w:p w:rsidR="00CE574B" w:rsidRDefault="00CE574B"/>
    <w:tbl>
      <w:tblPr>
        <w:tblStyle w:val="Table-ShadedHeader"/>
        <w:tblW w:w="9393" w:type="dxa"/>
        <w:tblLook w:val="04A0" w:firstRow="1" w:lastRow="0" w:firstColumn="1" w:lastColumn="0" w:noHBand="0" w:noVBand="1"/>
      </w:tblPr>
      <w:tblGrid>
        <w:gridCol w:w="2302"/>
        <w:gridCol w:w="7091"/>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302" w:type="dxa"/>
          </w:tcPr>
          <w:p w:rsidR="00CE574B" w:rsidRDefault="00D207D5">
            <w:pPr>
              <w:pStyle w:val="TableHeaderText"/>
              <w:spacing w:after="0" w:line="276" w:lineRule="auto"/>
              <w:ind w:left="106"/>
            </w:pPr>
            <w:r>
              <w:t xml:space="preserve">Parameter </w:t>
            </w:r>
          </w:p>
        </w:tc>
        <w:tc>
          <w:tcPr>
            <w:tcW w:w="7091" w:type="dxa"/>
          </w:tcPr>
          <w:p w:rsidR="00CE574B" w:rsidRDefault="00D207D5">
            <w:pPr>
              <w:pStyle w:val="TableHeaderText"/>
              <w:spacing w:after="0" w:line="276" w:lineRule="auto"/>
            </w:pPr>
            <w:r>
              <w:t xml:space="preserve">Description </w:t>
            </w:r>
          </w:p>
        </w:tc>
      </w:tr>
      <w:tr w:rsidR="00CE574B" w:rsidTr="00CE574B">
        <w:trPr>
          <w:trHeight w:val="559"/>
        </w:trPr>
        <w:tc>
          <w:tcPr>
            <w:tcW w:w="2302" w:type="dxa"/>
          </w:tcPr>
          <w:p w:rsidR="00CE574B" w:rsidRDefault="00D207D5">
            <w:pPr>
              <w:pStyle w:val="TableBodyText"/>
              <w:spacing w:after="0" w:line="276" w:lineRule="auto"/>
              <w:ind w:left="106"/>
            </w:pPr>
            <w:r>
              <w:t xml:space="preserve">Interval </w:t>
            </w:r>
          </w:p>
        </w:tc>
        <w:tc>
          <w:tcPr>
            <w:tcW w:w="7091" w:type="dxa"/>
          </w:tcPr>
          <w:p w:rsidR="00CE574B" w:rsidRDefault="00D207D5">
            <w:pPr>
              <w:pStyle w:val="TableBodyText"/>
              <w:spacing w:after="0" w:line="276" w:lineRule="auto"/>
            </w:pPr>
            <w:r>
              <w:rPr>
                <w:b/>
              </w:rPr>
              <w:t>String</w:t>
            </w:r>
            <w:r>
              <w:t xml:space="preserve">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that specifies the interval of time to extract from BaseDate. </w:t>
            </w:r>
          </w:p>
        </w:tc>
      </w:tr>
      <w:tr w:rsidR="00CE574B" w:rsidTr="00CE574B">
        <w:trPr>
          <w:trHeight w:val="288"/>
        </w:trPr>
        <w:tc>
          <w:tcPr>
            <w:tcW w:w="2302" w:type="dxa"/>
          </w:tcPr>
          <w:p w:rsidR="00CE574B" w:rsidRDefault="00D207D5">
            <w:pPr>
              <w:pStyle w:val="TableBodyText"/>
              <w:spacing w:after="0" w:line="276" w:lineRule="auto"/>
              <w:ind w:left="106"/>
            </w:pPr>
            <w:r>
              <w:t xml:space="preserve">BaseDate </w:t>
            </w:r>
          </w:p>
        </w:tc>
        <w:tc>
          <w:tcPr>
            <w:tcW w:w="7091" w:type="dxa"/>
          </w:tcPr>
          <w:p w:rsidR="00CE574B" w:rsidRDefault="00D207D5">
            <w:pPr>
              <w:pStyle w:val="TableBodyText"/>
              <w:spacing w:after="0" w:line="276" w:lineRule="auto"/>
            </w:pPr>
            <w:r>
              <w:rPr>
                <w:b/>
              </w:rPr>
              <w:t>Date</w:t>
            </w:r>
            <w:r>
              <w:t xml:space="preserve"> </w:t>
            </w:r>
            <w:r>
              <w:rPr>
                <w:i/>
              </w:rPr>
              <w:t>data value</w:t>
            </w:r>
            <w:r>
              <w:t xml:space="preserve"> from which the interval is extracted.</w:t>
            </w:r>
            <w:r>
              <w:rPr>
                <w:b/>
              </w:rPr>
              <w:t xml:space="preserve"> </w:t>
            </w:r>
          </w:p>
        </w:tc>
      </w:tr>
      <w:tr w:rsidR="00CE574B" w:rsidTr="00CE574B">
        <w:trPr>
          <w:trHeight w:val="560"/>
        </w:trPr>
        <w:tc>
          <w:tcPr>
            <w:tcW w:w="2302" w:type="dxa"/>
          </w:tcPr>
          <w:p w:rsidR="00CE574B" w:rsidRDefault="00D207D5">
            <w:pPr>
              <w:pStyle w:val="TableBodyText"/>
              <w:spacing w:after="0" w:line="276" w:lineRule="auto"/>
              <w:ind w:left="106"/>
            </w:pPr>
            <w:r>
              <w:t xml:space="preserve">FirstDayOfWeek </w:t>
            </w:r>
          </w:p>
        </w:tc>
        <w:tc>
          <w:tcPr>
            <w:tcW w:w="7091" w:type="dxa"/>
          </w:tcPr>
          <w:p w:rsidR="00CE574B" w:rsidRDefault="00D207D5">
            <w:pPr>
              <w:pStyle w:val="TableBodyText"/>
              <w:spacing w:after="0" w:line="276" w:lineRule="auto"/>
            </w:pPr>
            <w:r>
              <w:t xml:space="preserve">A constant that specifies the first day of the week. If not specified, Sunday is assumed. See section </w:t>
            </w:r>
            <w:hyperlink w:anchor="Section_3cedd8d41e8a4955a34f8c54e82456f1" w:history="1">
              <w:r>
                <w:rPr>
                  <w:rStyle w:val="Hyperlink"/>
                </w:rPr>
                <w:t>6.1.1.7</w:t>
              </w:r>
            </w:hyperlink>
            <w:r>
              <w:t>.</w:t>
            </w:r>
          </w:p>
        </w:tc>
      </w:tr>
      <w:tr w:rsidR="00CE574B" w:rsidTr="00CE574B">
        <w:trPr>
          <w:trHeight w:val="557"/>
        </w:trPr>
        <w:tc>
          <w:tcPr>
            <w:tcW w:w="2302" w:type="dxa"/>
          </w:tcPr>
          <w:p w:rsidR="00CE574B" w:rsidRDefault="00D207D5">
            <w:pPr>
              <w:pStyle w:val="TableBodyText"/>
              <w:spacing w:after="0" w:line="276" w:lineRule="auto"/>
              <w:ind w:left="106"/>
            </w:pPr>
            <w:r>
              <w:t xml:space="preserve">FirstWeekOfYear </w:t>
            </w:r>
          </w:p>
        </w:tc>
        <w:tc>
          <w:tcPr>
            <w:tcW w:w="7091" w:type="dxa"/>
          </w:tcPr>
          <w:p w:rsidR="00CE574B" w:rsidRDefault="00D207D5">
            <w:pPr>
              <w:pStyle w:val="TableBodyText"/>
              <w:spacing w:after="0" w:line="276" w:lineRule="auto"/>
            </w:pPr>
            <w:r>
              <w:t>A constant that specifies the first week of the year. If not specified, the first week is assumed to be the week in which January 1 occurs.</w:t>
            </w:r>
            <w:r>
              <w:rPr>
                <w:b/>
              </w:rPr>
              <w:t xml:space="preserve"> </w:t>
            </w:r>
          </w:p>
        </w:tc>
      </w:tr>
    </w:tbl>
    <w:p w:rsidR="00CE574B" w:rsidRDefault="00D207D5">
      <w:pPr>
        <w:spacing w:line="246" w:lineRule="auto"/>
        <w:ind w:left="370"/>
      </w:pPr>
      <w:r>
        <w:rPr>
          <w:i/>
        </w:rPr>
        <w:t xml:space="preserve">Runtime Semantics. </w:t>
      </w:r>
    </w:p>
    <w:p w:rsidR="00CE574B" w:rsidRDefault="00D207D5">
      <w:pPr>
        <w:numPr>
          <w:ilvl w:val="0"/>
          <w:numId w:val="214"/>
        </w:numPr>
      </w:pPr>
      <w:r>
        <w:t>Returns a</w:t>
      </w:r>
      <w:r>
        <w:t xml:space="preserve"> </w:t>
      </w:r>
      <w:r>
        <w:rPr>
          <w:b/>
        </w:rPr>
        <w:t>Integer</w:t>
      </w:r>
      <w:r>
        <w:t xml:space="preserve"> </w:t>
      </w:r>
      <w:r>
        <w:rPr>
          <w:i/>
        </w:rPr>
        <w:t>data value</w:t>
      </w:r>
      <w:r>
        <w:t xml:space="preserve"> containing the specified part of a given date</w:t>
      </w:r>
      <w:r>
        <w:rPr>
          <w:i/>
        </w:rPr>
        <w:t xml:space="preserve"> </w:t>
      </w:r>
    </w:p>
    <w:p w:rsidR="00CE574B" w:rsidRDefault="00D207D5">
      <w:pPr>
        <w:numPr>
          <w:ilvl w:val="0"/>
          <w:numId w:val="214"/>
        </w:numPr>
      </w:pPr>
      <w:r>
        <w:t xml:space="preserve">The Interval argument is interpreted according to this table: </w:t>
      </w:r>
    </w:p>
    <w:p w:rsidR="00CE574B" w:rsidRDefault="00D207D5">
      <w:pPr>
        <w:spacing w:after="0"/>
        <w:ind w:left="720"/>
      </w:pPr>
      <w:r>
        <w:rPr>
          <w:i/>
        </w:rPr>
        <w:t xml:space="preserve"> </w:t>
      </w:r>
    </w:p>
    <w:tbl>
      <w:tblPr>
        <w:tblStyle w:val="Table-ShadedHeader"/>
        <w:tblW w:w="6134" w:type="dxa"/>
        <w:tblLook w:val="04A0" w:firstRow="1" w:lastRow="0" w:firstColumn="1" w:lastColumn="0" w:noHBand="0" w:noVBand="1"/>
      </w:tblPr>
      <w:tblGrid>
        <w:gridCol w:w="2643"/>
        <w:gridCol w:w="3491"/>
      </w:tblGrid>
      <w:tr w:rsidR="00CE574B" w:rsidTr="00CE574B">
        <w:trPr>
          <w:cnfStyle w:val="100000000000" w:firstRow="1" w:lastRow="0" w:firstColumn="0" w:lastColumn="0" w:oddVBand="0" w:evenVBand="0" w:oddHBand="0" w:evenHBand="0" w:firstRowFirstColumn="0" w:firstRowLastColumn="0" w:lastRowFirstColumn="0" w:lastRowLastColumn="0"/>
          <w:trHeight w:val="290"/>
          <w:tblHeader/>
        </w:trPr>
        <w:tc>
          <w:tcPr>
            <w:tcW w:w="2643" w:type="dxa"/>
          </w:tcPr>
          <w:p w:rsidR="00CE574B" w:rsidRDefault="00D207D5">
            <w:pPr>
              <w:pStyle w:val="TableHeaderText"/>
              <w:spacing w:after="0" w:line="276" w:lineRule="auto"/>
              <w:ind w:left="106"/>
            </w:pPr>
            <w:r>
              <w:t xml:space="preserve">Interval Data Value </w:t>
            </w:r>
          </w:p>
        </w:tc>
        <w:tc>
          <w:tcPr>
            <w:tcW w:w="3491" w:type="dxa"/>
          </w:tcPr>
          <w:p w:rsidR="00CE574B" w:rsidRDefault="00D207D5">
            <w:pPr>
              <w:pStyle w:val="TableHeaderText"/>
              <w:spacing w:after="0" w:line="276" w:lineRule="auto"/>
            </w:pPr>
            <w:r>
              <w:t xml:space="preserve">Meaning </w:t>
            </w:r>
          </w:p>
        </w:tc>
      </w:tr>
      <w:tr w:rsidR="00CE574B" w:rsidTr="00CE574B">
        <w:trPr>
          <w:trHeight w:val="290"/>
        </w:trPr>
        <w:tc>
          <w:tcPr>
            <w:tcW w:w="2643" w:type="dxa"/>
          </w:tcPr>
          <w:p w:rsidR="00CE574B" w:rsidRDefault="00D207D5">
            <w:pPr>
              <w:pStyle w:val="TableBodyText"/>
              <w:spacing w:after="0" w:line="276" w:lineRule="auto"/>
              <w:ind w:left="106"/>
            </w:pPr>
            <w:r>
              <w:t xml:space="preserve">"yyyy" </w:t>
            </w:r>
          </w:p>
        </w:tc>
        <w:tc>
          <w:tcPr>
            <w:tcW w:w="3491" w:type="dxa"/>
          </w:tcPr>
          <w:p w:rsidR="00CE574B" w:rsidRDefault="00D207D5">
            <w:pPr>
              <w:pStyle w:val="TableBodyText"/>
              <w:spacing w:after="0" w:line="276" w:lineRule="auto"/>
            </w:pPr>
            <w:r>
              <w:t xml:space="preserve">Year </w:t>
            </w:r>
          </w:p>
        </w:tc>
      </w:tr>
      <w:tr w:rsidR="00CE574B" w:rsidTr="00CE574B">
        <w:trPr>
          <w:trHeight w:val="291"/>
        </w:trPr>
        <w:tc>
          <w:tcPr>
            <w:tcW w:w="2643" w:type="dxa"/>
          </w:tcPr>
          <w:p w:rsidR="00CE574B" w:rsidRDefault="00D207D5">
            <w:pPr>
              <w:pStyle w:val="TableBodyText"/>
              <w:spacing w:after="0" w:line="276" w:lineRule="auto"/>
              <w:ind w:left="106"/>
            </w:pPr>
            <w:r>
              <w:t xml:space="preserve">"q" </w:t>
            </w:r>
          </w:p>
        </w:tc>
        <w:tc>
          <w:tcPr>
            <w:tcW w:w="3491" w:type="dxa"/>
          </w:tcPr>
          <w:p w:rsidR="00CE574B" w:rsidRDefault="00D207D5">
            <w:pPr>
              <w:pStyle w:val="TableBodyText"/>
              <w:spacing w:after="0" w:line="276" w:lineRule="auto"/>
            </w:pPr>
            <w:r>
              <w:t xml:space="preserve">Quarter </w:t>
            </w:r>
          </w:p>
        </w:tc>
      </w:tr>
      <w:tr w:rsidR="00CE574B" w:rsidTr="00CE574B">
        <w:trPr>
          <w:trHeight w:val="288"/>
        </w:trPr>
        <w:tc>
          <w:tcPr>
            <w:tcW w:w="2643" w:type="dxa"/>
          </w:tcPr>
          <w:p w:rsidR="00CE574B" w:rsidRDefault="00D207D5">
            <w:pPr>
              <w:pStyle w:val="TableBodyText"/>
              <w:spacing w:after="0" w:line="276" w:lineRule="auto"/>
              <w:ind w:left="106"/>
            </w:pPr>
            <w:r>
              <w:t xml:space="preserve">"m" </w:t>
            </w:r>
          </w:p>
        </w:tc>
        <w:tc>
          <w:tcPr>
            <w:tcW w:w="3491" w:type="dxa"/>
          </w:tcPr>
          <w:p w:rsidR="00CE574B" w:rsidRDefault="00D207D5">
            <w:pPr>
              <w:pStyle w:val="TableBodyText"/>
              <w:spacing w:after="0" w:line="276" w:lineRule="auto"/>
            </w:pPr>
            <w:r>
              <w:t xml:space="preserve">Month </w:t>
            </w:r>
          </w:p>
        </w:tc>
      </w:tr>
      <w:tr w:rsidR="00CE574B" w:rsidTr="00CE574B">
        <w:trPr>
          <w:trHeight w:val="288"/>
        </w:trPr>
        <w:tc>
          <w:tcPr>
            <w:tcW w:w="2643" w:type="dxa"/>
          </w:tcPr>
          <w:p w:rsidR="00CE574B" w:rsidRDefault="00D207D5">
            <w:pPr>
              <w:pStyle w:val="TableBodyText"/>
              <w:spacing w:after="0" w:line="276" w:lineRule="auto"/>
              <w:ind w:left="106"/>
            </w:pPr>
            <w:r>
              <w:t xml:space="preserve">"y" </w:t>
            </w:r>
          </w:p>
        </w:tc>
        <w:tc>
          <w:tcPr>
            <w:tcW w:w="3491" w:type="dxa"/>
          </w:tcPr>
          <w:p w:rsidR="00CE574B" w:rsidRDefault="00D207D5">
            <w:pPr>
              <w:pStyle w:val="TableBodyText"/>
              <w:spacing w:after="0" w:line="276" w:lineRule="auto"/>
            </w:pPr>
            <w:r>
              <w:t xml:space="preserve">Day of year </w:t>
            </w:r>
          </w:p>
        </w:tc>
      </w:tr>
      <w:tr w:rsidR="00CE574B" w:rsidTr="00CE574B">
        <w:trPr>
          <w:trHeight w:val="288"/>
        </w:trPr>
        <w:tc>
          <w:tcPr>
            <w:tcW w:w="2643" w:type="dxa"/>
          </w:tcPr>
          <w:p w:rsidR="00CE574B" w:rsidRDefault="00D207D5">
            <w:pPr>
              <w:pStyle w:val="TableBodyText"/>
              <w:spacing w:after="0" w:line="276" w:lineRule="auto"/>
              <w:ind w:left="106"/>
            </w:pPr>
            <w:r>
              <w:t xml:space="preserve">"d" </w:t>
            </w:r>
          </w:p>
        </w:tc>
        <w:tc>
          <w:tcPr>
            <w:tcW w:w="3491" w:type="dxa"/>
          </w:tcPr>
          <w:p w:rsidR="00CE574B" w:rsidRDefault="00D207D5">
            <w:pPr>
              <w:pStyle w:val="TableBodyText"/>
              <w:spacing w:after="0" w:line="276" w:lineRule="auto"/>
            </w:pPr>
            <w:r>
              <w:t xml:space="preserve">Day </w:t>
            </w:r>
          </w:p>
        </w:tc>
      </w:tr>
      <w:tr w:rsidR="00CE574B" w:rsidTr="00CE574B">
        <w:trPr>
          <w:trHeight w:val="290"/>
        </w:trPr>
        <w:tc>
          <w:tcPr>
            <w:tcW w:w="2643" w:type="dxa"/>
          </w:tcPr>
          <w:p w:rsidR="00CE574B" w:rsidRDefault="00D207D5">
            <w:pPr>
              <w:pStyle w:val="TableBodyText"/>
              <w:spacing w:after="0" w:line="276" w:lineRule="auto"/>
              <w:ind w:left="106"/>
            </w:pPr>
            <w:r>
              <w:t xml:space="preserve">"w" </w:t>
            </w:r>
          </w:p>
        </w:tc>
        <w:tc>
          <w:tcPr>
            <w:tcW w:w="3491" w:type="dxa"/>
          </w:tcPr>
          <w:p w:rsidR="00CE574B" w:rsidRDefault="00D207D5">
            <w:pPr>
              <w:pStyle w:val="TableBodyText"/>
              <w:spacing w:after="0" w:line="276" w:lineRule="auto"/>
            </w:pPr>
            <w:r>
              <w:t xml:space="preserve">Weekday </w:t>
            </w:r>
          </w:p>
        </w:tc>
      </w:tr>
      <w:tr w:rsidR="00CE574B" w:rsidTr="00CE574B">
        <w:trPr>
          <w:trHeight w:val="288"/>
        </w:trPr>
        <w:tc>
          <w:tcPr>
            <w:tcW w:w="2643" w:type="dxa"/>
          </w:tcPr>
          <w:p w:rsidR="00CE574B" w:rsidRDefault="00D207D5">
            <w:pPr>
              <w:pStyle w:val="TableBodyText"/>
              <w:spacing w:after="0" w:line="276" w:lineRule="auto"/>
              <w:ind w:left="106"/>
            </w:pPr>
            <w:r>
              <w:t xml:space="preserve">"ww" </w:t>
            </w:r>
          </w:p>
        </w:tc>
        <w:tc>
          <w:tcPr>
            <w:tcW w:w="3491" w:type="dxa"/>
          </w:tcPr>
          <w:p w:rsidR="00CE574B" w:rsidRDefault="00D207D5">
            <w:pPr>
              <w:pStyle w:val="TableBodyText"/>
              <w:spacing w:after="0" w:line="276" w:lineRule="auto"/>
            </w:pPr>
            <w:r>
              <w:t xml:space="preserve">Week </w:t>
            </w:r>
          </w:p>
        </w:tc>
      </w:tr>
      <w:tr w:rsidR="00CE574B" w:rsidTr="00CE574B">
        <w:trPr>
          <w:trHeight w:val="288"/>
        </w:trPr>
        <w:tc>
          <w:tcPr>
            <w:tcW w:w="2643" w:type="dxa"/>
          </w:tcPr>
          <w:p w:rsidR="00CE574B" w:rsidRDefault="00D207D5">
            <w:pPr>
              <w:pStyle w:val="TableBodyText"/>
              <w:spacing w:after="0" w:line="276" w:lineRule="auto"/>
              <w:ind w:left="106"/>
            </w:pPr>
            <w:r>
              <w:t xml:space="preserve">"h" </w:t>
            </w:r>
          </w:p>
        </w:tc>
        <w:tc>
          <w:tcPr>
            <w:tcW w:w="3491" w:type="dxa"/>
          </w:tcPr>
          <w:p w:rsidR="00CE574B" w:rsidRDefault="00D207D5">
            <w:pPr>
              <w:pStyle w:val="TableBodyText"/>
              <w:spacing w:after="0" w:line="276" w:lineRule="auto"/>
            </w:pPr>
            <w:r>
              <w:t xml:space="preserve">Hour </w:t>
            </w:r>
          </w:p>
        </w:tc>
      </w:tr>
      <w:tr w:rsidR="00CE574B" w:rsidTr="00CE574B">
        <w:trPr>
          <w:trHeight w:val="288"/>
        </w:trPr>
        <w:tc>
          <w:tcPr>
            <w:tcW w:w="2643" w:type="dxa"/>
          </w:tcPr>
          <w:p w:rsidR="00CE574B" w:rsidRDefault="00D207D5">
            <w:pPr>
              <w:pStyle w:val="TableBodyText"/>
              <w:spacing w:after="0" w:line="276" w:lineRule="auto"/>
              <w:ind w:left="106"/>
            </w:pPr>
            <w:r>
              <w:t xml:space="preserve">"n" </w:t>
            </w:r>
          </w:p>
        </w:tc>
        <w:tc>
          <w:tcPr>
            <w:tcW w:w="3491" w:type="dxa"/>
          </w:tcPr>
          <w:p w:rsidR="00CE574B" w:rsidRDefault="00D207D5">
            <w:pPr>
              <w:pStyle w:val="TableBodyText"/>
              <w:spacing w:after="0" w:line="276" w:lineRule="auto"/>
            </w:pPr>
            <w:r>
              <w:t xml:space="preserve">Minute </w:t>
            </w:r>
          </w:p>
        </w:tc>
      </w:tr>
      <w:tr w:rsidR="00CE574B" w:rsidTr="00CE574B">
        <w:trPr>
          <w:trHeight w:val="288"/>
        </w:trPr>
        <w:tc>
          <w:tcPr>
            <w:tcW w:w="2643" w:type="dxa"/>
          </w:tcPr>
          <w:p w:rsidR="00CE574B" w:rsidRDefault="00D207D5">
            <w:pPr>
              <w:pStyle w:val="TableBodyText"/>
              <w:spacing w:after="0" w:line="276" w:lineRule="auto"/>
              <w:ind w:left="106"/>
            </w:pPr>
            <w:r>
              <w:t xml:space="preserve">"s" </w:t>
            </w:r>
          </w:p>
        </w:tc>
        <w:tc>
          <w:tcPr>
            <w:tcW w:w="3491" w:type="dxa"/>
          </w:tcPr>
          <w:p w:rsidR="00CE574B" w:rsidRDefault="00D207D5">
            <w:pPr>
              <w:pStyle w:val="TableBodyText"/>
              <w:spacing w:after="0" w:line="276" w:lineRule="auto"/>
            </w:pPr>
            <w:r>
              <w:t xml:space="preserve">Second </w:t>
            </w:r>
          </w:p>
        </w:tc>
      </w:tr>
      <w:tr w:rsidR="00CE574B" w:rsidTr="00CE574B">
        <w:trPr>
          <w:trHeight w:val="559"/>
        </w:trPr>
        <w:tc>
          <w:tcPr>
            <w:tcW w:w="2643" w:type="dxa"/>
          </w:tcPr>
          <w:p w:rsidR="00CE574B" w:rsidRDefault="00D207D5">
            <w:pPr>
              <w:pStyle w:val="TableBodyText"/>
              <w:spacing w:after="0" w:line="276" w:lineRule="auto"/>
              <w:ind w:left="106"/>
            </w:pPr>
            <w:r>
              <w:rPr>
                <w:i/>
              </w:rPr>
              <w:t xml:space="preserve">Any other data value </w:t>
            </w:r>
          </w:p>
        </w:tc>
        <w:tc>
          <w:tcPr>
            <w:tcW w:w="3491" w:type="dxa"/>
          </w:tcPr>
          <w:p w:rsidR="00CE574B" w:rsidRDefault="00D207D5">
            <w:pPr>
              <w:pStyle w:val="TableBodyText"/>
              <w:spacing w:after="0" w:line="276" w:lineRule="auto"/>
            </w:pPr>
            <w:r>
              <w:t xml:space="preserve">Raise Error 5, "Invalid procedure call or argument" </w:t>
            </w:r>
          </w:p>
        </w:tc>
      </w:tr>
    </w:tbl>
    <w:p w:rsidR="00CE574B" w:rsidRDefault="00D207D5">
      <w:pPr>
        <w:spacing w:after="57"/>
        <w:ind w:left="360"/>
      </w:pPr>
      <w:r>
        <w:rPr>
          <w:i/>
        </w:rPr>
        <w:lastRenderedPageBreak/>
        <w:t xml:space="preserve"> </w:t>
      </w:r>
    </w:p>
    <w:p w:rsidR="00CE574B" w:rsidRDefault="00D207D5">
      <w:pPr>
        <w:numPr>
          <w:ilvl w:val="0"/>
          <w:numId w:val="215"/>
        </w:numPr>
      </w:pPr>
      <w:r>
        <w:t xml:space="preserve">The interpretation of the Interval </w:t>
      </w:r>
      <w:r>
        <w:rPr>
          <w:i/>
        </w:rPr>
        <w:t>data value</w:t>
      </w:r>
      <w:r>
        <w:t xml:space="preserve"> is not case sensitive.</w:t>
      </w:r>
      <w:r>
        <w:rPr>
          <w:i/>
        </w:rPr>
        <w:t xml:space="preserve"> </w:t>
      </w:r>
    </w:p>
    <w:p w:rsidR="00CE574B" w:rsidRDefault="00D207D5">
      <w:pPr>
        <w:numPr>
          <w:ilvl w:val="0"/>
          <w:numId w:val="215"/>
        </w:numPr>
      </w:pPr>
      <w:r>
        <w:t xml:space="preserve">The FirstDayOfWeek argument affects calculations that use </w:t>
      </w:r>
      <w:r>
        <w:t>the "w" and "ww" interval symbols.</w:t>
      </w:r>
      <w:r>
        <w:rPr>
          <w:i/>
        </w:rPr>
        <w:t xml:space="preserve"> </w:t>
      </w:r>
    </w:p>
    <w:p w:rsidR="00CE574B" w:rsidRDefault="00D207D5">
      <w:pPr>
        <w:numPr>
          <w:ilvl w:val="0"/>
          <w:numId w:val="215"/>
        </w:numPr>
      </w:pPr>
      <w:r>
        <w:t>For BaseDate, if the Calendar property setting is Gregorian, the supplied date MUST be Gregorian. If the calendar is Hijri, the supplied date MUST be Hijri.</w:t>
      </w:r>
      <w:r>
        <w:rPr>
          <w:i/>
        </w:rPr>
        <w:t xml:space="preserve"> </w:t>
      </w:r>
    </w:p>
    <w:p w:rsidR="00CE574B" w:rsidRDefault="00D207D5">
      <w:pPr>
        <w:numPr>
          <w:ilvl w:val="0"/>
          <w:numId w:val="215"/>
        </w:numPr>
        <w:spacing w:after="226"/>
      </w:pPr>
      <w:r>
        <w:t>The returned date part is in the time period units of the curr</w:t>
      </w:r>
      <w:r>
        <w:t>ent Arabic calendar. For example, if the current calendar is Hijri and the date part to be returned is the year, the year value is a Hijri year.</w:t>
      </w:r>
      <w:r>
        <w:rPr>
          <w:i/>
        </w:rPr>
        <w:t xml:space="preserve"> </w:t>
      </w:r>
    </w:p>
    <w:p w:rsidR="00CE574B" w:rsidRDefault="00D207D5">
      <w:pPr>
        <w:pStyle w:val="Heading6"/>
      </w:pPr>
      <w:bookmarkStart w:id="551" w:name="section_051aa28f0ea740a595ab8428ac682826"/>
      <w:bookmarkStart w:id="552" w:name="_Toc190324482"/>
      <w:r>
        <w:t>DateSerial</w:t>
      </w:r>
      <w:bookmarkEnd w:id="551"/>
      <w:bookmarkEnd w:id="55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DateSerial(Year As Integer, Month As Integer, </w:t>
      </w:r>
    </w:p>
    <w:p w:rsidR="00CE574B" w:rsidRDefault="00D207D5">
      <w:pPr>
        <w:pStyle w:val="Code"/>
      </w:pPr>
      <w:r>
        <w:t xml:space="preserve">                    Day As Integer) </w:t>
      </w:r>
    </w:p>
    <w:p w:rsidR="00CE574B" w:rsidRDefault="00CE574B"/>
    <w:tbl>
      <w:tblPr>
        <w:tblStyle w:val="Table-ShadedHeader"/>
        <w:tblW w:w="9393" w:type="dxa"/>
        <w:tblLook w:val="04A0" w:firstRow="1" w:lastRow="0" w:firstColumn="1" w:lastColumn="0" w:noHBand="0" w:noVBand="1"/>
      </w:tblPr>
      <w:tblGrid>
        <w:gridCol w:w="1922"/>
        <w:gridCol w:w="7471"/>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922" w:type="dxa"/>
          </w:tcPr>
          <w:p w:rsidR="00CE574B" w:rsidRDefault="00D207D5">
            <w:pPr>
              <w:pStyle w:val="TableHeaderText"/>
              <w:spacing w:after="0" w:line="276" w:lineRule="auto"/>
              <w:ind w:left="106"/>
            </w:pPr>
            <w:r>
              <w:t xml:space="preserve">Parameter </w:t>
            </w:r>
          </w:p>
        </w:tc>
        <w:tc>
          <w:tcPr>
            <w:tcW w:w="7470" w:type="dxa"/>
          </w:tcPr>
          <w:p w:rsidR="00CE574B" w:rsidRDefault="00D207D5">
            <w:pPr>
              <w:pStyle w:val="TableHeaderText"/>
              <w:spacing w:after="0" w:line="276" w:lineRule="auto"/>
            </w:pPr>
            <w:r>
              <w:t xml:space="preserve">Description  </w:t>
            </w:r>
          </w:p>
        </w:tc>
      </w:tr>
      <w:tr w:rsidR="00CE574B" w:rsidTr="00CE574B">
        <w:trPr>
          <w:trHeight w:val="290"/>
        </w:trPr>
        <w:tc>
          <w:tcPr>
            <w:tcW w:w="1922" w:type="dxa"/>
          </w:tcPr>
          <w:p w:rsidR="00CE574B" w:rsidRDefault="00D207D5">
            <w:pPr>
              <w:pStyle w:val="TableBodyText"/>
              <w:spacing w:after="0" w:line="276" w:lineRule="auto"/>
              <w:ind w:left="106"/>
            </w:pPr>
            <w:r>
              <w:t xml:space="preserve">Year </w:t>
            </w:r>
          </w:p>
        </w:tc>
        <w:tc>
          <w:tcPr>
            <w:tcW w:w="7470" w:type="dxa"/>
          </w:tcPr>
          <w:p w:rsidR="00CE574B" w:rsidRDefault="00D207D5">
            <w:pPr>
              <w:pStyle w:val="TableBodyText"/>
              <w:spacing w:after="0" w:line="276" w:lineRule="auto"/>
            </w:pPr>
            <w:r>
              <w:t xml:space="preserve">An </w:t>
            </w:r>
            <w:r>
              <w:rPr>
                <w:b/>
              </w:rPr>
              <w:t>Integer</w:t>
            </w:r>
            <w:r>
              <w:t xml:space="preserve">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in the range 100 and 9999, inclusive. </w:t>
            </w:r>
          </w:p>
        </w:tc>
      </w:tr>
      <w:tr w:rsidR="00CE574B" w:rsidTr="00CE574B">
        <w:trPr>
          <w:trHeight w:val="290"/>
        </w:trPr>
        <w:tc>
          <w:tcPr>
            <w:tcW w:w="1922" w:type="dxa"/>
          </w:tcPr>
          <w:p w:rsidR="00CE574B" w:rsidRDefault="00D207D5">
            <w:pPr>
              <w:pStyle w:val="TableBodyText"/>
              <w:spacing w:after="0" w:line="276" w:lineRule="auto"/>
              <w:ind w:left="106"/>
            </w:pPr>
            <w:r>
              <w:t xml:space="preserve">Month </w:t>
            </w:r>
          </w:p>
        </w:tc>
        <w:tc>
          <w:tcPr>
            <w:tcW w:w="7470" w:type="dxa"/>
          </w:tcPr>
          <w:p w:rsidR="00CE574B" w:rsidRDefault="00D207D5">
            <w:pPr>
              <w:pStyle w:val="TableBodyText"/>
              <w:spacing w:after="0" w:line="276" w:lineRule="auto"/>
            </w:pPr>
            <w:r>
              <w:t xml:space="preserve">An </w:t>
            </w:r>
            <w:r>
              <w:rPr>
                <w:b/>
              </w:rPr>
              <w:t>Integer</w:t>
            </w:r>
            <w:r>
              <w:t xml:space="preserve"> </w:t>
            </w:r>
            <w:r>
              <w:rPr>
                <w:i/>
              </w:rPr>
              <w:t>data value</w:t>
            </w:r>
            <w:r>
              <w:t xml:space="preserve"> </w:t>
            </w:r>
            <w:r>
              <w:rPr>
                <w:i/>
              </w:rPr>
              <w:t>(section 2.1)</w:t>
            </w:r>
            <w:r>
              <w:t xml:space="preserve">. </w:t>
            </w:r>
          </w:p>
        </w:tc>
      </w:tr>
      <w:tr w:rsidR="00CE574B" w:rsidTr="00CE574B">
        <w:trPr>
          <w:trHeight w:val="288"/>
        </w:trPr>
        <w:tc>
          <w:tcPr>
            <w:tcW w:w="1922" w:type="dxa"/>
          </w:tcPr>
          <w:p w:rsidR="00CE574B" w:rsidRDefault="00D207D5">
            <w:pPr>
              <w:pStyle w:val="TableBodyText"/>
              <w:spacing w:after="0" w:line="276" w:lineRule="auto"/>
              <w:ind w:left="106"/>
            </w:pPr>
            <w:r>
              <w:t xml:space="preserve">Day </w:t>
            </w:r>
          </w:p>
        </w:tc>
        <w:tc>
          <w:tcPr>
            <w:tcW w:w="7470" w:type="dxa"/>
          </w:tcPr>
          <w:p w:rsidR="00CE574B" w:rsidRDefault="00D207D5">
            <w:pPr>
              <w:pStyle w:val="TableBodyText"/>
              <w:spacing w:after="0" w:line="276" w:lineRule="auto"/>
            </w:pPr>
            <w:r>
              <w:t xml:space="preserve">An </w:t>
            </w:r>
            <w:r>
              <w:rPr>
                <w:b/>
              </w:rPr>
              <w:t>Integer</w:t>
            </w:r>
            <w:r>
              <w:t xml:space="preserve"> </w:t>
            </w:r>
            <w:r>
              <w:rPr>
                <w:i/>
              </w:rPr>
              <w:t>data value</w:t>
            </w:r>
            <w:r>
              <w:t xml:space="preserve"> </w:t>
            </w:r>
            <w:r>
              <w:rPr>
                <w:i/>
              </w:rPr>
              <w:t>(section 2.1)</w:t>
            </w:r>
            <w:r>
              <w:t xml:space="preserve">.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16"/>
        </w:numPr>
      </w:pPr>
      <w:r>
        <w:t xml:space="preserve">The DateSerial function returns a </w:t>
      </w:r>
      <w:r>
        <w:rPr>
          <w:b/>
        </w:rPr>
        <w:t>Date</w:t>
      </w:r>
      <w:r>
        <w:t xml:space="preserve"> for a specified year, month, and day. </w:t>
      </w:r>
    </w:p>
    <w:p w:rsidR="00CE574B" w:rsidRDefault="00D207D5">
      <w:pPr>
        <w:numPr>
          <w:ilvl w:val="0"/>
          <w:numId w:val="216"/>
        </w:numPr>
      </w:pPr>
      <w:r>
        <w:t>To specify a date, such as December 31, 1991, the range of numbers for each DateSerial argument SHOULD be in the accepted range for the unit; that is, 1-31 for days and 1-12 for months. However, you can also specify relative dates for each argument using a</w:t>
      </w:r>
      <w:r>
        <w:t xml:space="preserve">ny numeric expression that represents some number of days, months, or years before or after a certain date. </w:t>
      </w:r>
    </w:p>
    <w:p w:rsidR="00CE574B" w:rsidRDefault="00D207D5">
      <w:pPr>
        <w:numPr>
          <w:ilvl w:val="0"/>
          <w:numId w:val="216"/>
        </w:numPr>
      </w:pPr>
      <w:r>
        <w:t xml:space="preserve">Two digit years for the year argument are interpreted based on implementation defined settings. The default settings are that values between 0 and </w:t>
      </w:r>
      <w:r>
        <w:t xml:space="preserve">29, inclusive, are interpreted as the years 2000-2029. The default values between 30 and 99 are interpreted as the years 19301999. For all other year arguments, use a four-digit year (for example, 1800). </w:t>
      </w:r>
    </w:p>
    <w:p w:rsidR="00CE574B" w:rsidRDefault="00D207D5">
      <w:pPr>
        <w:numPr>
          <w:ilvl w:val="0"/>
          <w:numId w:val="216"/>
        </w:numPr>
      </w:pPr>
      <w:r>
        <w:t>When any argument exceeds the accepted range for th</w:t>
      </w:r>
      <w:r>
        <w:t xml:space="preserve">at argument, it increments to the next larger unit as appropriate. For example, if you specify 35 days, it is evaluated as one month and some number of days, depending on where in the year it is applied. If any single argument is outside the range -32,768 </w:t>
      </w:r>
      <w:r>
        <w:t xml:space="preserve">to 32,767, an error occurs. If the date specified by the three arguments falls outside the acceptable range of dates, an error occurs. </w:t>
      </w:r>
    </w:p>
    <w:p w:rsidR="00CE574B" w:rsidRDefault="00D207D5">
      <w:pPr>
        <w:numPr>
          <w:ilvl w:val="0"/>
          <w:numId w:val="216"/>
        </w:numPr>
      </w:pPr>
      <w:r>
        <w:t xml:space="preserve">For Year, Month, and Day, if the Calendar property setting is Gregorian, the supplied value is assumed to be Gregorian. </w:t>
      </w:r>
      <w:r>
        <w:t xml:space="preserve">If the Calendar property setting is Hijri, the supplied value is assumed to be Hijri. </w:t>
      </w:r>
    </w:p>
    <w:p w:rsidR="00CE574B" w:rsidRDefault="00D207D5">
      <w:pPr>
        <w:numPr>
          <w:ilvl w:val="0"/>
          <w:numId w:val="216"/>
        </w:numPr>
        <w:spacing w:after="226"/>
      </w:pPr>
      <w:r>
        <w:t>The returned date part is in the time period units of the current Visual Basic calendar. For example, if the current calendar is Hijri and the date part to be returned i</w:t>
      </w:r>
      <w:r>
        <w:t xml:space="preserve">s the year, the year </w:t>
      </w:r>
      <w:r>
        <w:lastRenderedPageBreak/>
        <w:t xml:space="preserve">value is a Hijri year. For the argument year, values between 0 and 99, inclusive, are interpreted as the years 1400-1499. For all other year values, use the complete four-digit year (for example, 1520). </w:t>
      </w:r>
    </w:p>
    <w:p w:rsidR="00CE574B" w:rsidRDefault="00D207D5">
      <w:pPr>
        <w:pStyle w:val="Heading6"/>
      </w:pPr>
      <w:bookmarkStart w:id="553" w:name="section_e61ba5e5f7c147999c199f33d924fe2f"/>
      <w:bookmarkStart w:id="554" w:name="_Toc190324483"/>
      <w:r>
        <w:t>DateValue</w:t>
      </w:r>
      <w:bookmarkEnd w:id="553"/>
      <w:bookmarkEnd w:id="55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DateValue(Date As String) As Variant </w:t>
      </w:r>
    </w:p>
    <w:p w:rsidR="00CE574B" w:rsidRDefault="00CE574B"/>
    <w:tbl>
      <w:tblPr>
        <w:tblStyle w:val="Table-ShadedHeader"/>
        <w:tblW w:w="9292" w:type="dxa"/>
        <w:tblLook w:val="04A0" w:firstRow="1" w:lastRow="0" w:firstColumn="1" w:lastColumn="0" w:noHBand="0" w:noVBand="1"/>
      </w:tblPr>
      <w:tblGrid>
        <w:gridCol w:w="2266"/>
        <w:gridCol w:w="7026"/>
      </w:tblGrid>
      <w:tr w:rsidR="00CE574B" w:rsidTr="00CE574B">
        <w:trPr>
          <w:cnfStyle w:val="100000000000" w:firstRow="1" w:lastRow="0" w:firstColumn="0" w:lastColumn="0" w:oddVBand="0" w:evenVBand="0" w:oddHBand="0" w:evenHBand="0" w:firstRowFirstColumn="0" w:firstRowLastColumn="0" w:lastRowFirstColumn="0" w:lastRowLastColumn="0"/>
          <w:trHeight w:val="235"/>
          <w:tblHeader/>
        </w:trPr>
        <w:tc>
          <w:tcPr>
            <w:tcW w:w="2266" w:type="dxa"/>
          </w:tcPr>
          <w:p w:rsidR="00CE574B" w:rsidRDefault="00D207D5">
            <w:pPr>
              <w:pStyle w:val="TableHeaderText"/>
              <w:spacing w:after="0" w:line="276" w:lineRule="auto"/>
              <w:ind w:left="106"/>
            </w:pPr>
            <w:r>
              <w:t xml:space="preserve">Parameter </w:t>
            </w:r>
          </w:p>
        </w:tc>
        <w:tc>
          <w:tcPr>
            <w:tcW w:w="7026" w:type="dxa"/>
          </w:tcPr>
          <w:p w:rsidR="00CE574B" w:rsidRDefault="00D207D5">
            <w:pPr>
              <w:pStyle w:val="TableHeaderText"/>
              <w:spacing w:after="0" w:line="276" w:lineRule="auto"/>
            </w:pPr>
            <w:r>
              <w:t xml:space="preserve">Description </w:t>
            </w:r>
          </w:p>
        </w:tc>
      </w:tr>
      <w:tr w:rsidR="00CE574B" w:rsidTr="00CE574B">
        <w:trPr>
          <w:trHeight w:val="679"/>
        </w:trPr>
        <w:tc>
          <w:tcPr>
            <w:tcW w:w="2266" w:type="dxa"/>
          </w:tcPr>
          <w:p w:rsidR="00CE574B" w:rsidRDefault="00D207D5">
            <w:pPr>
              <w:pStyle w:val="TableBodyText"/>
              <w:spacing w:after="0" w:line="276" w:lineRule="auto"/>
              <w:ind w:left="106"/>
            </w:pPr>
            <w:r>
              <w:t xml:space="preserve">Date </w:t>
            </w:r>
          </w:p>
        </w:tc>
        <w:tc>
          <w:tcPr>
            <w:tcW w:w="7026" w:type="dxa"/>
          </w:tcPr>
          <w:p w:rsidR="00CE574B" w:rsidRDefault="00D207D5">
            <w:pPr>
              <w:pStyle w:val="TableBodyText"/>
              <w:spacing w:after="0" w:line="276" w:lineRule="auto"/>
            </w:pPr>
            <w:r>
              <w:rPr>
                <w:b/>
              </w:rPr>
              <w:t>String</w:t>
            </w:r>
            <w:r>
              <w:t xml:space="preserve">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representing a date from January 1, 100 through December 31, 9999. The value can also be a date, a time, or both a date and time.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17"/>
        </w:numPr>
      </w:pPr>
      <w:r>
        <w:t xml:space="preserve">Returns a </w:t>
      </w:r>
      <w:r>
        <w:rPr>
          <w:b/>
        </w:rPr>
        <w:t xml:space="preserve">Date </w:t>
      </w:r>
      <w:r>
        <w:t xml:space="preserve">data value. </w:t>
      </w:r>
    </w:p>
    <w:p w:rsidR="00CE574B" w:rsidRDefault="00D207D5">
      <w:pPr>
        <w:numPr>
          <w:ilvl w:val="0"/>
          <w:numId w:val="217"/>
        </w:numPr>
      </w:pPr>
      <w:r>
        <w:t>If Date is a string that includes only numbers separated by valid date separators, DateValue recognizes the order for month, day, and year according to the implementation-defined Short Date format. DateValue also recognizes unambiguous dates that contain m</w:t>
      </w:r>
      <w:r>
        <w:t xml:space="preserve">onth names, either in long or abbreviated form. For example, in addition to recognizing 12/30/1991 and 12/30/91, DateValue also recognizes December 30, 1991 and Dec 30, 1991. </w:t>
      </w:r>
    </w:p>
    <w:p w:rsidR="00CE574B" w:rsidRDefault="00D207D5">
      <w:pPr>
        <w:numPr>
          <w:ilvl w:val="0"/>
          <w:numId w:val="217"/>
        </w:numPr>
      </w:pPr>
      <w:r>
        <w:t>If the year part of Date is omitted, DateValue uses the current year from the sy</w:t>
      </w:r>
      <w:r>
        <w:t xml:space="preserve">stem’s date. </w:t>
      </w:r>
    </w:p>
    <w:p w:rsidR="00CE574B" w:rsidRDefault="00D207D5">
      <w:pPr>
        <w:numPr>
          <w:ilvl w:val="0"/>
          <w:numId w:val="217"/>
        </w:numPr>
      </w:pPr>
      <w:r>
        <w:t xml:space="preserve">If the Date argument includes time information, DateValue doesn't return it. However, if Date includes invalid time information (such as "89:98"), an error occurs. </w:t>
      </w:r>
    </w:p>
    <w:p w:rsidR="00CE574B" w:rsidRDefault="00D207D5">
      <w:pPr>
        <w:numPr>
          <w:ilvl w:val="0"/>
          <w:numId w:val="217"/>
        </w:numPr>
      </w:pPr>
      <w:r>
        <w:t>For Date, if the Calendar property setting is Gregorian, the supplied date MU</w:t>
      </w:r>
      <w:r>
        <w:t xml:space="preserve">ST be Gregorian. If the calendar is Hijri, the supplied date MUST be Hijri. If the supplied date is Hijri, the argument date is a </w:t>
      </w:r>
      <w:r>
        <w:rPr>
          <w:b/>
        </w:rPr>
        <w:t>String</w:t>
      </w:r>
      <w:r>
        <w:t xml:space="preserve"> representing a date from 1/1/100 (Gregorian Aug 2, 718) through 4/3/9666 (Gregorian Dec 31, 9999). </w:t>
      </w:r>
    </w:p>
    <w:p w:rsidR="00CE574B" w:rsidRDefault="00D207D5">
      <w:pPr>
        <w:pStyle w:val="Heading6"/>
      </w:pPr>
      <w:bookmarkStart w:id="555" w:name="section_b257b1deaccf465abeb4483316d45ab4"/>
      <w:bookmarkStart w:id="556" w:name="_Toc190324484"/>
      <w:r>
        <w:t>Day</w:t>
      </w:r>
      <w:bookmarkEnd w:id="555"/>
      <w:bookmarkEnd w:id="556"/>
    </w:p>
    <w:p w:rsidR="00CE574B" w:rsidRDefault="00D207D5">
      <w:pPr>
        <w:spacing w:after="227" w:line="246" w:lineRule="auto"/>
        <w:ind w:left="-5" w:right="-15"/>
      </w:pPr>
      <w:r>
        <w:rPr>
          <w:b/>
        </w:rPr>
        <w:t>Function Declar</w:t>
      </w:r>
      <w:r>
        <w:rPr>
          <w:b/>
        </w:rPr>
        <w:t xml:space="preserve">ation </w:t>
      </w:r>
    </w:p>
    <w:p w:rsidR="00CE574B" w:rsidRDefault="00D207D5">
      <w:pPr>
        <w:pStyle w:val="Code"/>
      </w:pPr>
      <w:r>
        <w:t xml:space="preserve">Function Day(Date As Variant) As Variant </w:t>
      </w:r>
    </w:p>
    <w:p w:rsidR="00CE574B" w:rsidRDefault="00CE574B"/>
    <w:tbl>
      <w:tblPr>
        <w:tblStyle w:val="Table-ShadedHeader"/>
        <w:tblW w:w="9292" w:type="dxa"/>
        <w:tblLook w:val="04A0" w:firstRow="1" w:lastRow="0" w:firstColumn="1" w:lastColumn="0" w:noHBand="0" w:noVBand="1"/>
      </w:tblPr>
      <w:tblGrid>
        <w:gridCol w:w="2266"/>
        <w:gridCol w:w="7026"/>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2266" w:type="dxa"/>
          </w:tcPr>
          <w:p w:rsidR="00CE574B" w:rsidRDefault="00D207D5">
            <w:pPr>
              <w:pStyle w:val="TableHeaderText"/>
              <w:spacing w:after="0" w:line="276" w:lineRule="auto"/>
              <w:ind w:left="106"/>
            </w:pPr>
            <w:r>
              <w:t xml:space="preserve">Parameter </w:t>
            </w:r>
          </w:p>
        </w:tc>
        <w:tc>
          <w:tcPr>
            <w:tcW w:w="7026" w:type="dxa"/>
          </w:tcPr>
          <w:p w:rsidR="00CE574B" w:rsidRDefault="00D207D5">
            <w:pPr>
              <w:pStyle w:val="TableHeaderText"/>
              <w:spacing w:after="0" w:line="276" w:lineRule="auto"/>
            </w:pPr>
            <w:r>
              <w:t xml:space="preserve">Description </w:t>
            </w:r>
          </w:p>
        </w:tc>
      </w:tr>
      <w:tr w:rsidR="00CE574B" w:rsidTr="00CE574B">
        <w:trPr>
          <w:trHeight w:val="271"/>
        </w:trPr>
        <w:tc>
          <w:tcPr>
            <w:tcW w:w="2266" w:type="dxa"/>
          </w:tcPr>
          <w:p w:rsidR="00CE574B" w:rsidRDefault="00D207D5">
            <w:pPr>
              <w:pStyle w:val="TableBodyText"/>
              <w:spacing w:after="0" w:line="276" w:lineRule="auto"/>
              <w:ind w:left="106"/>
            </w:pPr>
            <w:r>
              <w:t xml:space="preserve">Date </w:t>
            </w:r>
          </w:p>
        </w:tc>
        <w:tc>
          <w:tcPr>
            <w:tcW w:w="7026"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The </w:t>
            </w:r>
            <w:r>
              <w:rPr>
                <w:i/>
              </w:rPr>
              <w:t>data value</w:t>
            </w:r>
            <w:r>
              <w:t xml:space="preserve"> SHOULD be </w:t>
            </w:r>
            <w:r>
              <w:rPr>
                <w:b/>
              </w:rPr>
              <w:t>Let</w:t>
            </w:r>
            <w:r>
              <w:t xml:space="preserve">-coercible to </w:t>
            </w:r>
            <w:r>
              <w:rPr>
                <w:b/>
              </w:rPr>
              <w:t>Date</w:t>
            </w:r>
            <w:r>
              <w:t xml:space="preserve">. </w:t>
            </w:r>
          </w:p>
        </w:tc>
      </w:tr>
    </w:tbl>
    <w:p w:rsidR="00CE574B" w:rsidRDefault="00D207D5">
      <w:pPr>
        <w:spacing w:after="233" w:line="246" w:lineRule="auto"/>
        <w:ind w:left="-5"/>
      </w:pPr>
      <w:r>
        <w:rPr>
          <w:i/>
        </w:rPr>
        <w:t xml:space="preserve">Runtime Semantics. </w:t>
      </w:r>
    </w:p>
    <w:p w:rsidR="00CE574B" w:rsidRDefault="00D207D5">
      <w:pPr>
        <w:numPr>
          <w:ilvl w:val="0"/>
          <w:numId w:val="218"/>
        </w:numPr>
      </w:pPr>
      <w:r>
        <w:t xml:space="preserve">Date is </w:t>
      </w:r>
      <w:r>
        <w:rPr>
          <w:b/>
        </w:rPr>
        <w:t>Let</w:t>
      </w:r>
      <w:r>
        <w:t xml:space="preserve">-coerced to </w:t>
      </w:r>
      <w:r>
        <w:rPr>
          <w:b/>
        </w:rPr>
        <w:t>Date</w:t>
      </w:r>
      <w:r>
        <w:t xml:space="preserve"> and an </w:t>
      </w:r>
      <w:r>
        <w:rPr>
          <w:b/>
        </w:rPr>
        <w:t>Integer</w:t>
      </w:r>
      <w:r>
        <w:t xml:space="preserve"> data value specifying a whole number between 1 and 31, inclusive, representing the day of the month is returned. </w:t>
      </w:r>
    </w:p>
    <w:p w:rsidR="00CE574B" w:rsidRDefault="00D207D5">
      <w:pPr>
        <w:numPr>
          <w:ilvl w:val="0"/>
          <w:numId w:val="218"/>
        </w:numPr>
      </w:pPr>
      <w:r>
        <w:lastRenderedPageBreak/>
        <w:t xml:space="preserve">If Date is Null, Null is returned. </w:t>
      </w:r>
    </w:p>
    <w:p w:rsidR="00CE574B" w:rsidRDefault="00D207D5">
      <w:pPr>
        <w:numPr>
          <w:ilvl w:val="0"/>
          <w:numId w:val="218"/>
        </w:numPr>
        <w:spacing w:after="227"/>
      </w:pPr>
      <w:r>
        <w:t xml:space="preserve">If the Calendar property setting is Gregorian, the returned </w:t>
      </w:r>
      <w:r>
        <w:rPr>
          <w:b/>
        </w:rPr>
        <w:t>Integer</w:t>
      </w:r>
      <w:r>
        <w:t xml:space="preserve"> represents the Gregorian day of the month for the Date argument. If the calendar is Hijri, the returned </w:t>
      </w:r>
      <w:r>
        <w:rPr>
          <w:b/>
        </w:rPr>
        <w:t xml:space="preserve">Integer </w:t>
      </w:r>
      <w:r>
        <w:t xml:space="preserve">represents the Hijri day of the month for the Date argument. </w:t>
      </w:r>
    </w:p>
    <w:p w:rsidR="00CE574B" w:rsidRDefault="00D207D5">
      <w:pPr>
        <w:pStyle w:val="Heading6"/>
      </w:pPr>
      <w:bookmarkStart w:id="557" w:name="section_dea063c733574c06abbe2f22d16a1aca"/>
      <w:bookmarkStart w:id="558" w:name="_Toc190324485"/>
      <w:r>
        <w:t>Hour</w:t>
      </w:r>
      <w:bookmarkEnd w:id="557"/>
      <w:bookmarkEnd w:id="55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Hour(Time As Variant) As Variant  </w:t>
      </w:r>
    </w:p>
    <w:p w:rsidR="00CE574B" w:rsidRDefault="00CE574B"/>
    <w:tbl>
      <w:tblPr>
        <w:tblStyle w:val="Table-ShadedHeader"/>
        <w:tblW w:w="9292" w:type="dxa"/>
        <w:tblLook w:val="04A0" w:firstRow="1" w:lastRow="0" w:firstColumn="1" w:lastColumn="0" w:noHBand="0" w:noVBand="1"/>
      </w:tblPr>
      <w:tblGrid>
        <w:gridCol w:w="2266"/>
        <w:gridCol w:w="7026"/>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266" w:type="dxa"/>
          </w:tcPr>
          <w:p w:rsidR="00CE574B" w:rsidRDefault="00D207D5">
            <w:pPr>
              <w:pStyle w:val="TableHeaderText"/>
              <w:spacing w:after="0" w:line="276" w:lineRule="auto"/>
              <w:ind w:left="106"/>
            </w:pPr>
            <w:r>
              <w:t>Parameter</w:t>
            </w:r>
            <w:r>
              <w:t xml:space="preserve"> </w:t>
            </w:r>
          </w:p>
        </w:tc>
        <w:tc>
          <w:tcPr>
            <w:tcW w:w="7026" w:type="dxa"/>
          </w:tcPr>
          <w:p w:rsidR="00CE574B" w:rsidRDefault="00D207D5">
            <w:pPr>
              <w:pStyle w:val="TableHeaderText"/>
              <w:spacing w:after="0" w:line="276" w:lineRule="auto"/>
            </w:pPr>
            <w:r>
              <w:t xml:space="preserve">Description </w:t>
            </w:r>
          </w:p>
        </w:tc>
      </w:tr>
      <w:tr w:rsidR="00CE574B" w:rsidTr="00CE574B">
        <w:trPr>
          <w:trHeight w:val="274"/>
        </w:trPr>
        <w:tc>
          <w:tcPr>
            <w:tcW w:w="2266" w:type="dxa"/>
          </w:tcPr>
          <w:p w:rsidR="00CE574B" w:rsidRDefault="00D207D5">
            <w:pPr>
              <w:pStyle w:val="TableBodyText"/>
              <w:spacing w:after="0" w:line="276" w:lineRule="auto"/>
              <w:ind w:left="106"/>
            </w:pPr>
            <w:r>
              <w:t xml:space="preserve">Time </w:t>
            </w:r>
          </w:p>
        </w:tc>
        <w:tc>
          <w:tcPr>
            <w:tcW w:w="7026"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The </w:t>
            </w:r>
            <w:r>
              <w:rPr>
                <w:i/>
              </w:rPr>
              <w:t>data value</w:t>
            </w:r>
            <w:r>
              <w:t xml:space="preserve"> SHOULD be </w:t>
            </w:r>
            <w:r>
              <w:rPr>
                <w:b/>
              </w:rPr>
              <w:t>Let</w:t>
            </w:r>
            <w:r>
              <w:t xml:space="preserve">-coercible to </w:t>
            </w:r>
            <w:r>
              <w:rPr>
                <w:b/>
              </w:rPr>
              <w:t>Date</w:t>
            </w:r>
            <w:r>
              <w:t xml:space="preserve">. </w:t>
            </w:r>
          </w:p>
        </w:tc>
      </w:tr>
    </w:tbl>
    <w:p w:rsidR="00CE574B" w:rsidRDefault="00D207D5">
      <w:pPr>
        <w:spacing w:after="231" w:line="246" w:lineRule="auto"/>
        <w:ind w:left="-5"/>
      </w:pPr>
      <w:r>
        <w:rPr>
          <w:i/>
        </w:rPr>
        <w:t xml:space="preserve">Runtime Semantics. </w:t>
      </w:r>
    </w:p>
    <w:p w:rsidR="00CE574B" w:rsidRDefault="00D207D5">
      <w:pPr>
        <w:numPr>
          <w:ilvl w:val="0"/>
          <w:numId w:val="219"/>
        </w:numPr>
      </w:pPr>
      <w:r>
        <w:t xml:space="preserve">Time is </w:t>
      </w:r>
      <w:r>
        <w:rPr>
          <w:b/>
        </w:rPr>
        <w:t>Let</w:t>
      </w:r>
      <w:r>
        <w:t xml:space="preserve">-coerced to </w:t>
      </w:r>
      <w:r>
        <w:rPr>
          <w:b/>
        </w:rPr>
        <w:t>Date</w:t>
      </w:r>
      <w:r>
        <w:t xml:space="preserve"> and an </w:t>
      </w:r>
      <w:r>
        <w:rPr>
          <w:b/>
        </w:rPr>
        <w:t>Integer</w:t>
      </w:r>
      <w:r>
        <w:t xml:space="preserve"> specifying a whole number between 0 and 23, inclusive representing the hour of the day specified by the date is returned. </w:t>
      </w:r>
    </w:p>
    <w:p w:rsidR="00CE574B" w:rsidRDefault="00D207D5">
      <w:pPr>
        <w:pStyle w:val="ListParagraph"/>
        <w:numPr>
          <w:ilvl w:val="0"/>
          <w:numId w:val="219"/>
        </w:numPr>
        <w:spacing w:after="226"/>
      </w:pPr>
      <w:r>
        <w:t xml:space="preserve">If Time is </w:t>
      </w:r>
      <w:r>
        <w:rPr>
          <w:b/>
        </w:rPr>
        <w:t>Null</w:t>
      </w:r>
      <w:r>
        <w:t xml:space="preserve">, </w:t>
      </w:r>
      <w:r>
        <w:rPr>
          <w:b/>
        </w:rPr>
        <w:t>Null</w:t>
      </w:r>
      <w:r>
        <w:t xml:space="preserve"> is returned. </w:t>
      </w:r>
    </w:p>
    <w:p w:rsidR="00CE574B" w:rsidRDefault="00D207D5">
      <w:pPr>
        <w:pStyle w:val="Heading6"/>
      </w:pPr>
      <w:bookmarkStart w:id="559" w:name="section_373bd4dbcb634c5595b6304b8e5841bc"/>
      <w:bookmarkStart w:id="560" w:name="_Toc190324486"/>
      <w:r>
        <w:t>Minute</w:t>
      </w:r>
      <w:bookmarkEnd w:id="559"/>
      <w:bookmarkEnd w:id="56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Hour(Time As Variant) As Variant  </w:t>
      </w:r>
    </w:p>
    <w:p w:rsidR="00CE574B" w:rsidRDefault="00CE574B"/>
    <w:tbl>
      <w:tblPr>
        <w:tblStyle w:val="Table-ShadedHeader"/>
        <w:tblW w:w="9292" w:type="dxa"/>
        <w:tblLook w:val="04A0" w:firstRow="1" w:lastRow="0" w:firstColumn="1" w:lastColumn="0" w:noHBand="0" w:noVBand="1"/>
      </w:tblPr>
      <w:tblGrid>
        <w:gridCol w:w="2266"/>
        <w:gridCol w:w="7026"/>
      </w:tblGrid>
      <w:tr w:rsidR="00CE574B" w:rsidTr="00CE574B">
        <w:trPr>
          <w:cnfStyle w:val="100000000000" w:firstRow="1" w:lastRow="0" w:firstColumn="0" w:lastColumn="0" w:oddVBand="0" w:evenVBand="0" w:oddHBand="0" w:evenHBand="0" w:firstRowFirstColumn="0" w:firstRowLastColumn="0" w:lastRowFirstColumn="0" w:lastRowLastColumn="0"/>
          <w:trHeight w:val="235"/>
          <w:tblHeader/>
        </w:trPr>
        <w:tc>
          <w:tcPr>
            <w:tcW w:w="2266" w:type="dxa"/>
          </w:tcPr>
          <w:p w:rsidR="00CE574B" w:rsidRDefault="00D207D5">
            <w:pPr>
              <w:pStyle w:val="TableHeaderText"/>
              <w:spacing w:after="0" w:line="276" w:lineRule="auto"/>
              <w:ind w:left="106"/>
            </w:pPr>
            <w:r>
              <w:t xml:space="preserve">Parameter </w:t>
            </w:r>
          </w:p>
        </w:tc>
        <w:tc>
          <w:tcPr>
            <w:tcW w:w="7026" w:type="dxa"/>
          </w:tcPr>
          <w:p w:rsidR="00CE574B" w:rsidRDefault="00D207D5">
            <w:pPr>
              <w:pStyle w:val="TableHeaderText"/>
              <w:spacing w:after="0" w:line="276" w:lineRule="auto"/>
            </w:pPr>
            <w:r>
              <w:t>Description</w:t>
            </w:r>
            <w:r>
              <w:t xml:space="preserve"> </w:t>
            </w:r>
          </w:p>
        </w:tc>
      </w:tr>
      <w:tr w:rsidR="00CE574B" w:rsidTr="00CE574B">
        <w:trPr>
          <w:trHeight w:val="271"/>
        </w:trPr>
        <w:tc>
          <w:tcPr>
            <w:tcW w:w="2266" w:type="dxa"/>
          </w:tcPr>
          <w:p w:rsidR="00CE574B" w:rsidRDefault="00D207D5">
            <w:pPr>
              <w:pStyle w:val="TableBodyText"/>
              <w:spacing w:after="0" w:line="276" w:lineRule="auto"/>
              <w:ind w:left="106"/>
            </w:pPr>
            <w:r>
              <w:t xml:space="preserve">Time </w:t>
            </w:r>
          </w:p>
        </w:tc>
        <w:tc>
          <w:tcPr>
            <w:tcW w:w="7026"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The </w:t>
            </w:r>
            <w:r>
              <w:rPr>
                <w:i/>
              </w:rPr>
              <w:t>data value</w:t>
            </w:r>
            <w:r>
              <w:t xml:space="preserve"> SHOULD be </w:t>
            </w:r>
            <w:r>
              <w:rPr>
                <w:b/>
              </w:rPr>
              <w:t>Let</w:t>
            </w:r>
            <w:r>
              <w:t xml:space="preserve">-coercible to </w:t>
            </w:r>
            <w:r>
              <w:rPr>
                <w:b/>
              </w:rPr>
              <w:t>Date</w:t>
            </w:r>
            <w:r>
              <w:t xml:space="preserve">. </w:t>
            </w:r>
          </w:p>
        </w:tc>
      </w:tr>
    </w:tbl>
    <w:p w:rsidR="00CE574B" w:rsidRDefault="00D207D5">
      <w:pPr>
        <w:spacing w:after="233" w:line="246" w:lineRule="auto"/>
        <w:ind w:left="-5"/>
      </w:pPr>
      <w:r>
        <w:rPr>
          <w:i/>
        </w:rPr>
        <w:t xml:space="preserve">Runtime Semantics. </w:t>
      </w:r>
    </w:p>
    <w:p w:rsidR="00CE574B" w:rsidRDefault="00D207D5">
      <w:pPr>
        <w:numPr>
          <w:ilvl w:val="0"/>
          <w:numId w:val="220"/>
        </w:numPr>
        <w:spacing w:after="221"/>
      </w:pPr>
      <w:r>
        <w:t xml:space="preserve">Time is </w:t>
      </w:r>
      <w:r>
        <w:rPr>
          <w:b/>
        </w:rPr>
        <w:t>Let</w:t>
      </w:r>
      <w:r>
        <w:t xml:space="preserve">-coerced to </w:t>
      </w:r>
      <w:r>
        <w:rPr>
          <w:b/>
        </w:rPr>
        <w:t>Date</w:t>
      </w:r>
      <w:r>
        <w:t xml:space="preserve"> and an </w:t>
      </w:r>
      <w:r>
        <w:rPr>
          <w:b/>
        </w:rPr>
        <w:t>Integer</w:t>
      </w:r>
      <w:r>
        <w:t xml:space="preserve"> specifying a whole number between 0 and 59, inclusive representing the minute of the hour specified by the date is returned. </w:t>
      </w:r>
    </w:p>
    <w:p w:rsidR="00CE574B" w:rsidRDefault="00D207D5">
      <w:pPr>
        <w:numPr>
          <w:ilvl w:val="0"/>
          <w:numId w:val="220"/>
        </w:numPr>
        <w:spacing w:after="228"/>
      </w:pPr>
      <w:r>
        <w:t xml:space="preserve">If Time is </w:t>
      </w:r>
      <w:r>
        <w:rPr>
          <w:b/>
        </w:rPr>
        <w:t>Null</w:t>
      </w:r>
      <w:r>
        <w:t xml:space="preserve">, </w:t>
      </w:r>
      <w:r>
        <w:rPr>
          <w:b/>
        </w:rPr>
        <w:t>Null</w:t>
      </w:r>
      <w:r>
        <w:t xml:space="preserve"> is returned. </w:t>
      </w:r>
    </w:p>
    <w:p w:rsidR="00CE574B" w:rsidRDefault="00D207D5">
      <w:pPr>
        <w:pStyle w:val="Heading6"/>
      </w:pPr>
      <w:bookmarkStart w:id="561" w:name="section_797ca6f3d6d446fa84d20964c713ecf4"/>
      <w:bookmarkStart w:id="562" w:name="_Toc190324487"/>
      <w:r>
        <w:t>Month</w:t>
      </w:r>
      <w:bookmarkEnd w:id="561"/>
      <w:bookmarkEnd w:id="562"/>
    </w:p>
    <w:p w:rsidR="00CE574B" w:rsidRDefault="00D207D5">
      <w:pPr>
        <w:spacing w:after="0" w:line="246" w:lineRule="auto"/>
        <w:ind w:left="-5" w:right="-15"/>
      </w:pPr>
      <w:r>
        <w:rPr>
          <w:b/>
        </w:rPr>
        <w:t xml:space="preserve">Function Declaration </w:t>
      </w:r>
    </w:p>
    <w:p w:rsidR="00CE574B" w:rsidRDefault="00D207D5">
      <w:pPr>
        <w:pStyle w:val="Code"/>
      </w:pPr>
      <w:r>
        <w:t xml:space="preserve">Function Month(Date As Variant) As Variant </w:t>
      </w:r>
    </w:p>
    <w:p w:rsidR="00CE574B" w:rsidRDefault="00CE574B"/>
    <w:tbl>
      <w:tblPr>
        <w:tblStyle w:val="Table-ShadedHeader"/>
        <w:tblW w:w="9292" w:type="dxa"/>
        <w:tblLook w:val="04A0" w:firstRow="1" w:lastRow="0" w:firstColumn="1" w:lastColumn="0" w:noHBand="0" w:noVBand="1"/>
      </w:tblPr>
      <w:tblGrid>
        <w:gridCol w:w="2266"/>
        <w:gridCol w:w="7026"/>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2266" w:type="dxa"/>
          </w:tcPr>
          <w:p w:rsidR="00CE574B" w:rsidRDefault="00D207D5">
            <w:pPr>
              <w:pStyle w:val="TableHeaderText"/>
              <w:spacing w:after="0" w:line="276" w:lineRule="auto"/>
              <w:ind w:left="106"/>
            </w:pPr>
            <w:r>
              <w:lastRenderedPageBreak/>
              <w:t xml:space="preserve">Parameter </w:t>
            </w:r>
          </w:p>
        </w:tc>
        <w:tc>
          <w:tcPr>
            <w:tcW w:w="7026" w:type="dxa"/>
          </w:tcPr>
          <w:p w:rsidR="00CE574B" w:rsidRDefault="00D207D5">
            <w:pPr>
              <w:pStyle w:val="TableHeaderText"/>
              <w:spacing w:after="0" w:line="276" w:lineRule="auto"/>
            </w:pPr>
            <w:r>
              <w:t xml:space="preserve">Description </w:t>
            </w:r>
          </w:p>
        </w:tc>
      </w:tr>
      <w:tr w:rsidR="00CE574B" w:rsidTr="00CE574B">
        <w:trPr>
          <w:trHeight w:val="271"/>
        </w:trPr>
        <w:tc>
          <w:tcPr>
            <w:tcW w:w="2266" w:type="dxa"/>
          </w:tcPr>
          <w:p w:rsidR="00CE574B" w:rsidRDefault="00D207D5">
            <w:pPr>
              <w:pStyle w:val="TableBodyText"/>
              <w:spacing w:after="0" w:line="276" w:lineRule="auto"/>
              <w:ind w:left="106"/>
            </w:pPr>
            <w:r>
              <w:t xml:space="preserve">Date </w:t>
            </w:r>
          </w:p>
        </w:tc>
        <w:tc>
          <w:tcPr>
            <w:tcW w:w="7026"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The </w:t>
            </w:r>
            <w:r>
              <w:rPr>
                <w:i/>
              </w:rPr>
              <w:t>data value</w:t>
            </w:r>
            <w:r>
              <w:t xml:space="preserve"> SHOULD be </w:t>
            </w:r>
            <w:r>
              <w:rPr>
                <w:b/>
              </w:rPr>
              <w:t>Let</w:t>
            </w:r>
            <w:r>
              <w:t xml:space="preserve">-coercible to </w:t>
            </w:r>
            <w:r>
              <w:rPr>
                <w:b/>
              </w:rPr>
              <w:t>Date</w:t>
            </w:r>
            <w:r>
              <w:t xml:space="preserve">. </w:t>
            </w:r>
          </w:p>
        </w:tc>
      </w:tr>
    </w:tbl>
    <w:p w:rsidR="00CE574B" w:rsidRDefault="00D207D5">
      <w:pPr>
        <w:spacing w:after="233" w:line="246" w:lineRule="auto"/>
        <w:ind w:left="-5"/>
      </w:pPr>
      <w:r>
        <w:rPr>
          <w:i/>
        </w:rPr>
        <w:t xml:space="preserve">Runtime Semantics. </w:t>
      </w:r>
    </w:p>
    <w:p w:rsidR="00CE574B" w:rsidRDefault="00D207D5">
      <w:pPr>
        <w:numPr>
          <w:ilvl w:val="0"/>
          <w:numId w:val="220"/>
        </w:numPr>
      </w:pPr>
      <w:r>
        <w:t xml:space="preserve">Date is </w:t>
      </w:r>
      <w:r>
        <w:rPr>
          <w:b/>
        </w:rPr>
        <w:t>Let</w:t>
      </w:r>
      <w:r>
        <w:t xml:space="preserve">-coerced to </w:t>
      </w:r>
      <w:r>
        <w:rPr>
          <w:b/>
        </w:rPr>
        <w:t>Date</w:t>
      </w:r>
      <w:r>
        <w:t xml:space="preserve"> and an </w:t>
      </w:r>
      <w:r>
        <w:rPr>
          <w:b/>
        </w:rPr>
        <w:t>Integer</w:t>
      </w:r>
      <w:r>
        <w:t xml:space="preserve"> data value specifying a whole number between 1 and 12, inclusive, representing the month of the year is returned. </w:t>
      </w:r>
    </w:p>
    <w:p w:rsidR="00CE574B" w:rsidRDefault="00D207D5">
      <w:pPr>
        <w:numPr>
          <w:ilvl w:val="0"/>
          <w:numId w:val="220"/>
        </w:numPr>
        <w:spacing w:after="223"/>
      </w:pPr>
      <w:r>
        <w:t xml:space="preserve">If Date is Null, </w:t>
      </w:r>
      <w:r>
        <w:rPr>
          <w:b/>
        </w:rPr>
        <w:t>Null</w:t>
      </w:r>
      <w:r>
        <w:t xml:space="preserve"> is returned. </w:t>
      </w:r>
    </w:p>
    <w:p w:rsidR="00CE574B" w:rsidRDefault="00D207D5">
      <w:pPr>
        <w:pStyle w:val="Heading6"/>
      </w:pPr>
      <w:bookmarkStart w:id="563" w:name="section_61c09f9c9e664727808c364339437bf8"/>
      <w:bookmarkStart w:id="564" w:name="_Toc190324488"/>
      <w:r>
        <w:t>Second</w:t>
      </w:r>
      <w:bookmarkEnd w:id="563"/>
      <w:bookmarkEnd w:id="56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Second(Time As Variant) As Variant  </w:t>
      </w:r>
    </w:p>
    <w:p w:rsidR="00CE574B" w:rsidRDefault="00CE574B"/>
    <w:tbl>
      <w:tblPr>
        <w:tblStyle w:val="Table-ShadedHeader"/>
        <w:tblW w:w="9292" w:type="dxa"/>
        <w:tblLook w:val="04A0" w:firstRow="1" w:lastRow="0" w:firstColumn="1" w:lastColumn="0" w:noHBand="0" w:noVBand="1"/>
      </w:tblPr>
      <w:tblGrid>
        <w:gridCol w:w="2266"/>
        <w:gridCol w:w="7026"/>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266" w:type="dxa"/>
          </w:tcPr>
          <w:p w:rsidR="00CE574B" w:rsidRDefault="00D207D5">
            <w:pPr>
              <w:pStyle w:val="TableHeaderText"/>
              <w:spacing w:after="0" w:line="276" w:lineRule="auto"/>
              <w:ind w:left="106"/>
            </w:pPr>
            <w:r>
              <w:t xml:space="preserve">Parameter </w:t>
            </w:r>
          </w:p>
        </w:tc>
        <w:tc>
          <w:tcPr>
            <w:tcW w:w="7026" w:type="dxa"/>
          </w:tcPr>
          <w:p w:rsidR="00CE574B" w:rsidRDefault="00D207D5">
            <w:pPr>
              <w:pStyle w:val="TableHeaderText"/>
              <w:spacing w:after="0" w:line="276" w:lineRule="auto"/>
            </w:pPr>
            <w:r>
              <w:t xml:space="preserve">Description </w:t>
            </w:r>
          </w:p>
        </w:tc>
      </w:tr>
      <w:tr w:rsidR="00CE574B" w:rsidTr="00CE574B">
        <w:trPr>
          <w:trHeight w:val="274"/>
        </w:trPr>
        <w:tc>
          <w:tcPr>
            <w:tcW w:w="2266" w:type="dxa"/>
          </w:tcPr>
          <w:p w:rsidR="00CE574B" w:rsidRDefault="00D207D5">
            <w:pPr>
              <w:pStyle w:val="TableBodyText"/>
              <w:spacing w:after="0" w:line="276" w:lineRule="auto"/>
              <w:ind w:left="106"/>
            </w:pPr>
            <w:r>
              <w:t xml:space="preserve">Time </w:t>
            </w:r>
          </w:p>
        </w:tc>
        <w:tc>
          <w:tcPr>
            <w:tcW w:w="7026"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The </w:t>
            </w:r>
            <w:r>
              <w:rPr>
                <w:i/>
              </w:rPr>
              <w:t>data value</w:t>
            </w:r>
            <w:r>
              <w:t xml:space="preserve"> SHOULD be </w:t>
            </w:r>
            <w:r>
              <w:rPr>
                <w:b/>
              </w:rPr>
              <w:t>Let</w:t>
            </w:r>
            <w:r>
              <w:t xml:space="preserve">-coercible to </w:t>
            </w:r>
            <w:r>
              <w:rPr>
                <w:b/>
              </w:rPr>
              <w:t>Date</w:t>
            </w:r>
            <w:r>
              <w:t xml:space="preserve">. </w:t>
            </w:r>
          </w:p>
        </w:tc>
      </w:tr>
    </w:tbl>
    <w:p w:rsidR="00CE574B" w:rsidRDefault="00D207D5">
      <w:pPr>
        <w:spacing w:after="233" w:line="246" w:lineRule="auto"/>
        <w:ind w:left="-5"/>
      </w:pPr>
      <w:r>
        <w:rPr>
          <w:i/>
        </w:rPr>
        <w:t xml:space="preserve">Runtime Semantics. </w:t>
      </w:r>
    </w:p>
    <w:p w:rsidR="00CE574B" w:rsidRDefault="00D207D5">
      <w:pPr>
        <w:numPr>
          <w:ilvl w:val="0"/>
          <w:numId w:val="220"/>
        </w:numPr>
        <w:spacing w:after="223"/>
      </w:pPr>
      <w:r>
        <w:t xml:space="preserve">Time is </w:t>
      </w:r>
      <w:r>
        <w:rPr>
          <w:b/>
        </w:rPr>
        <w:t>Let</w:t>
      </w:r>
      <w:r>
        <w:t xml:space="preserve">-coerced to </w:t>
      </w:r>
      <w:r>
        <w:rPr>
          <w:b/>
        </w:rPr>
        <w:t>Date</w:t>
      </w:r>
      <w:r>
        <w:t xml:space="preserve"> and an </w:t>
      </w:r>
      <w:r>
        <w:rPr>
          <w:b/>
        </w:rPr>
        <w:t>Integer</w:t>
      </w:r>
      <w:r>
        <w:t xml:space="preserve"> specifying a whole number between 0 and 59, inclusive representing the second of the minute specified by the date is returned. </w:t>
      </w:r>
    </w:p>
    <w:p w:rsidR="00CE574B" w:rsidRDefault="00D207D5">
      <w:pPr>
        <w:numPr>
          <w:ilvl w:val="0"/>
          <w:numId w:val="220"/>
        </w:numPr>
        <w:spacing w:after="227"/>
      </w:pPr>
      <w:r>
        <w:t xml:space="preserve">If Time is </w:t>
      </w:r>
      <w:r>
        <w:rPr>
          <w:b/>
        </w:rPr>
        <w:t>Null</w:t>
      </w:r>
      <w:r>
        <w:t xml:space="preserve">, </w:t>
      </w:r>
      <w:r>
        <w:rPr>
          <w:b/>
        </w:rPr>
        <w:t>Null</w:t>
      </w:r>
      <w:r>
        <w:t xml:space="preserve"> is returned. </w:t>
      </w:r>
    </w:p>
    <w:p w:rsidR="00CE574B" w:rsidRDefault="00D207D5">
      <w:pPr>
        <w:pStyle w:val="Heading6"/>
      </w:pPr>
      <w:bookmarkStart w:id="565" w:name="section_3f2478d78abf4489b89ee56eca57d047"/>
      <w:bookmarkStart w:id="566" w:name="_Toc190324489"/>
      <w:r>
        <w:t>TimeSerial</w:t>
      </w:r>
      <w:bookmarkEnd w:id="565"/>
      <w:bookmarkEnd w:id="56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TimeSerial(Hour As Integer, </w:t>
      </w:r>
    </w:p>
    <w:p w:rsidR="00CE574B" w:rsidRDefault="00D207D5">
      <w:pPr>
        <w:pStyle w:val="Code"/>
      </w:pPr>
      <w:r>
        <w:t xml:space="preserve">                    </w:t>
      </w:r>
      <w:r>
        <w:t xml:space="preserve">Minute As Integer, </w:t>
      </w:r>
    </w:p>
    <w:p w:rsidR="00CE574B" w:rsidRDefault="00D207D5">
      <w:pPr>
        <w:pStyle w:val="Code"/>
      </w:pPr>
      <w:r>
        <w:t xml:space="preserve">                    Second As Integer) As Variant </w:t>
      </w:r>
    </w:p>
    <w:p w:rsidR="00CE574B" w:rsidRDefault="00CE574B"/>
    <w:tbl>
      <w:tblPr>
        <w:tblStyle w:val="Table-ShadedHeader"/>
        <w:tblW w:w="9393" w:type="dxa"/>
        <w:tblLook w:val="04A0" w:firstRow="1" w:lastRow="0" w:firstColumn="1" w:lastColumn="0" w:noHBand="0" w:noVBand="1"/>
      </w:tblPr>
      <w:tblGrid>
        <w:gridCol w:w="1922"/>
        <w:gridCol w:w="7471"/>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922" w:type="dxa"/>
          </w:tcPr>
          <w:p w:rsidR="00CE574B" w:rsidRDefault="00D207D5">
            <w:pPr>
              <w:pStyle w:val="TableHeaderText"/>
              <w:spacing w:after="0" w:line="276" w:lineRule="auto"/>
              <w:ind w:left="106"/>
            </w:pPr>
            <w:r>
              <w:t xml:space="preserve">Parameter </w:t>
            </w:r>
          </w:p>
        </w:tc>
        <w:tc>
          <w:tcPr>
            <w:tcW w:w="7470" w:type="dxa"/>
          </w:tcPr>
          <w:p w:rsidR="00CE574B" w:rsidRDefault="00D207D5">
            <w:pPr>
              <w:pStyle w:val="TableHeaderText"/>
              <w:spacing w:after="0" w:line="276" w:lineRule="auto"/>
            </w:pPr>
            <w:r>
              <w:t xml:space="preserve">Description </w:t>
            </w:r>
          </w:p>
        </w:tc>
      </w:tr>
      <w:tr w:rsidR="00CE574B" w:rsidTr="00CE574B">
        <w:trPr>
          <w:trHeight w:val="290"/>
        </w:trPr>
        <w:tc>
          <w:tcPr>
            <w:tcW w:w="1922" w:type="dxa"/>
          </w:tcPr>
          <w:p w:rsidR="00CE574B" w:rsidRDefault="00D207D5">
            <w:pPr>
              <w:pStyle w:val="TableBodyText"/>
              <w:spacing w:after="0" w:line="276" w:lineRule="auto"/>
              <w:ind w:left="106"/>
            </w:pPr>
            <w:r>
              <w:t xml:space="preserve">Hour </w:t>
            </w:r>
          </w:p>
        </w:tc>
        <w:tc>
          <w:tcPr>
            <w:tcW w:w="7470" w:type="dxa"/>
          </w:tcPr>
          <w:p w:rsidR="00CE574B" w:rsidRDefault="00D207D5">
            <w:pPr>
              <w:pStyle w:val="TableBodyText"/>
              <w:spacing w:after="0" w:line="276" w:lineRule="auto"/>
            </w:pPr>
            <w:r>
              <w:t xml:space="preserve">An </w:t>
            </w:r>
            <w:r>
              <w:rPr>
                <w:b/>
              </w:rPr>
              <w:t>Integer</w:t>
            </w:r>
            <w:r>
              <w:t xml:space="preserve">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in the range 0 and 23, inclusive. </w:t>
            </w:r>
          </w:p>
        </w:tc>
      </w:tr>
      <w:tr w:rsidR="00CE574B" w:rsidTr="00CE574B">
        <w:trPr>
          <w:trHeight w:val="290"/>
        </w:trPr>
        <w:tc>
          <w:tcPr>
            <w:tcW w:w="1922" w:type="dxa"/>
          </w:tcPr>
          <w:p w:rsidR="00CE574B" w:rsidRDefault="00D207D5">
            <w:pPr>
              <w:pStyle w:val="TableBodyText"/>
              <w:spacing w:after="0" w:line="276" w:lineRule="auto"/>
              <w:ind w:left="106"/>
            </w:pPr>
            <w:r>
              <w:t xml:space="preserve">Minute </w:t>
            </w:r>
          </w:p>
        </w:tc>
        <w:tc>
          <w:tcPr>
            <w:tcW w:w="7470" w:type="dxa"/>
          </w:tcPr>
          <w:p w:rsidR="00CE574B" w:rsidRDefault="00D207D5">
            <w:pPr>
              <w:pStyle w:val="TableBodyText"/>
              <w:spacing w:after="0" w:line="276" w:lineRule="auto"/>
            </w:pPr>
            <w:r>
              <w:t xml:space="preserve">An </w:t>
            </w:r>
            <w:r>
              <w:rPr>
                <w:b/>
              </w:rPr>
              <w:t>Integer</w:t>
            </w:r>
            <w:r>
              <w:t xml:space="preserve"> </w:t>
            </w:r>
            <w:r>
              <w:rPr>
                <w:i/>
              </w:rPr>
              <w:t>data value</w:t>
            </w:r>
            <w:r>
              <w:t xml:space="preserve"> </w:t>
            </w:r>
            <w:r>
              <w:rPr>
                <w:i/>
              </w:rPr>
              <w:t>(section 2.1)</w:t>
            </w:r>
            <w:r>
              <w:t xml:space="preserve">. </w:t>
            </w:r>
          </w:p>
        </w:tc>
      </w:tr>
      <w:tr w:rsidR="00CE574B" w:rsidTr="00CE574B">
        <w:trPr>
          <w:trHeight w:val="288"/>
        </w:trPr>
        <w:tc>
          <w:tcPr>
            <w:tcW w:w="1922" w:type="dxa"/>
          </w:tcPr>
          <w:p w:rsidR="00CE574B" w:rsidRDefault="00D207D5">
            <w:pPr>
              <w:pStyle w:val="TableBodyText"/>
              <w:spacing w:after="0" w:line="276" w:lineRule="auto"/>
              <w:ind w:left="106"/>
            </w:pPr>
            <w:r>
              <w:t xml:space="preserve">Second </w:t>
            </w:r>
          </w:p>
        </w:tc>
        <w:tc>
          <w:tcPr>
            <w:tcW w:w="7470" w:type="dxa"/>
          </w:tcPr>
          <w:p w:rsidR="00CE574B" w:rsidRDefault="00D207D5">
            <w:pPr>
              <w:pStyle w:val="TableBodyText"/>
              <w:spacing w:after="0" w:line="276" w:lineRule="auto"/>
            </w:pPr>
            <w:r>
              <w:t xml:space="preserve">An </w:t>
            </w:r>
            <w:r>
              <w:rPr>
                <w:b/>
              </w:rPr>
              <w:t>Integer</w:t>
            </w:r>
            <w:r>
              <w:t xml:space="preserve"> </w:t>
            </w:r>
            <w:r>
              <w:rPr>
                <w:i/>
              </w:rPr>
              <w:t>data value</w:t>
            </w:r>
            <w:r>
              <w:t xml:space="preserve"> </w:t>
            </w:r>
            <w:r>
              <w:rPr>
                <w:i/>
              </w:rPr>
              <w:t>(section 2.1)</w:t>
            </w:r>
            <w:r>
              <w:t xml:space="preserve">.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pPr>
      <w:r>
        <w:t xml:space="preserve">Returns a </w:t>
      </w:r>
      <w:r>
        <w:rPr>
          <w:b/>
        </w:rPr>
        <w:t>Date</w:t>
      </w:r>
      <w:r>
        <w:t xml:space="preserve"> containing the time for a specific hour, minute, and second. </w:t>
      </w:r>
    </w:p>
    <w:p w:rsidR="00CE574B" w:rsidRDefault="00D207D5">
      <w:pPr>
        <w:numPr>
          <w:ilvl w:val="0"/>
          <w:numId w:val="220"/>
        </w:numPr>
      </w:pPr>
      <w:r>
        <w:t xml:space="preserve">To specify a time, such as 11:59:59, the range of numbers for each TimeSerial argument SHOULD be in the normal range for the unit; that is, 023 for hours and 059 for minutes and seconds. </w:t>
      </w:r>
      <w:r>
        <w:lastRenderedPageBreak/>
        <w:t xml:space="preserve">However, one can also specify relative times for each argument using </w:t>
      </w:r>
      <w:r>
        <w:t xml:space="preserve">any </w:t>
      </w:r>
      <w:r>
        <w:rPr>
          <w:b/>
        </w:rPr>
        <w:t>Integer</w:t>
      </w:r>
      <w:r>
        <w:t xml:space="preserve"> data value that represents some number of hours, minutes, or seconds before or after a certain time. </w:t>
      </w:r>
    </w:p>
    <w:p w:rsidR="00CE574B" w:rsidRDefault="00D207D5">
      <w:pPr>
        <w:numPr>
          <w:ilvl w:val="0"/>
          <w:numId w:val="220"/>
        </w:numPr>
        <w:spacing w:after="226"/>
      </w:pPr>
      <w:r>
        <w:t>When any argument exceeds the normal range for that argument, it increments to the next larger unit as appropriate. For example, if Minute spe</w:t>
      </w:r>
      <w:r>
        <w:t xml:space="preserve">cifies 75 minutes, it is evaluated as one hour and 15 minutes. If the time specified by the three arguments causes the date to fall outside the acceptable range of dates, an error is raised. </w:t>
      </w:r>
    </w:p>
    <w:p w:rsidR="00CE574B" w:rsidRDefault="00D207D5">
      <w:pPr>
        <w:pStyle w:val="Heading6"/>
      </w:pPr>
      <w:bookmarkStart w:id="567" w:name="section_57993b1f63b94656988df094dfdea777"/>
      <w:bookmarkStart w:id="568" w:name="_Toc190324490"/>
      <w:r>
        <w:t>TimeValue</w:t>
      </w:r>
      <w:bookmarkEnd w:id="567"/>
      <w:bookmarkEnd w:id="568"/>
    </w:p>
    <w:p w:rsidR="00CE574B" w:rsidRDefault="00D207D5">
      <w:pPr>
        <w:spacing w:after="227" w:line="246" w:lineRule="auto"/>
        <w:ind w:left="-5" w:right="-15"/>
      </w:pPr>
      <w:r>
        <w:rPr>
          <w:b/>
        </w:rPr>
        <w:t xml:space="preserve">Function Declaration </w:t>
      </w:r>
    </w:p>
    <w:p w:rsidR="00CE574B" w:rsidRDefault="00D207D5">
      <w:pPr>
        <w:pStyle w:val="Code"/>
      </w:pPr>
      <w:r>
        <w:t>Function TimeValue(Time As Strin</w:t>
      </w:r>
      <w:r>
        <w:t xml:space="preserve">g) As Variant </w:t>
      </w:r>
    </w:p>
    <w:p w:rsidR="00CE574B" w:rsidRDefault="00CE574B"/>
    <w:tbl>
      <w:tblPr>
        <w:tblStyle w:val="Table-ShadedHeader"/>
        <w:tblW w:w="9292" w:type="dxa"/>
        <w:tblLook w:val="04A0" w:firstRow="1" w:lastRow="0" w:firstColumn="1" w:lastColumn="0" w:noHBand="0" w:noVBand="1"/>
      </w:tblPr>
      <w:tblGrid>
        <w:gridCol w:w="2266"/>
        <w:gridCol w:w="7026"/>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266" w:type="dxa"/>
          </w:tcPr>
          <w:p w:rsidR="00CE574B" w:rsidRDefault="00D207D5">
            <w:pPr>
              <w:pStyle w:val="TableHeaderText"/>
              <w:spacing w:after="0" w:line="276" w:lineRule="auto"/>
              <w:ind w:left="106"/>
            </w:pPr>
            <w:r>
              <w:t>Parameter</w:t>
            </w:r>
            <w:r>
              <w:t xml:space="preserve"> </w:t>
            </w:r>
          </w:p>
        </w:tc>
        <w:tc>
          <w:tcPr>
            <w:tcW w:w="7026" w:type="dxa"/>
          </w:tcPr>
          <w:p w:rsidR="00CE574B" w:rsidRDefault="00D207D5">
            <w:pPr>
              <w:pStyle w:val="TableHeaderText"/>
              <w:spacing w:after="0" w:line="276" w:lineRule="auto"/>
            </w:pPr>
            <w:r>
              <w:t xml:space="preserve">Description </w:t>
            </w:r>
          </w:p>
        </w:tc>
      </w:tr>
      <w:tr w:rsidR="00CE574B" w:rsidTr="00CE574B">
        <w:trPr>
          <w:trHeight w:val="679"/>
        </w:trPr>
        <w:tc>
          <w:tcPr>
            <w:tcW w:w="2266" w:type="dxa"/>
          </w:tcPr>
          <w:p w:rsidR="00CE574B" w:rsidRDefault="00D207D5">
            <w:pPr>
              <w:pStyle w:val="TableBodyText"/>
              <w:spacing w:after="0" w:line="276" w:lineRule="auto"/>
              <w:ind w:left="106"/>
            </w:pPr>
            <w:r>
              <w:t xml:space="preserve">Time </w:t>
            </w:r>
          </w:p>
        </w:tc>
        <w:tc>
          <w:tcPr>
            <w:tcW w:w="7026" w:type="dxa"/>
          </w:tcPr>
          <w:p w:rsidR="00CE574B" w:rsidRDefault="00D207D5">
            <w:pPr>
              <w:pStyle w:val="TableBodyText"/>
              <w:spacing w:after="0" w:line="276" w:lineRule="auto"/>
            </w:pPr>
            <w:r>
              <w:rPr>
                <w:b/>
              </w:rPr>
              <w:t>String</w:t>
            </w:r>
            <w:r>
              <w:t xml:space="preserve">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representing a time from 0:00:00 (12:00:00 A.M.) to 23:59:59 (11:59:59 P.M.), inclusive. The value can also be a date, a time, or both a date and time.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1"/>
        </w:numPr>
      </w:pPr>
      <w:r>
        <w:t xml:space="preserve">Returns a </w:t>
      </w:r>
      <w:r>
        <w:rPr>
          <w:b/>
        </w:rPr>
        <w:t>Date</w:t>
      </w:r>
      <w:r>
        <w:t xml:space="preserve"> containing the time. The argument string is </w:t>
      </w:r>
      <w:r>
        <w:rPr>
          <w:b/>
        </w:rPr>
        <w:t>Let</w:t>
      </w:r>
      <w:r>
        <w:t>-coerced to value</w:t>
      </w:r>
      <w:r>
        <w:t xml:space="preserve"> type </w:t>
      </w:r>
      <w:r>
        <w:rPr>
          <w:b/>
        </w:rPr>
        <w:t>Date</w:t>
      </w:r>
      <w:r>
        <w:t xml:space="preserve"> and the date portions of the data value are set to zero. </w:t>
      </w:r>
    </w:p>
    <w:p w:rsidR="00CE574B" w:rsidRDefault="00D207D5">
      <w:pPr>
        <w:numPr>
          <w:ilvl w:val="0"/>
          <w:numId w:val="221"/>
        </w:numPr>
      </w:pPr>
      <w:r>
        <w:t xml:space="preserve">If Time is </w:t>
      </w:r>
      <w:r>
        <w:rPr>
          <w:b/>
        </w:rPr>
        <w:t>Null</w:t>
      </w:r>
      <w:r>
        <w:t xml:space="preserve">, </w:t>
      </w:r>
      <w:r>
        <w:rPr>
          <w:b/>
        </w:rPr>
        <w:t>Null</w:t>
      </w:r>
      <w:r>
        <w:t xml:space="preserve"> is returned. </w:t>
      </w:r>
    </w:p>
    <w:p w:rsidR="00CE574B" w:rsidRDefault="00D207D5">
      <w:pPr>
        <w:numPr>
          <w:ilvl w:val="0"/>
          <w:numId w:val="221"/>
        </w:numPr>
        <w:spacing w:after="226"/>
      </w:pPr>
      <w:r>
        <w:t xml:space="preserve">If the Time argument contains date information, TimeValue doesn't return it. However, if Time includes invalid date information, an error occurs. </w:t>
      </w:r>
    </w:p>
    <w:p w:rsidR="00CE574B" w:rsidRDefault="00D207D5">
      <w:pPr>
        <w:pStyle w:val="Heading6"/>
      </w:pPr>
      <w:bookmarkStart w:id="569" w:name="section_305c3db107ba4e5e8782300a604712cb"/>
      <w:bookmarkStart w:id="570" w:name="_Toc190324491"/>
      <w:r>
        <w:t>Week</w:t>
      </w:r>
      <w:r>
        <w:t>day</w:t>
      </w:r>
      <w:bookmarkEnd w:id="569"/>
      <w:bookmarkEnd w:id="57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Weekday(Date, </w:t>
      </w:r>
    </w:p>
    <w:p w:rsidR="00CE574B" w:rsidRDefault="00D207D5">
      <w:pPr>
        <w:pStyle w:val="Code"/>
      </w:pPr>
      <w:r>
        <w:t xml:space="preserve">                 Optional FirstDayOfWeek </w:t>
      </w:r>
    </w:p>
    <w:p w:rsidR="00CE574B" w:rsidRDefault="00D207D5">
      <w:pPr>
        <w:pStyle w:val="Code"/>
      </w:pPr>
      <w:r>
        <w:t xml:space="preserve">                       As VbDayOfWeek = vbSunday                  ) As Variant </w:t>
      </w:r>
    </w:p>
    <w:p w:rsidR="00CE574B" w:rsidRDefault="00CE574B"/>
    <w:tbl>
      <w:tblPr>
        <w:tblStyle w:val="Table-ShadedHeader"/>
        <w:tblW w:w="9393" w:type="dxa"/>
        <w:tblLook w:val="04A0" w:firstRow="1" w:lastRow="0" w:firstColumn="1" w:lastColumn="0" w:noHBand="0" w:noVBand="1"/>
      </w:tblPr>
      <w:tblGrid>
        <w:gridCol w:w="2374"/>
        <w:gridCol w:w="7019"/>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2374" w:type="dxa"/>
          </w:tcPr>
          <w:p w:rsidR="00CE574B" w:rsidRDefault="00D207D5">
            <w:pPr>
              <w:pStyle w:val="TableHeaderText"/>
              <w:spacing w:after="0" w:line="276" w:lineRule="auto"/>
              <w:ind w:left="106"/>
            </w:pPr>
            <w:r>
              <w:t xml:space="preserve">Parameter </w:t>
            </w:r>
          </w:p>
        </w:tc>
        <w:tc>
          <w:tcPr>
            <w:tcW w:w="7019" w:type="dxa"/>
          </w:tcPr>
          <w:p w:rsidR="00CE574B" w:rsidRDefault="00D207D5">
            <w:pPr>
              <w:pStyle w:val="TableHeaderText"/>
              <w:spacing w:after="0" w:line="276" w:lineRule="auto"/>
            </w:pPr>
            <w:r>
              <w:t xml:space="preserve">Description </w:t>
            </w:r>
          </w:p>
        </w:tc>
      </w:tr>
      <w:tr w:rsidR="00CE574B" w:rsidTr="00CE574B">
        <w:trPr>
          <w:trHeight w:val="458"/>
        </w:trPr>
        <w:tc>
          <w:tcPr>
            <w:tcW w:w="2374" w:type="dxa"/>
          </w:tcPr>
          <w:p w:rsidR="00CE574B" w:rsidRDefault="00D207D5">
            <w:pPr>
              <w:pStyle w:val="TableBodyText"/>
              <w:spacing w:after="0" w:line="276" w:lineRule="auto"/>
              <w:ind w:left="106"/>
            </w:pPr>
            <w:r>
              <w:t xml:space="preserve">Date </w:t>
            </w:r>
          </w:p>
        </w:tc>
        <w:tc>
          <w:tcPr>
            <w:tcW w:w="7019"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The </w:t>
            </w:r>
            <w:r>
              <w:rPr>
                <w:i/>
              </w:rPr>
              <w:t>data value</w:t>
            </w:r>
            <w:r>
              <w:t xml:space="preserve"> SHOULD be </w:t>
            </w:r>
            <w:r>
              <w:rPr>
                <w:b/>
              </w:rPr>
              <w:t>Let</w:t>
            </w:r>
            <w:r>
              <w:t xml:space="preserve">-coercible to </w:t>
            </w:r>
            <w:r>
              <w:rPr>
                <w:b/>
              </w:rPr>
              <w:t>Date</w:t>
            </w:r>
            <w:r>
              <w:t xml:space="preserve">. If Date contains Null, Null is returned. </w:t>
            </w:r>
          </w:p>
        </w:tc>
      </w:tr>
      <w:tr w:rsidR="00CE574B" w:rsidTr="00CE574B">
        <w:trPr>
          <w:trHeight w:val="458"/>
        </w:trPr>
        <w:tc>
          <w:tcPr>
            <w:tcW w:w="2374" w:type="dxa"/>
          </w:tcPr>
          <w:p w:rsidR="00CE574B" w:rsidRDefault="00D207D5">
            <w:pPr>
              <w:pStyle w:val="TableBodyText"/>
              <w:spacing w:after="0" w:line="276" w:lineRule="auto"/>
              <w:ind w:left="106"/>
            </w:pPr>
            <w:r>
              <w:t xml:space="preserve">FirstDayOfWeek </w:t>
            </w:r>
          </w:p>
        </w:tc>
        <w:tc>
          <w:tcPr>
            <w:tcW w:w="7019" w:type="dxa"/>
          </w:tcPr>
          <w:p w:rsidR="00CE574B" w:rsidRDefault="00D207D5">
            <w:pPr>
              <w:pStyle w:val="TableBodyText"/>
              <w:spacing w:after="0" w:line="276" w:lineRule="auto"/>
            </w:pPr>
            <w:r>
              <w:t xml:space="preserve">A constant that specifies the first day of the week. If not specified, Sunday is assumed. See section </w:t>
            </w:r>
            <w:hyperlink w:anchor="Section_3cedd8d41e8a4955a34f8c54e82456f1" w:history="1">
              <w:r>
                <w:rPr>
                  <w:rStyle w:val="Hyperlink"/>
                </w:rPr>
                <w:t>6.1.1.7</w:t>
              </w:r>
            </w:hyperlink>
            <w:r>
              <w:t>.</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spacing w:after="224"/>
      </w:pPr>
      <w:r>
        <w:lastRenderedPageBreak/>
        <w:t xml:space="preserve">Returns an </w:t>
      </w:r>
      <w:r>
        <w:rPr>
          <w:b/>
        </w:rPr>
        <w:t>Integer</w:t>
      </w:r>
      <w:r>
        <w:t xml:space="preserve"> containing a whole number representing the day of the week. </w:t>
      </w:r>
    </w:p>
    <w:p w:rsidR="00CE574B" w:rsidRDefault="00D207D5">
      <w:pPr>
        <w:numPr>
          <w:ilvl w:val="0"/>
          <w:numId w:val="220"/>
        </w:numPr>
        <w:spacing w:after="195"/>
      </w:pPr>
      <w:r>
        <w:t xml:space="preserve">The Weekday function can return any of these values (see section 6.1.1.7): </w:t>
      </w:r>
    </w:p>
    <w:tbl>
      <w:tblPr>
        <w:tblStyle w:val="Table-ShadedHeader"/>
        <w:tblW w:w="7935" w:type="dxa"/>
        <w:tblLook w:val="04A0" w:firstRow="1" w:lastRow="0" w:firstColumn="1" w:lastColumn="0" w:noHBand="0" w:noVBand="1"/>
      </w:tblPr>
      <w:tblGrid>
        <w:gridCol w:w="3238"/>
        <w:gridCol w:w="1630"/>
        <w:gridCol w:w="3067"/>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3238" w:type="dxa"/>
          </w:tcPr>
          <w:p w:rsidR="00CE574B" w:rsidRDefault="00D207D5">
            <w:pPr>
              <w:pStyle w:val="TableHeaderText"/>
              <w:spacing w:after="0" w:line="276" w:lineRule="auto"/>
              <w:ind w:left="106"/>
            </w:pPr>
            <w:r>
              <w:t xml:space="preserve">Constant </w:t>
            </w:r>
          </w:p>
        </w:tc>
        <w:tc>
          <w:tcPr>
            <w:tcW w:w="1630" w:type="dxa"/>
          </w:tcPr>
          <w:p w:rsidR="00CE574B" w:rsidRDefault="00D207D5">
            <w:pPr>
              <w:pStyle w:val="TableHeaderText"/>
              <w:spacing w:after="0" w:line="276" w:lineRule="auto"/>
            </w:pPr>
            <w:r>
              <w:t xml:space="preserve">Value </w:t>
            </w:r>
          </w:p>
        </w:tc>
        <w:tc>
          <w:tcPr>
            <w:tcW w:w="3067" w:type="dxa"/>
          </w:tcPr>
          <w:p w:rsidR="00CE574B" w:rsidRDefault="00D207D5">
            <w:pPr>
              <w:pStyle w:val="TableHeaderText"/>
              <w:spacing w:after="0" w:line="276" w:lineRule="auto"/>
              <w:ind w:left="295"/>
            </w:pPr>
            <w:r>
              <w:t xml:space="preserve">Description </w:t>
            </w:r>
          </w:p>
        </w:tc>
      </w:tr>
      <w:tr w:rsidR="00CE574B" w:rsidTr="00CE574B">
        <w:trPr>
          <w:trHeight w:val="271"/>
        </w:trPr>
        <w:tc>
          <w:tcPr>
            <w:tcW w:w="3238" w:type="dxa"/>
          </w:tcPr>
          <w:p w:rsidR="00CE574B" w:rsidRDefault="00D207D5">
            <w:pPr>
              <w:pStyle w:val="TableBodyText"/>
              <w:spacing w:after="0" w:line="276" w:lineRule="auto"/>
              <w:ind w:left="106"/>
            </w:pPr>
            <w:r>
              <w:t xml:space="preserve">vbSunday </w:t>
            </w:r>
          </w:p>
        </w:tc>
        <w:tc>
          <w:tcPr>
            <w:tcW w:w="1630" w:type="dxa"/>
          </w:tcPr>
          <w:p w:rsidR="00CE574B" w:rsidRDefault="00D207D5">
            <w:pPr>
              <w:pStyle w:val="TableBodyText"/>
              <w:spacing w:after="0" w:line="276" w:lineRule="auto"/>
            </w:pPr>
            <w:r>
              <w:t xml:space="preserve">1 </w:t>
            </w:r>
          </w:p>
        </w:tc>
        <w:tc>
          <w:tcPr>
            <w:tcW w:w="3067" w:type="dxa"/>
          </w:tcPr>
          <w:p w:rsidR="00CE574B" w:rsidRDefault="00D207D5">
            <w:pPr>
              <w:pStyle w:val="TableBodyText"/>
              <w:spacing w:after="0" w:line="276" w:lineRule="auto"/>
            </w:pPr>
            <w:r>
              <w:t xml:space="preserve">Sunday </w:t>
            </w:r>
          </w:p>
        </w:tc>
      </w:tr>
      <w:tr w:rsidR="00CE574B" w:rsidTr="00CE574B">
        <w:trPr>
          <w:trHeight w:val="271"/>
        </w:trPr>
        <w:tc>
          <w:tcPr>
            <w:tcW w:w="3238" w:type="dxa"/>
          </w:tcPr>
          <w:p w:rsidR="00CE574B" w:rsidRDefault="00D207D5">
            <w:pPr>
              <w:pStyle w:val="TableBodyText"/>
              <w:spacing w:after="0" w:line="276" w:lineRule="auto"/>
              <w:ind w:left="106"/>
            </w:pPr>
            <w:r>
              <w:t xml:space="preserve">vbMonday </w:t>
            </w:r>
          </w:p>
        </w:tc>
        <w:tc>
          <w:tcPr>
            <w:tcW w:w="1630" w:type="dxa"/>
          </w:tcPr>
          <w:p w:rsidR="00CE574B" w:rsidRDefault="00D207D5">
            <w:pPr>
              <w:pStyle w:val="TableBodyText"/>
              <w:spacing w:after="0" w:line="276" w:lineRule="auto"/>
            </w:pPr>
            <w:r>
              <w:t xml:space="preserve">2 </w:t>
            </w:r>
          </w:p>
        </w:tc>
        <w:tc>
          <w:tcPr>
            <w:tcW w:w="3067" w:type="dxa"/>
          </w:tcPr>
          <w:p w:rsidR="00CE574B" w:rsidRDefault="00D207D5">
            <w:pPr>
              <w:pStyle w:val="TableBodyText"/>
              <w:spacing w:after="0" w:line="276" w:lineRule="auto"/>
            </w:pPr>
            <w:r>
              <w:t xml:space="preserve">Monday </w:t>
            </w:r>
          </w:p>
        </w:tc>
      </w:tr>
      <w:tr w:rsidR="00CE574B" w:rsidTr="00CE574B">
        <w:trPr>
          <w:trHeight w:val="269"/>
        </w:trPr>
        <w:tc>
          <w:tcPr>
            <w:tcW w:w="3238" w:type="dxa"/>
          </w:tcPr>
          <w:p w:rsidR="00CE574B" w:rsidRDefault="00D207D5">
            <w:pPr>
              <w:pStyle w:val="TableBodyText"/>
              <w:spacing w:after="0" w:line="276" w:lineRule="auto"/>
              <w:ind w:left="106"/>
            </w:pPr>
            <w:r>
              <w:t xml:space="preserve">vbTuesday </w:t>
            </w:r>
          </w:p>
        </w:tc>
        <w:tc>
          <w:tcPr>
            <w:tcW w:w="1630" w:type="dxa"/>
          </w:tcPr>
          <w:p w:rsidR="00CE574B" w:rsidRDefault="00D207D5">
            <w:pPr>
              <w:pStyle w:val="TableBodyText"/>
              <w:spacing w:after="0" w:line="276" w:lineRule="auto"/>
            </w:pPr>
            <w:r>
              <w:t xml:space="preserve">3 </w:t>
            </w:r>
          </w:p>
        </w:tc>
        <w:tc>
          <w:tcPr>
            <w:tcW w:w="3067" w:type="dxa"/>
          </w:tcPr>
          <w:p w:rsidR="00CE574B" w:rsidRDefault="00D207D5">
            <w:pPr>
              <w:pStyle w:val="TableBodyText"/>
              <w:spacing w:after="0" w:line="276" w:lineRule="auto"/>
            </w:pPr>
            <w:r>
              <w:t xml:space="preserve">Tuesday </w:t>
            </w:r>
          </w:p>
        </w:tc>
      </w:tr>
      <w:tr w:rsidR="00CE574B" w:rsidTr="00CE574B">
        <w:trPr>
          <w:trHeight w:val="269"/>
        </w:trPr>
        <w:tc>
          <w:tcPr>
            <w:tcW w:w="3238" w:type="dxa"/>
          </w:tcPr>
          <w:p w:rsidR="00CE574B" w:rsidRDefault="00D207D5">
            <w:pPr>
              <w:pStyle w:val="TableBodyText"/>
              <w:spacing w:after="0" w:line="276" w:lineRule="auto"/>
              <w:ind w:left="108"/>
            </w:pPr>
            <w:r>
              <w:t xml:space="preserve">vbWednesday </w:t>
            </w:r>
          </w:p>
        </w:tc>
        <w:tc>
          <w:tcPr>
            <w:tcW w:w="1630" w:type="dxa"/>
          </w:tcPr>
          <w:p w:rsidR="00CE574B" w:rsidRDefault="00D207D5">
            <w:pPr>
              <w:pStyle w:val="TableBodyText"/>
              <w:spacing w:after="0" w:line="276" w:lineRule="auto"/>
            </w:pPr>
            <w:r>
              <w:t xml:space="preserve">4 </w:t>
            </w:r>
          </w:p>
        </w:tc>
        <w:tc>
          <w:tcPr>
            <w:tcW w:w="3067" w:type="dxa"/>
          </w:tcPr>
          <w:p w:rsidR="00CE574B" w:rsidRDefault="00D207D5">
            <w:pPr>
              <w:pStyle w:val="TableBodyText"/>
              <w:spacing w:after="0" w:line="276" w:lineRule="auto"/>
            </w:pPr>
            <w:r>
              <w:t xml:space="preserve">Wednesday </w:t>
            </w:r>
          </w:p>
        </w:tc>
      </w:tr>
      <w:tr w:rsidR="00CE574B" w:rsidTr="00CE574B">
        <w:trPr>
          <w:trHeight w:val="269"/>
        </w:trPr>
        <w:tc>
          <w:tcPr>
            <w:tcW w:w="3238" w:type="dxa"/>
          </w:tcPr>
          <w:p w:rsidR="00CE574B" w:rsidRDefault="00D207D5">
            <w:pPr>
              <w:pStyle w:val="TableBodyText"/>
              <w:spacing w:after="0" w:line="276" w:lineRule="auto"/>
              <w:ind w:left="108"/>
            </w:pPr>
            <w:r>
              <w:t xml:space="preserve">vbThursday </w:t>
            </w:r>
          </w:p>
        </w:tc>
        <w:tc>
          <w:tcPr>
            <w:tcW w:w="1630" w:type="dxa"/>
          </w:tcPr>
          <w:p w:rsidR="00CE574B" w:rsidRDefault="00D207D5">
            <w:pPr>
              <w:pStyle w:val="TableBodyText"/>
              <w:spacing w:after="0" w:line="276" w:lineRule="auto"/>
            </w:pPr>
            <w:r>
              <w:t xml:space="preserve">5 </w:t>
            </w:r>
          </w:p>
        </w:tc>
        <w:tc>
          <w:tcPr>
            <w:tcW w:w="3067" w:type="dxa"/>
          </w:tcPr>
          <w:p w:rsidR="00CE574B" w:rsidRDefault="00D207D5">
            <w:pPr>
              <w:pStyle w:val="TableBodyText"/>
              <w:spacing w:after="0" w:line="276" w:lineRule="auto"/>
            </w:pPr>
            <w:r>
              <w:t xml:space="preserve">Thursday </w:t>
            </w:r>
          </w:p>
        </w:tc>
      </w:tr>
      <w:tr w:rsidR="00CE574B" w:rsidTr="00CE574B">
        <w:trPr>
          <w:trHeight w:val="269"/>
        </w:trPr>
        <w:tc>
          <w:tcPr>
            <w:tcW w:w="3238" w:type="dxa"/>
          </w:tcPr>
          <w:p w:rsidR="00CE574B" w:rsidRDefault="00D207D5">
            <w:pPr>
              <w:pStyle w:val="TableBodyText"/>
              <w:spacing w:after="0" w:line="276" w:lineRule="auto"/>
              <w:ind w:left="108"/>
            </w:pPr>
            <w:r>
              <w:t xml:space="preserve">vbFriday </w:t>
            </w:r>
          </w:p>
        </w:tc>
        <w:tc>
          <w:tcPr>
            <w:tcW w:w="1630" w:type="dxa"/>
          </w:tcPr>
          <w:p w:rsidR="00CE574B" w:rsidRDefault="00D207D5">
            <w:pPr>
              <w:pStyle w:val="TableBodyText"/>
              <w:spacing w:after="0" w:line="276" w:lineRule="auto"/>
            </w:pPr>
            <w:r>
              <w:t xml:space="preserve">6 </w:t>
            </w:r>
          </w:p>
        </w:tc>
        <w:tc>
          <w:tcPr>
            <w:tcW w:w="3067" w:type="dxa"/>
          </w:tcPr>
          <w:p w:rsidR="00CE574B" w:rsidRDefault="00D207D5">
            <w:pPr>
              <w:pStyle w:val="TableBodyText"/>
              <w:spacing w:after="0" w:line="276" w:lineRule="auto"/>
            </w:pPr>
            <w:r>
              <w:t xml:space="preserve">Friday </w:t>
            </w:r>
          </w:p>
        </w:tc>
      </w:tr>
      <w:tr w:rsidR="00CE574B" w:rsidTr="00CE574B">
        <w:trPr>
          <w:trHeight w:val="269"/>
        </w:trPr>
        <w:tc>
          <w:tcPr>
            <w:tcW w:w="3238" w:type="dxa"/>
          </w:tcPr>
          <w:p w:rsidR="00CE574B" w:rsidRDefault="00D207D5">
            <w:pPr>
              <w:pStyle w:val="TableBodyText"/>
              <w:spacing w:after="0" w:line="276" w:lineRule="auto"/>
              <w:ind w:left="108"/>
            </w:pPr>
            <w:r>
              <w:t xml:space="preserve">vbSaturday </w:t>
            </w:r>
          </w:p>
        </w:tc>
        <w:tc>
          <w:tcPr>
            <w:tcW w:w="1630" w:type="dxa"/>
          </w:tcPr>
          <w:p w:rsidR="00CE574B" w:rsidRDefault="00D207D5">
            <w:pPr>
              <w:pStyle w:val="TableBodyText"/>
              <w:spacing w:after="0" w:line="276" w:lineRule="auto"/>
            </w:pPr>
            <w:r>
              <w:t xml:space="preserve">7 </w:t>
            </w:r>
          </w:p>
        </w:tc>
        <w:tc>
          <w:tcPr>
            <w:tcW w:w="3067" w:type="dxa"/>
          </w:tcPr>
          <w:p w:rsidR="00CE574B" w:rsidRDefault="00D207D5">
            <w:pPr>
              <w:pStyle w:val="TableBodyText"/>
              <w:spacing w:after="0" w:line="276" w:lineRule="auto"/>
            </w:pPr>
            <w:r>
              <w:t xml:space="preserve">Saturday </w:t>
            </w:r>
          </w:p>
        </w:tc>
      </w:tr>
    </w:tbl>
    <w:p w:rsidR="00CE574B" w:rsidRDefault="00D207D5">
      <w:pPr>
        <w:spacing w:after="224"/>
      </w:pPr>
      <w:r>
        <w:rPr>
          <w:i/>
        </w:rPr>
        <w:t xml:space="preserve"> </w:t>
      </w:r>
    </w:p>
    <w:p w:rsidR="00CE574B" w:rsidRDefault="00D207D5">
      <w:pPr>
        <w:numPr>
          <w:ilvl w:val="0"/>
          <w:numId w:val="220"/>
        </w:numPr>
        <w:spacing w:after="226"/>
      </w:pPr>
      <w:r>
        <w:t xml:space="preserve">If the Calendar property setting is Gregorian, the returned </w:t>
      </w:r>
      <w:r>
        <w:rPr>
          <w:b/>
        </w:rPr>
        <w:t>Integer</w:t>
      </w:r>
      <w:r>
        <w:t xml:space="preserve"> represents the Gregorian day of the week for the Date argument. If the calendar is Hijri, the returned </w:t>
      </w:r>
      <w:r>
        <w:rPr>
          <w:b/>
        </w:rPr>
        <w:t>Integer</w:t>
      </w:r>
      <w:r>
        <w:t xml:space="preserve"> represents the Hijri day of the week for the Date argument. For Hijri dates, the argument number is any numeric expression that can represent a </w:t>
      </w:r>
      <w:r>
        <w:t xml:space="preserve">date and/or time from 1/1/100 (Gregorian Aug 2, 718) through 4/3/9666 (Gregorian Dec 31, 9999). </w:t>
      </w:r>
    </w:p>
    <w:p w:rsidR="00CE574B" w:rsidRDefault="00D207D5">
      <w:pPr>
        <w:pStyle w:val="Heading6"/>
      </w:pPr>
      <w:bookmarkStart w:id="571" w:name="section_79964d2e97f841fdad5e6ac5e4702d5c"/>
      <w:bookmarkStart w:id="572" w:name="_Toc190324492"/>
      <w:r>
        <w:t>Year</w:t>
      </w:r>
      <w:bookmarkEnd w:id="571"/>
      <w:bookmarkEnd w:id="57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Year(Date As Variant) As Variant </w:t>
      </w:r>
    </w:p>
    <w:p w:rsidR="00CE574B" w:rsidRDefault="00CE574B"/>
    <w:tbl>
      <w:tblPr>
        <w:tblStyle w:val="Table-ShadedHeader"/>
        <w:tblW w:w="9292" w:type="dxa"/>
        <w:tblLook w:val="04A0" w:firstRow="1" w:lastRow="0" w:firstColumn="1" w:lastColumn="0" w:noHBand="0" w:noVBand="1"/>
      </w:tblPr>
      <w:tblGrid>
        <w:gridCol w:w="2266"/>
        <w:gridCol w:w="7026"/>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266" w:type="dxa"/>
          </w:tcPr>
          <w:p w:rsidR="00CE574B" w:rsidRDefault="00D207D5">
            <w:pPr>
              <w:pStyle w:val="TableHeaderText"/>
              <w:spacing w:after="0" w:line="276" w:lineRule="auto"/>
              <w:ind w:left="106"/>
            </w:pPr>
            <w:r>
              <w:t xml:space="preserve">Parameter </w:t>
            </w:r>
          </w:p>
        </w:tc>
        <w:tc>
          <w:tcPr>
            <w:tcW w:w="7026" w:type="dxa"/>
          </w:tcPr>
          <w:p w:rsidR="00CE574B" w:rsidRDefault="00D207D5">
            <w:pPr>
              <w:pStyle w:val="TableHeaderText"/>
              <w:spacing w:after="0" w:line="276" w:lineRule="auto"/>
            </w:pPr>
            <w:r>
              <w:t xml:space="preserve">Description </w:t>
            </w:r>
          </w:p>
        </w:tc>
      </w:tr>
      <w:tr w:rsidR="00CE574B" w:rsidTr="00CE574B">
        <w:trPr>
          <w:trHeight w:val="274"/>
        </w:trPr>
        <w:tc>
          <w:tcPr>
            <w:tcW w:w="2266" w:type="dxa"/>
          </w:tcPr>
          <w:p w:rsidR="00CE574B" w:rsidRDefault="00D207D5">
            <w:pPr>
              <w:pStyle w:val="TableBodyText"/>
              <w:spacing w:after="0" w:line="276" w:lineRule="auto"/>
              <w:ind w:left="106"/>
            </w:pPr>
            <w:r>
              <w:t xml:space="preserve">Date </w:t>
            </w:r>
          </w:p>
        </w:tc>
        <w:tc>
          <w:tcPr>
            <w:tcW w:w="7026"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The </w:t>
            </w:r>
            <w:r>
              <w:rPr>
                <w:i/>
              </w:rPr>
              <w:t>data value</w:t>
            </w:r>
            <w:r>
              <w:t xml:space="preserve"> SHOULD be </w:t>
            </w:r>
            <w:r>
              <w:rPr>
                <w:b/>
              </w:rPr>
              <w:t>Let</w:t>
            </w:r>
            <w:r>
              <w:t xml:space="preserve">-coercible to </w:t>
            </w:r>
            <w:r>
              <w:rPr>
                <w:b/>
              </w:rPr>
              <w:t>Date</w:t>
            </w:r>
            <w:r>
              <w:t xml:space="preserve">. </w:t>
            </w:r>
          </w:p>
        </w:tc>
      </w:tr>
    </w:tbl>
    <w:p w:rsidR="00CE574B" w:rsidRDefault="00D207D5">
      <w:pPr>
        <w:spacing w:after="233" w:line="246" w:lineRule="auto"/>
        <w:ind w:left="-5"/>
      </w:pPr>
      <w:r>
        <w:rPr>
          <w:i/>
        </w:rPr>
        <w:t xml:space="preserve">Runtime Semantics. </w:t>
      </w:r>
    </w:p>
    <w:p w:rsidR="00CE574B" w:rsidRDefault="00D207D5">
      <w:pPr>
        <w:numPr>
          <w:ilvl w:val="0"/>
          <w:numId w:val="220"/>
        </w:numPr>
      </w:pPr>
      <w:r>
        <w:t xml:space="preserve">Date is </w:t>
      </w:r>
      <w:r>
        <w:rPr>
          <w:b/>
        </w:rPr>
        <w:t>Let</w:t>
      </w:r>
      <w:r>
        <w:t xml:space="preserve">-coerced to </w:t>
      </w:r>
      <w:r>
        <w:rPr>
          <w:b/>
        </w:rPr>
        <w:t>Date</w:t>
      </w:r>
      <w:r>
        <w:t xml:space="preserve"> and an </w:t>
      </w:r>
      <w:r>
        <w:rPr>
          <w:b/>
        </w:rPr>
        <w:t>Integer</w:t>
      </w:r>
      <w:r>
        <w:t xml:space="preserve"> data value specifying a whole number between 100 and 9999, inclusive, representing the year is returned. </w:t>
      </w:r>
    </w:p>
    <w:p w:rsidR="00CE574B" w:rsidRDefault="00D207D5">
      <w:pPr>
        <w:numPr>
          <w:ilvl w:val="0"/>
          <w:numId w:val="220"/>
        </w:numPr>
        <w:spacing w:after="226"/>
      </w:pPr>
      <w:r>
        <w:t xml:space="preserve">If Date is </w:t>
      </w:r>
      <w:r>
        <w:rPr>
          <w:b/>
        </w:rPr>
        <w:t>Null</w:t>
      </w:r>
      <w:r>
        <w:t xml:space="preserve">, </w:t>
      </w:r>
      <w:r>
        <w:rPr>
          <w:b/>
        </w:rPr>
        <w:t>Null</w:t>
      </w:r>
      <w:r>
        <w:t xml:space="preserve"> is returned. </w:t>
      </w:r>
    </w:p>
    <w:p w:rsidR="00CE574B" w:rsidRDefault="00D207D5">
      <w:pPr>
        <w:pStyle w:val="Heading5"/>
      </w:pPr>
      <w:bookmarkStart w:id="573" w:name="section_f934f4308fe84deda778aadbca928b31"/>
      <w:bookmarkStart w:id="574" w:name="_Toc190324493"/>
      <w:r>
        <w:t>Public Properties</w:t>
      </w:r>
      <w:bookmarkEnd w:id="573"/>
      <w:bookmarkEnd w:id="574"/>
    </w:p>
    <w:p w:rsidR="00CE574B" w:rsidRDefault="00D207D5">
      <w:pPr>
        <w:pStyle w:val="Heading6"/>
      </w:pPr>
      <w:bookmarkStart w:id="575" w:name="section_e64366000b0d49329b4ac8999a6628b0"/>
      <w:bookmarkStart w:id="576" w:name="_Toc190324494"/>
      <w:r>
        <w:t>Calendar</w:t>
      </w:r>
      <w:bookmarkEnd w:id="575"/>
      <w:bookmarkEnd w:id="576"/>
    </w:p>
    <w:p w:rsidR="00CE574B" w:rsidRDefault="00D207D5">
      <w:pPr>
        <w:spacing w:after="227" w:line="246" w:lineRule="auto"/>
        <w:ind w:left="-5" w:right="-15"/>
      </w:pPr>
      <w:r>
        <w:rPr>
          <w:b/>
        </w:rPr>
        <w:t xml:space="preserve">Property Declaration </w:t>
      </w:r>
    </w:p>
    <w:p w:rsidR="00CE574B" w:rsidRDefault="00D207D5">
      <w:pPr>
        <w:pStyle w:val="Code"/>
      </w:pPr>
      <w:r>
        <w:t xml:space="preserve">Property Calendar As VbCalendar </w:t>
      </w:r>
    </w:p>
    <w:p w:rsidR="00CE574B" w:rsidRDefault="00D207D5">
      <w:pPr>
        <w:spacing w:after="224" w:line="246" w:lineRule="auto"/>
        <w:ind w:left="-5"/>
      </w:pPr>
      <w:r>
        <w:rPr>
          <w:i/>
        </w:rPr>
        <w:t xml:space="preserve">Runtime Semantics. </w:t>
      </w:r>
    </w:p>
    <w:p w:rsidR="00CE574B" w:rsidRDefault="00D207D5">
      <w:pPr>
        <w:numPr>
          <w:ilvl w:val="0"/>
          <w:numId w:val="222"/>
        </w:numPr>
        <w:spacing w:after="226"/>
      </w:pPr>
      <w:r>
        <w:lastRenderedPageBreak/>
        <w:t xml:space="preserve">Returns or </w:t>
      </w:r>
      <w:r>
        <w:t xml:space="preserve">sets a value specifying the type of calendar to use by subsequent calls to the functions defined in section </w:t>
      </w:r>
      <w:hyperlink w:anchor="Section_ccbe147a4f634f728404b4e5b1ad4427" w:history="1">
        <w:r>
          <w:rPr>
            <w:rStyle w:val="Hyperlink"/>
          </w:rPr>
          <w:t>6.1.2.4</w:t>
        </w:r>
      </w:hyperlink>
      <w:r>
        <w:t xml:space="preserve">. </w:t>
      </w:r>
    </w:p>
    <w:p w:rsidR="00CE574B" w:rsidRDefault="00D207D5">
      <w:pPr>
        <w:pStyle w:val="Heading6"/>
      </w:pPr>
      <w:bookmarkStart w:id="577" w:name="section_53387d55dd1b49f2a2a175170476eddc"/>
      <w:bookmarkStart w:id="578" w:name="_Toc190324495"/>
      <w:r>
        <w:t>Date/Date$</w:t>
      </w:r>
      <w:bookmarkEnd w:id="577"/>
      <w:bookmarkEnd w:id="578"/>
    </w:p>
    <w:p w:rsidR="00CE574B" w:rsidRDefault="00D207D5">
      <w:pPr>
        <w:spacing w:after="227" w:line="246" w:lineRule="auto"/>
        <w:ind w:left="-5" w:right="-15"/>
      </w:pPr>
      <w:r>
        <w:rPr>
          <w:b/>
        </w:rPr>
        <w:t xml:space="preserve">Property Declaration </w:t>
      </w:r>
    </w:p>
    <w:p w:rsidR="00CE574B" w:rsidRDefault="00D207D5">
      <w:pPr>
        <w:pStyle w:val="Code"/>
      </w:pPr>
      <w:r>
        <w:t xml:space="preserve">Property Date As Variant </w:t>
      </w:r>
    </w:p>
    <w:p w:rsidR="00CE574B" w:rsidRDefault="00D207D5">
      <w:pPr>
        <w:pStyle w:val="Code"/>
      </w:pPr>
      <w:r>
        <w:t>Property Date$ As S</w:t>
      </w:r>
      <w:r>
        <w:t xml:space="preserve">tring </w:t>
      </w:r>
    </w:p>
    <w:p w:rsidR="00CE574B" w:rsidRDefault="00D207D5">
      <w:pPr>
        <w:spacing w:after="224" w:line="246" w:lineRule="auto"/>
        <w:ind w:left="-5"/>
      </w:pPr>
      <w:r>
        <w:rPr>
          <w:i/>
        </w:rPr>
        <w:t xml:space="preserve">Runtime Semantics. </w:t>
      </w:r>
    </w:p>
    <w:p w:rsidR="00CE574B" w:rsidRDefault="00D207D5">
      <w:pPr>
        <w:numPr>
          <w:ilvl w:val="0"/>
          <w:numId w:val="223"/>
        </w:numPr>
      </w:pPr>
      <w:r>
        <w:t xml:space="preserve">Returns a </w:t>
      </w:r>
      <w:r>
        <w:rPr>
          <w:b/>
        </w:rPr>
        <w:t>String</w:t>
      </w:r>
      <w:r>
        <w:t xml:space="preserve"> or a </w:t>
      </w:r>
      <w:r>
        <w:rPr>
          <w:b/>
        </w:rPr>
        <w:t>Date</w:t>
      </w:r>
      <w:r>
        <w:t xml:space="preserve"> containing the current system date.  </w:t>
      </w:r>
    </w:p>
    <w:p w:rsidR="00CE574B" w:rsidRDefault="00D207D5">
      <w:pPr>
        <w:numPr>
          <w:ilvl w:val="0"/>
          <w:numId w:val="223"/>
        </w:numPr>
        <w:spacing w:after="223"/>
      </w:pPr>
      <w:r>
        <w:t xml:space="preserve">Date, and if the calendar is Gregorian, Date$ behavior is unchanged by the Calendar property setting. If the calendar is Hijri, Date$ returns a 10-character string </w:t>
      </w:r>
      <w:r>
        <w:t xml:space="preserve">of the form mm-dd-yyyy, where mm (01-12), dd (01-30) and yyyy (1400-1523) are the Hijri month, day and year. The equivalent Gregorian range is Jan 1, 1980 through Dec 31, 2099. </w:t>
      </w:r>
    </w:p>
    <w:p w:rsidR="00CE574B" w:rsidRDefault="00D207D5">
      <w:pPr>
        <w:pStyle w:val="Heading6"/>
      </w:pPr>
      <w:bookmarkStart w:id="579" w:name="section_bb44575f250442afb39d9a321cd5e354"/>
      <w:bookmarkStart w:id="580" w:name="_Toc190324496"/>
      <w:r>
        <w:t>Now</w:t>
      </w:r>
      <w:bookmarkEnd w:id="579"/>
      <w:bookmarkEnd w:id="580"/>
    </w:p>
    <w:p w:rsidR="00CE574B" w:rsidRDefault="00D207D5">
      <w:pPr>
        <w:spacing w:after="227" w:line="246" w:lineRule="auto"/>
        <w:ind w:left="-5" w:right="-15"/>
      </w:pPr>
      <w:r>
        <w:rPr>
          <w:b/>
        </w:rPr>
        <w:t xml:space="preserve">Property Declaration </w:t>
      </w:r>
    </w:p>
    <w:p w:rsidR="00CE574B" w:rsidRDefault="00D207D5">
      <w:pPr>
        <w:pStyle w:val="Code"/>
      </w:pPr>
      <w:r>
        <w:t xml:space="preserve">Property Now As Variant  </w:t>
      </w:r>
    </w:p>
    <w:p w:rsidR="00CE574B" w:rsidRDefault="00D207D5">
      <w:pPr>
        <w:spacing w:after="224" w:line="246" w:lineRule="auto"/>
        <w:ind w:left="-5"/>
      </w:pPr>
      <w:r>
        <w:rPr>
          <w:i/>
        </w:rPr>
        <w:t xml:space="preserve">Runtime Semantics. </w:t>
      </w:r>
    </w:p>
    <w:p w:rsidR="00CE574B" w:rsidRDefault="00D207D5">
      <w:pPr>
        <w:numPr>
          <w:ilvl w:val="0"/>
          <w:numId w:val="224"/>
        </w:numPr>
        <w:spacing w:after="224"/>
      </w:pPr>
      <w:r>
        <w:t xml:space="preserve">Returns a </w:t>
      </w:r>
      <w:r>
        <w:rPr>
          <w:b/>
        </w:rPr>
        <w:t>Date</w:t>
      </w:r>
      <w:r>
        <w:t xml:space="preserve"> data value specifying the current date and time. </w:t>
      </w:r>
    </w:p>
    <w:p w:rsidR="00CE574B" w:rsidRDefault="00D207D5">
      <w:pPr>
        <w:pStyle w:val="Heading6"/>
      </w:pPr>
      <w:bookmarkStart w:id="581" w:name="section_bcea9c1683344c1b8467aaf016119849"/>
      <w:bookmarkStart w:id="582" w:name="_Toc190324497"/>
      <w:r>
        <w:t>Time/Time$</w:t>
      </w:r>
      <w:bookmarkEnd w:id="581"/>
      <w:bookmarkEnd w:id="582"/>
    </w:p>
    <w:p w:rsidR="00CE574B" w:rsidRDefault="00D207D5">
      <w:pPr>
        <w:spacing w:after="227" w:line="246" w:lineRule="auto"/>
        <w:ind w:left="-5" w:right="-15"/>
      </w:pPr>
      <w:r>
        <w:rPr>
          <w:b/>
        </w:rPr>
        <w:t xml:space="preserve">Property Declaration </w:t>
      </w:r>
      <w:r>
        <w:t>[Get Property]</w:t>
      </w:r>
      <w:r>
        <w:rPr>
          <w:b/>
        </w:rPr>
        <w:t xml:space="preserve"> </w:t>
      </w:r>
    </w:p>
    <w:p w:rsidR="00CE574B" w:rsidRDefault="00D207D5">
      <w:pPr>
        <w:pStyle w:val="Code"/>
      </w:pPr>
      <w:r>
        <w:t xml:space="preserve">Property Time As Variant </w:t>
      </w:r>
    </w:p>
    <w:p w:rsidR="00CE574B" w:rsidRDefault="00D207D5">
      <w:pPr>
        <w:pStyle w:val="Code"/>
      </w:pPr>
      <w:r>
        <w:t xml:space="preserve">Property Time$ As String </w:t>
      </w:r>
    </w:p>
    <w:p w:rsidR="00CE574B" w:rsidRDefault="00D207D5">
      <w:pPr>
        <w:spacing w:after="224" w:line="246" w:lineRule="auto"/>
        <w:ind w:left="-5"/>
      </w:pPr>
      <w:r>
        <w:rPr>
          <w:i/>
        </w:rPr>
        <w:t xml:space="preserve">Runtime Semantics. </w:t>
      </w:r>
    </w:p>
    <w:p w:rsidR="00CE574B" w:rsidRDefault="00D207D5">
      <w:pPr>
        <w:numPr>
          <w:ilvl w:val="0"/>
          <w:numId w:val="220"/>
        </w:numPr>
        <w:spacing w:after="216"/>
      </w:pPr>
      <w:r>
        <w:t xml:space="preserve">Returns a </w:t>
      </w:r>
      <w:r>
        <w:rPr>
          <w:b/>
        </w:rPr>
        <w:t>String</w:t>
      </w:r>
      <w:r>
        <w:t xml:space="preserve"> or </w:t>
      </w:r>
      <w:r>
        <w:rPr>
          <w:b/>
        </w:rPr>
        <w:t>Date</w:t>
      </w:r>
      <w:r>
        <w:t xml:space="preserve"> containing the current system time. </w:t>
      </w:r>
    </w:p>
    <w:p w:rsidR="00CE574B" w:rsidRDefault="00D207D5">
      <w:pPr>
        <w:spacing w:after="227" w:line="246" w:lineRule="auto"/>
        <w:ind w:left="-5" w:right="-15"/>
      </w:pPr>
      <w:r>
        <w:rPr>
          <w:b/>
        </w:rPr>
        <w:t xml:space="preserve">Property Declaration </w:t>
      </w:r>
      <w:r>
        <w:t>[Set Property]</w:t>
      </w:r>
      <w:r>
        <w:rPr>
          <w:b/>
        </w:rPr>
        <w:t xml:space="preserve"> </w:t>
      </w:r>
    </w:p>
    <w:p w:rsidR="00CE574B" w:rsidRDefault="00D207D5">
      <w:pPr>
        <w:pStyle w:val="Code"/>
      </w:pPr>
      <w:r>
        <w:t xml:space="preserve">Property Time As Variant </w:t>
      </w:r>
    </w:p>
    <w:p w:rsidR="00CE574B" w:rsidRDefault="00D207D5">
      <w:pPr>
        <w:spacing w:after="224" w:line="246" w:lineRule="auto"/>
        <w:ind w:left="-5"/>
      </w:pPr>
      <w:r>
        <w:rPr>
          <w:i/>
        </w:rPr>
        <w:t xml:space="preserve">Runtime Semantics. </w:t>
      </w:r>
    </w:p>
    <w:p w:rsidR="00CE574B" w:rsidRDefault="00D207D5">
      <w:pPr>
        <w:numPr>
          <w:ilvl w:val="0"/>
          <w:numId w:val="220"/>
        </w:numPr>
        <w:spacing w:after="225"/>
      </w:pPr>
      <w:r>
        <w:t xml:space="preserve">Sets the system time. </w:t>
      </w:r>
    </w:p>
    <w:p w:rsidR="00CE574B" w:rsidRDefault="00D207D5">
      <w:pPr>
        <w:numPr>
          <w:ilvl w:val="0"/>
          <w:numId w:val="220"/>
        </w:numPr>
        <w:spacing w:after="223"/>
      </w:pPr>
      <w:r>
        <w:t xml:space="preserve">The value assigned to the Time property MUST be </w:t>
      </w:r>
      <w:r>
        <w:rPr>
          <w:b/>
        </w:rPr>
        <w:t>Let</w:t>
      </w:r>
      <w:r>
        <w:t xml:space="preserve">-coercible to a Date data value. The time portion of the Date data value is used to set the system </w:t>
      </w:r>
      <w:r>
        <w:t xml:space="preserve">time. </w:t>
      </w:r>
    </w:p>
    <w:p w:rsidR="00CE574B" w:rsidRDefault="00D207D5">
      <w:pPr>
        <w:numPr>
          <w:ilvl w:val="0"/>
          <w:numId w:val="220"/>
        </w:numPr>
        <w:spacing w:after="226"/>
      </w:pPr>
      <w:r>
        <w:lastRenderedPageBreak/>
        <w:t xml:space="preserve">If Time is a string, Time attempts to convert it to a time using the time separators specified for the system. If it can't be converted to a valid time, an error occurs. </w:t>
      </w:r>
    </w:p>
    <w:p w:rsidR="00CE574B" w:rsidRDefault="00D207D5">
      <w:pPr>
        <w:pStyle w:val="Heading6"/>
      </w:pPr>
      <w:bookmarkStart w:id="583" w:name="section_1b430e82b37b474b83db5f2303104090"/>
      <w:bookmarkStart w:id="584" w:name="_Toc190324498"/>
      <w:r>
        <w:t>Timer</w:t>
      </w:r>
      <w:bookmarkEnd w:id="583"/>
      <w:bookmarkEnd w:id="584"/>
    </w:p>
    <w:p w:rsidR="00CE574B" w:rsidRDefault="00D207D5">
      <w:pPr>
        <w:spacing w:after="227" w:line="246" w:lineRule="auto"/>
        <w:ind w:left="-5" w:right="-15"/>
      </w:pPr>
      <w:r>
        <w:rPr>
          <w:b/>
        </w:rPr>
        <w:t xml:space="preserve">Function Declaration </w:t>
      </w:r>
    </w:p>
    <w:p w:rsidR="00CE574B" w:rsidRDefault="00D207D5">
      <w:pPr>
        <w:pStyle w:val="Code"/>
      </w:pPr>
      <w:r>
        <w:t xml:space="preserve">Property Timer As Single </w:t>
      </w:r>
    </w:p>
    <w:p w:rsidR="00CE574B" w:rsidRDefault="00D207D5">
      <w:pPr>
        <w:spacing w:after="224" w:line="246" w:lineRule="auto"/>
        <w:ind w:left="-5"/>
      </w:pPr>
      <w:r>
        <w:rPr>
          <w:i/>
        </w:rPr>
        <w:t xml:space="preserve">Runtime Semantics. </w:t>
      </w:r>
    </w:p>
    <w:p w:rsidR="00CE574B" w:rsidRDefault="00D207D5">
      <w:pPr>
        <w:numPr>
          <w:ilvl w:val="0"/>
          <w:numId w:val="225"/>
        </w:numPr>
        <w:spacing w:after="222"/>
      </w:pPr>
      <w:r>
        <w:t>Retu</w:t>
      </w:r>
      <w:r>
        <w:t xml:space="preserve">rns a </w:t>
      </w:r>
      <w:r>
        <w:rPr>
          <w:b/>
        </w:rPr>
        <w:t>Single</w:t>
      </w:r>
      <w:r>
        <w:t xml:space="preserve"> data value representing the number of seconds elapsed since midnight. </w:t>
      </w:r>
    </w:p>
    <w:p w:rsidR="00CE574B" w:rsidRDefault="00D207D5">
      <w:pPr>
        <w:numPr>
          <w:ilvl w:val="0"/>
          <w:numId w:val="225"/>
        </w:numPr>
      </w:pPr>
      <w:r>
        <w:t xml:space="preserve">The sub-second resolution is implementation dependent. </w:t>
      </w:r>
    </w:p>
    <w:p w:rsidR="00CE574B" w:rsidRDefault="00D207D5">
      <w:pPr>
        <w:pStyle w:val="Heading4"/>
      </w:pPr>
      <w:bookmarkStart w:id="585" w:name="section_bf77cb3b1e754dadb84956d661ce1990"/>
      <w:bookmarkStart w:id="586" w:name="_Toc190324499"/>
      <w:r>
        <w:t>FileSystem</w:t>
      </w:r>
      <w:bookmarkEnd w:id="585"/>
      <w:bookmarkEnd w:id="586"/>
    </w:p>
    <w:p w:rsidR="00CE574B" w:rsidRDefault="00D207D5">
      <w:pPr>
        <w:pStyle w:val="Heading5"/>
      </w:pPr>
      <w:bookmarkStart w:id="587" w:name="section_a7ed12988f9841aca1216349f4a3a152"/>
      <w:bookmarkStart w:id="588" w:name="_Toc190324500"/>
      <w:r>
        <w:t>Public Functions</w:t>
      </w:r>
      <w:bookmarkEnd w:id="587"/>
      <w:bookmarkEnd w:id="588"/>
    </w:p>
    <w:p w:rsidR="00CE574B" w:rsidRDefault="00D207D5">
      <w:pPr>
        <w:pStyle w:val="Heading6"/>
      </w:pPr>
      <w:bookmarkStart w:id="589" w:name="section_8e82dffcc9204ed99960cbd9b6613069"/>
      <w:bookmarkStart w:id="590" w:name="_Toc190324501"/>
      <w:r>
        <w:t>CurDir/CurDir$</w:t>
      </w:r>
      <w:bookmarkEnd w:id="589"/>
      <w:bookmarkEnd w:id="590"/>
    </w:p>
    <w:p w:rsidR="00CE574B" w:rsidRDefault="00D207D5">
      <w:pPr>
        <w:pStyle w:val="Code"/>
      </w:pPr>
      <w:r>
        <w:t xml:space="preserve">Function CurDir(Optional Drive As Variant) As Variant </w:t>
      </w:r>
    </w:p>
    <w:p w:rsidR="00CE574B" w:rsidRDefault="00D207D5">
      <w:pPr>
        <w:pStyle w:val="Code"/>
      </w:pPr>
      <w:r>
        <w:t xml:space="preserve">Function CurDir$(Optional Drive As Variant) As String </w:t>
      </w:r>
    </w:p>
    <w:p w:rsidR="00CE574B" w:rsidRDefault="00CE574B"/>
    <w:tbl>
      <w:tblPr>
        <w:tblStyle w:val="Table-ShadedHeader"/>
        <w:tblW w:w="9292" w:type="dxa"/>
        <w:tblLook w:val="04A0" w:firstRow="1" w:lastRow="0" w:firstColumn="1" w:lastColumn="0" w:noHBand="0" w:noVBand="1"/>
      </w:tblPr>
      <w:tblGrid>
        <w:gridCol w:w="2177"/>
        <w:gridCol w:w="7115"/>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177" w:type="dxa"/>
          </w:tcPr>
          <w:p w:rsidR="00CE574B" w:rsidRDefault="00D207D5">
            <w:pPr>
              <w:pStyle w:val="TableHeaderText"/>
              <w:spacing w:after="0" w:line="276" w:lineRule="auto"/>
              <w:ind w:left="106"/>
            </w:pPr>
            <w:r>
              <w:t xml:space="preserve">Parameter </w:t>
            </w:r>
          </w:p>
        </w:tc>
        <w:tc>
          <w:tcPr>
            <w:tcW w:w="7115" w:type="dxa"/>
          </w:tcPr>
          <w:p w:rsidR="00CE574B" w:rsidRDefault="00D207D5">
            <w:pPr>
              <w:pStyle w:val="TableHeaderText"/>
              <w:spacing w:after="0" w:line="276" w:lineRule="auto"/>
            </w:pPr>
            <w:r>
              <w:t xml:space="preserve">Description </w:t>
            </w:r>
          </w:p>
        </w:tc>
      </w:tr>
      <w:tr w:rsidR="00CE574B" w:rsidTr="00CE574B">
        <w:trPr>
          <w:trHeight w:val="461"/>
        </w:trPr>
        <w:tc>
          <w:tcPr>
            <w:tcW w:w="2177" w:type="dxa"/>
          </w:tcPr>
          <w:p w:rsidR="00CE574B" w:rsidRDefault="00D207D5">
            <w:pPr>
              <w:pStyle w:val="TableBodyText"/>
              <w:spacing w:after="0" w:line="276" w:lineRule="auto"/>
              <w:ind w:left="106"/>
            </w:pPr>
            <w:r>
              <w:t xml:space="preserve">Drive </w:t>
            </w:r>
          </w:p>
        </w:tc>
        <w:tc>
          <w:tcPr>
            <w:tcW w:w="7115" w:type="dxa"/>
          </w:tcPr>
          <w:p w:rsidR="00CE574B" w:rsidRDefault="00D207D5">
            <w:pPr>
              <w:pStyle w:val="TableBodyText"/>
              <w:spacing w:after="0" w:line="276" w:lineRule="auto"/>
            </w:pPr>
            <w:r>
              <w:t>Optional</w:t>
            </w:r>
            <w:r>
              <w:rPr>
                <w:b/>
              </w:rPr>
              <w:t xml:space="preserve"> String </w:t>
            </w:r>
            <w:r>
              <w:t xml:space="preserve">data value that identifiers an storage drive in an implementation defined manner. </w:t>
            </w:r>
          </w:p>
        </w:tc>
      </w:tr>
    </w:tbl>
    <w:p w:rsidR="00CE574B" w:rsidRDefault="00D207D5">
      <w:pPr>
        <w:spacing w:after="234" w:line="246" w:lineRule="auto"/>
        <w:ind w:left="-5"/>
      </w:pPr>
      <w:r>
        <w:rPr>
          <w:i/>
        </w:rPr>
        <w:t xml:space="preserve">Runtime Semantics. </w:t>
      </w:r>
    </w:p>
    <w:p w:rsidR="00CE574B" w:rsidRDefault="00D207D5">
      <w:pPr>
        <w:numPr>
          <w:ilvl w:val="0"/>
          <w:numId w:val="220"/>
        </w:numPr>
      </w:pPr>
      <w:r>
        <w:t xml:space="preserve">The valid format of a Drive </w:t>
      </w:r>
      <w:r>
        <w:rPr>
          <w:b/>
        </w:rPr>
        <w:t>String</w:t>
      </w:r>
      <w:r>
        <w:t xml:space="preserve"> is implementation defined. </w:t>
      </w:r>
    </w:p>
    <w:p w:rsidR="00CE574B" w:rsidRDefault="00D207D5">
      <w:pPr>
        <w:numPr>
          <w:ilvl w:val="0"/>
          <w:numId w:val="220"/>
        </w:numPr>
      </w:pPr>
      <w:r>
        <w:t xml:space="preserve">If Drive is unspecified, or if Drive is a zero-length string, CurDir returns the current file path for the implementation-defined current drive as a </w:t>
      </w:r>
      <w:r>
        <w:rPr>
          <w:b/>
        </w:rPr>
        <w:t xml:space="preserve">String </w:t>
      </w:r>
      <w:r>
        <w:t>data value. If Drive validly identifies a storage drive, the current fi</w:t>
      </w:r>
      <w:r>
        <w:t xml:space="preserve">le path for that drive is returned a </w:t>
      </w:r>
      <w:r>
        <w:rPr>
          <w:b/>
        </w:rPr>
        <w:t xml:space="preserve">String </w:t>
      </w:r>
      <w:r>
        <w:t xml:space="preserve">data value. </w:t>
      </w:r>
    </w:p>
    <w:p w:rsidR="00CE574B" w:rsidRDefault="00D207D5">
      <w:pPr>
        <w:numPr>
          <w:ilvl w:val="0"/>
          <w:numId w:val="220"/>
        </w:numPr>
        <w:spacing w:after="226"/>
      </w:pPr>
      <w:r>
        <w:t xml:space="preserve">If the value of Drive is not a valid drive identifier, Error 68 ("Device Unavailable") is raised. </w:t>
      </w:r>
    </w:p>
    <w:p w:rsidR="00CE574B" w:rsidRDefault="00D207D5">
      <w:pPr>
        <w:pStyle w:val="Heading6"/>
      </w:pPr>
      <w:bookmarkStart w:id="591" w:name="section_bebf1c39de9f4e6eb25bf05dbf77f091"/>
      <w:bookmarkStart w:id="592" w:name="_Toc190324502"/>
      <w:r>
        <w:t>Dir</w:t>
      </w:r>
      <w:bookmarkEnd w:id="591"/>
      <w:bookmarkEnd w:id="59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Dir(Optional PathName As Variant, </w:t>
      </w:r>
    </w:p>
    <w:p w:rsidR="00CE574B" w:rsidRDefault="00D207D5">
      <w:pPr>
        <w:pStyle w:val="Code"/>
      </w:pPr>
      <w:r>
        <w:t xml:space="preserve">             Optional Attribut</w:t>
      </w:r>
      <w:r>
        <w:t xml:space="preserve">es </w:t>
      </w:r>
    </w:p>
    <w:p w:rsidR="00CE574B" w:rsidRDefault="00D207D5">
      <w:pPr>
        <w:pStyle w:val="Code"/>
      </w:pPr>
      <w:r>
        <w:t xml:space="preserve">                    As VbFileAttribute = vbNormal              )As String </w:t>
      </w:r>
    </w:p>
    <w:p w:rsidR="00CE574B" w:rsidRDefault="00CE574B"/>
    <w:tbl>
      <w:tblPr>
        <w:tblStyle w:val="Table-ShadedHeader"/>
        <w:tblW w:w="9292" w:type="dxa"/>
        <w:tblLook w:val="04A0" w:firstRow="1" w:lastRow="0" w:firstColumn="1" w:lastColumn="0" w:noHBand="0" w:noVBand="1"/>
      </w:tblPr>
      <w:tblGrid>
        <w:gridCol w:w="2446"/>
        <w:gridCol w:w="6846"/>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2446" w:type="dxa"/>
          </w:tcPr>
          <w:p w:rsidR="00CE574B" w:rsidRDefault="00D207D5">
            <w:pPr>
              <w:pStyle w:val="TableHeaderText"/>
              <w:spacing w:after="0" w:line="276" w:lineRule="auto"/>
              <w:ind w:left="106"/>
            </w:pPr>
            <w:r>
              <w:lastRenderedPageBreak/>
              <w:t xml:space="preserve">Parameter </w:t>
            </w:r>
          </w:p>
        </w:tc>
        <w:tc>
          <w:tcPr>
            <w:tcW w:w="6846" w:type="dxa"/>
          </w:tcPr>
          <w:p w:rsidR="00CE574B" w:rsidRDefault="00D207D5">
            <w:pPr>
              <w:pStyle w:val="TableHeaderText"/>
              <w:spacing w:after="0" w:line="276" w:lineRule="auto"/>
            </w:pPr>
            <w:r>
              <w:t xml:space="preserve">Description </w:t>
            </w:r>
          </w:p>
        </w:tc>
      </w:tr>
      <w:tr w:rsidR="00CE574B" w:rsidTr="00CE574B">
        <w:trPr>
          <w:trHeight w:val="680"/>
        </w:trPr>
        <w:tc>
          <w:tcPr>
            <w:tcW w:w="2446" w:type="dxa"/>
          </w:tcPr>
          <w:p w:rsidR="00CE574B" w:rsidRDefault="00D207D5">
            <w:pPr>
              <w:pStyle w:val="TableBodyText"/>
              <w:spacing w:after="0" w:line="276" w:lineRule="auto"/>
              <w:ind w:left="106"/>
            </w:pPr>
            <w:r>
              <w:t xml:space="preserve">PathName </w:t>
            </w:r>
          </w:p>
        </w:tc>
        <w:tc>
          <w:tcPr>
            <w:tcW w:w="6846" w:type="dxa"/>
          </w:tcPr>
          <w:p w:rsidR="00CE574B" w:rsidRDefault="00D207D5">
            <w:pPr>
              <w:pStyle w:val="TableBodyText"/>
              <w:spacing w:after="0" w:line="276" w:lineRule="auto"/>
            </w:pPr>
            <w:r>
              <w:t xml:space="preserve">Any </w:t>
            </w:r>
            <w:r>
              <w:rPr>
                <w:i/>
              </w:rPr>
              <w:t>data value</w:t>
            </w:r>
            <w:r>
              <w:t xml:space="preserve"> </w:t>
            </w:r>
            <w:r>
              <w:rPr>
                <w:i/>
              </w:rPr>
              <w:t xml:space="preserve">(section </w:t>
            </w:r>
            <w:hyperlink w:anchor="Section_c86480b2aef24488b177f55e13cc51f2" w:history="1">
              <w:r>
                <w:rPr>
                  <w:rStyle w:val="Hyperlink"/>
                  <w:i/>
                </w:rPr>
                <w:t>2.1</w:t>
              </w:r>
            </w:hyperlink>
            <w:r>
              <w:rPr>
                <w:i/>
              </w:rPr>
              <w:t>)</w:t>
            </w:r>
            <w:r>
              <w:t xml:space="preserve"> that specifies a file name. It can include directory or folder, and drive. The </w:t>
            </w:r>
            <w:r>
              <w:rPr>
                <w:i/>
              </w:rPr>
              <w:t>data value</w:t>
            </w:r>
            <w:r>
              <w:t xml:space="preserve"> SHOULD be </w:t>
            </w:r>
            <w:r>
              <w:rPr>
                <w:b/>
              </w:rPr>
              <w:t>Let</w:t>
            </w:r>
            <w:r>
              <w:t xml:space="preserve">-coercible to </w:t>
            </w:r>
            <w:r>
              <w:rPr>
                <w:b/>
              </w:rPr>
              <w:t>String</w:t>
            </w:r>
            <w:r>
              <w:t xml:space="preserve">. A zero-length string ("") is returned if PathName is not found. </w:t>
            </w:r>
          </w:p>
        </w:tc>
      </w:tr>
      <w:tr w:rsidR="00CE574B" w:rsidTr="00CE574B">
        <w:trPr>
          <w:trHeight w:val="458"/>
        </w:trPr>
        <w:tc>
          <w:tcPr>
            <w:tcW w:w="2446" w:type="dxa"/>
          </w:tcPr>
          <w:p w:rsidR="00CE574B" w:rsidRDefault="00D207D5">
            <w:pPr>
              <w:pStyle w:val="TableBodyText"/>
              <w:spacing w:after="0" w:line="276" w:lineRule="auto"/>
              <w:ind w:left="106"/>
            </w:pPr>
            <w:r>
              <w:t xml:space="preserve">Attributes </w:t>
            </w:r>
          </w:p>
        </w:tc>
        <w:tc>
          <w:tcPr>
            <w:tcW w:w="6846" w:type="dxa"/>
          </w:tcPr>
          <w:p w:rsidR="00CE574B" w:rsidRDefault="00D207D5">
            <w:pPr>
              <w:pStyle w:val="TableBodyText"/>
              <w:spacing w:after="0" w:line="276" w:lineRule="auto"/>
            </w:pPr>
            <w:r>
              <w:t xml:space="preserve">Constant or numeric expression, whose sum specifies file attributes. If omitted, returns files that match PathName but have no attributes. </w:t>
            </w:r>
          </w:p>
        </w:tc>
      </w:tr>
    </w:tbl>
    <w:p w:rsidR="00CE574B" w:rsidRDefault="00D207D5">
      <w:pPr>
        <w:spacing w:after="32"/>
      </w:pPr>
      <w:r>
        <w:rPr>
          <w:i/>
        </w:rPr>
        <w:t xml:space="preserve"> </w:t>
      </w:r>
    </w:p>
    <w:p w:rsidR="00CE574B" w:rsidRDefault="00D207D5">
      <w:pPr>
        <w:spacing w:after="221" w:line="246" w:lineRule="auto"/>
        <w:ind w:left="-5"/>
      </w:pPr>
      <w:r>
        <w:rPr>
          <w:i/>
        </w:rPr>
        <w:t xml:space="preserve">Runtime Semantics. </w:t>
      </w:r>
    </w:p>
    <w:p w:rsidR="00CE574B" w:rsidRDefault="00D207D5">
      <w:pPr>
        <w:numPr>
          <w:ilvl w:val="0"/>
          <w:numId w:val="220"/>
        </w:numPr>
        <w:spacing w:after="223"/>
      </w:pPr>
      <w:r>
        <w:t xml:space="preserve">Returns a </w:t>
      </w:r>
      <w:r>
        <w:rPr>
          <w:b/>
        </w:rPr>
        <w:t>String</w:t>
      </w:r>
      <w:r>
        <w:t xml:space="preserve"> data value representing the name of a file, directory, or folder that matches a specified pattern or file attribute, or the volume label of a drive. </w:t>
      </w:r>
    </w:p>
    <w:p w:rsidR="00CE574B" w:rsidRDefault="00D207D5">
      <w:pPr>
        <w:numPr>
          <w:ilvl w:val="0"/>
          <w:numId w:val="220"/>
        </w:numPr>
        <w:spacing w:after="223"/>
      </w:pPr>
      <w:r>
        <w:t>The attributes argument can be the logical or any combination of the values of the vbFileAttribute enumer</w:t>
      </w:r>
      <w:r>
        <w:t xml:space="preserve">ation. </w:t>
      </w:r>
    </w:p>
    <w:p w:rsidR="00CE574B" w:rsidRDefault="00D207D5">
      <w:pPr>
        <w:numPr>
          <w:ilvl w:val="0"/>
          <w:numId w:val="220"/>
        </w:numPr>
        <w:spacing w:after="223"/>
      </w:pPr>
      <w:r>
        <w:t xml:space="preserve">Dir supports the use of multiple character (*) and single character (?) wildcards to specify multiple files. </w:t>
      </w:r>
    </w:p>
    <w:p w:rsidR="00CE574B" w:rsidRDefault="00D207D5">
      <w:pPr>
        <w:pStyle w:val="Heading6"/>
      </w:pPr>
      <w:bookmarkStart w:id="593" w:name="section_6822235fd1ca48809a01c311268ebdb8"/>
      <w:bookmarkStart w:id="594" w:name="_Toc190324503"/>
      <w:r>
        <w:t>EOF</w:t>
      </w:r>
      <w:bookmarkEnd w:id="593"/>
      <w:bookmarkEnd w:id="594"/>
    </w:p>
    <w:p w:rsidR="00CE574B" w:rsidRDefault="00D207D5">
      <w:pPr>
        <w:spacing w:after="0" w:line="246" w:lineRule="auto"/>
        <w:ind w:left="-5" w:right="-15"/>
      </w:pPr>
      <w:r>
        <w:rPr>
          <w:b/>
        </w:rPr>
        <w:t xml:space="preserve">Function Declaration </w:t>
      </w:r>
    </w:p>
    <w:p w:rsidR="00CE574B" w:rsidRDefault="00D207D5">
      <w:pPr>
        <w:pStyle w:val="Code"/>
      </w:pPr>
      <w:r>
        <w:t xml:space="preserve">Function EOF(FileNumber As Integer) As Boolean </w:t>
      </w:r>
    </w:p>
    <w:p w:rsidR="00CE574B" w:rsidRDefault="00CE574B"/>
    <w:tbl>
      <w:tblPr>
        <w:tblStyle w:val="Table-ShadedHeader"/>
        <w:tblW w:w="9393" w:type="dxa"/>
        <w:tblLook w:val="04A0" w:firstRow="1" w:lastRow="0" w:firstColumn="1" w:lastColumn="0" w:noHBand="0" w:noVBand="1"/>
      </w:tblPr>
      <w:tblGrid>
        <w:gridCol w:w="2014"/>
        <w:gridCol w:w="7379"/>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2014" w:type="dxa"/>
          </w:tcPr>
          <w:p w:rsidR="00CE574B" w:rsidRDefault="00D207D5">
            <w:pPr>
              <w:pStyle w:val="TableHeaderText"/>
              <w:spacing w:after="0" w:line="276" w:lineRule="auto"/>
              <w:ind w:left="106"/>
            </w:pPr>
            <w:r>
              <w:t xml:space="preserve">Parameter </w:t>
            </w:r>
          </w:p>
        </w:tc>
        <w:tc>
          <w:tcPr>
            <w:tcW w:w="7379" w:type="dxa"/>
          </w:tcPr>
          <w:p w:rsidR="00CE574B" w:rsidRDefault="00D207D5">
            <w:pPr>
              <w:pStyle w:val="TableHeaderText"/>
              <w:spacing w:after="0" w:line="276" w:lineRule="auto"/>
            </w:pPr>
            <w:r>
              <w:t xml:space="preserve">Description </w:t>
            </w:r>
          </w:p>
        </w:tc>
      </w:tr>
      <w:tr w:rsidR="00CE574B" w:rsidTr="00CE574B">
        <w:trPr>
          <w:trHeight w:val="461"/>
        </w:trPr>
        <w:tc>
          <w:tcPr>
            <w:tcW w:w="2014" w:type="dxa"/>
          </w:tcPr>
          <w:p w:rsidR="00CE574B" w:rsidRDefault="00D207D5">
            <w:pPr>
              <w:pStyle w:val="TableBodyText"/>
              <w:spacing w:after="0" w:line="276" w:lineRule="auto"/>
              <w:ind w:left="106"/>
            </w:pPr>
            <w:r>
              <w:t xml:space="preserve">FileNumber </w:t>
            </w:r>
          </w:p>
        </w:tc>
        <w:tc>
          <w:tcPr>
            <w:tcW w:w="7379" w:type="dxa"/>
          </w:tcPr>
          <w:p w:rsidR="00CE574B" w:rsidRDefault="00D207D5">
            <w:pPr>
              <w:pStyle w:val="TableBodyText"/>
              <w:spacing w:after="0" w:line="276" w:lineRule="auto"/>
            </w:pPr>
            <w:r>
              <w:t xml:space="preserve">Any data value that is </w:t>
            </w:r>
            <w:r>
              <w:rPr>
                <w:b/>
              </w:rPr>
              <w:t>Let</w:t>
            </w:r>
            <w:r>
              <w:t xml:space="preserve">-coercible to declared type </w:t>
            </w:r>
            <w:r>
              <w:rPr>
                <w:b/>
              </w:rPr>
              <w:t>Integer</w:t>
            </w:r>
            <w:r>
              <w:t xml:space="preserve"> and that is a valid </w:t>
            </w:r>
            <w:r>
              <w:rPr>
                <w:i/>
              </w:rPr>
              <w:t xml:space="preserve">file number (section </w:t>
            </w:r>
            <w:hyperlink w:anchor="Section_2fd9c1be0d9a4b29b5acc9d51ce483cf" w:history="1">
              <w:r>
                <w:rPr>
                  <w:rStyle w:val="Hyperlink"/>
                  <w:i/>
                </w:rPr>
                <w:t>5.4.5</w:t>
              </w:r>
            </w:hyperlink>
            <w:r>
              <w:rPr>
                <w:i/>
              </w:rPr>
              <w:t>)</w:t>
            </w:r>
            <w:r>
              <w:t xml:space="preserve">. </w:t>
            </w:r>
          </w:p>
        </w:tc>
      </w:tr>
    </w:tbl>
    <w:p w:rsidR="00CE574B" w:rsidRDefault="00D207D5">
      <w:pPr>
        <w:spacing w:after="224" w:line="246" w:lineRule="auto"/>
        <w:ind w:left="-5"/>
      </w:pPr>
      <w:r>
        <w:rPr>
          <w:i/>
        </w:rPr>
        <w:t xml:space="preserve">Runtime Semantics. </w:t>
      </w:r>
    </w:p>
    <w:p w:rsidR="00CE574B" w:rsidRDefault="00D207D5">
      <w:pPr>
        <w:numPr>
          <w:ilvl w:val="0"/>
          <w:numId w:val="226"/>
        </w:numPr>
        <w:spacing w:after="224"/>
      </w:pPr>
      <w:r>
        <w:t xml:space="preserve">Returns a </w:t>
      </w:r>
      <w:r>
        <w:rPr>
          <w:b/>
        </w:rPr>
        <w:t>Boolean</w:t>
      </w:r>
      <w:r>
        <w:t xml:space="preserve"> data value indicating whether or not the current </w:t>
      </w:r>
      <w:r>
        <w:rPr>
          <w:i/>
        </w:rPr>
        <w:t>file-pointer-position</w:t>
      </w:r>
      <w:r>
        <w:t xml:space="preserve"> </w:t>
      </w:r>
      <w:r>
        <w:rPr>
          <w:i/>
        </w:rPr>
        <w:t>(section 5.4.5)</w:t>
      </w:r>
      <w:r>
        <w:t xml:space="preserve"> is at the end of a file that has been opened for Random or sequential Input. </w:t>
      </w:r>
    </w:p>
    <w:p w:rsidR="00CE574B" w:rsidRDefault="00D207D5">
      <w:pPr>
        <w:numPr>
          <w:ilvl w:val="0"/>
          <w:numId w:val="226"/>
        </w:numPr>
        <w:spacing w:after="223"/>
      </w:pPr>
      <w:r>
        <w:t>The EOF function returns False until the file-pointer-position is at the end of the file. With files opened for Random or Binary access, EOF returns False until t</w:t>
      </w:r>
      <w:r>
        <w:t xml:space="preserve">he last executed Get statement is unable to read an entire record. </w:t>
      </w:r>
    </w:p>
    <w:p w:rsidR="00CE574B" w:rsidRDefault="00D207D5">
      <w:pPr>
        <w:numPr>
          <w:ilvl w:val="0"/>
          <w:numId w:val="226"/>
        </w:numPr>
        <w:spacing w:after="227"/>
      </w:pPr>
      <w:r>
        <w:t xml:space="preserve">Files opened for Output, EOF returns True. </w:t>
      </w:r>
    </w:p>
    <w:p w:rsidR="00CE574B" w:rsidRDefault="00D207D5">
      <w:pPr>
        <w:pStyle w:val="Heading6"/>
      </w:pPr>
      <w:bookmarkStart w:id="595" w:name="section_a9b90423b7ed4d5e850aedd7e8e76cb3"/>
      <w:bookmarkStart w:id="596" w:name="_Toc190324504"/>
      <w:r>
        <w:t>FileAttr</w:t>
      </w:r>
      <w:bookmarkEnd w:id="595"/>
      <w:bookmarkEnd w:id="59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FileAttr(FileNumber As Integer, </w:t>
      </w:r>
    </w:p>
    <w:p w:rsidR="00CE574B" w:rsidRDefault="00D207D5">
      <w:pPr>
        <w:pStyle w:val="Code"/>
      </w:pPr>
      <w:r>
        <w:t xml:space="preserve">                  Optional ReturnType As Integer = 1                   </w:t>
      </w:r>
      <w:r>
        <w:t>) As Long</w:t>
      </w:r>
    </w:p>
    <w:p w:rsidR="00CE574B" w:rsidRDefault="00CE574B"/>
    <w:tbl>
      <w:tblPr>
        <w:tblStyle w:val="Table-ShadedHeader"/>
        <w:tblW w:w="9393" w:type="dxa"/>
        <w:tblLook w:val="04A0" w:firstRow="1" w:lastRow="0" w:firstColumn="1" w:lastColumn="0" w:noHBand="0" w:noVBand="1"/>
      </w:tblPr>
      <w:tblGrid>
        <w:gridCol w:w="2194"/>
        <w:gridCol w:w="7199"/>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194" w:type="dxa"/>
          </w:tcPr>
          <w:p w:rsidR="00CE574B" w:rsidRDefault="00D207D5">
            <w:pPr>
              <w:pStyle w:val="TableHeaderText"/>
              <w:spacing w:after="0" w:line="276" w:lineRule="auto"/>
              <w:ind w:left="106"/>
            </w:pPr>
            <w:r>
              <w:lastRenderedPageBreak/>
              <w:t xml:space="preserve">Parameter </w:t>
            </w:r>
          </w:p>
        </w:tc>
        <w:tc>
          <w:tcPr>
            <w:tcW w:w="7199" w:type="dxa"/>
          </w:tcPr>
          <w:p w:rsidR="00CE574B" w:rsidRDefault="00D207D5">
            <w:pPr>
              <w:pStyle w:val="TableHeaderText"/>
              <w:spacing w:after="0" w:line="276" w:lineRule="auto"/>
            </w:pPr>
            <w:r>
              <w:t xml:space="preserve">Description </w:t>
            </w:r>
          </w:p>
        </w:tc>
      </w:tr>
      <w:tr w:rsidR="00CE574B" w:rsidTr="00CE574B">
        <w:trPr>
          <w:trHeight w:val="271"/>
        </w:trPr>
        <w:tc>
          <w:tcPr>
            <w:tcW w:w="2194" w:type="dxa"/>
          </w:tcPr>
          <w:p w:rsidR="00CE574B" w:rsidRDefault="00D207D5">
            <w:pPr>
              <w:pStyle w:val="TableBodyText"/>
              <w:spacing w:after="0" w:line="276" w:lineRule="auto"/>
              <w:ind w:left="106"/>
            </w:pPr>
            <w:r>
              <w:t xml:space="preserve">FileNumber </w:t>
            </w:r>
          </w:p>
        </w:tc>
        <w:tc>
          <w:tcPr>
            <w:tcW w:w="7199" w:type="dxa"/>
          </w:tcPr>
          <w:p w:rsidR="00CE574B" w:rsidRDefault="00D207D5">
            <w:pPr>
              <w:pStyle w:val="TableBodyText"/>
              <w:spacing w:after="0" w:line="276" w:lineRule="auto"/>
            </w:pPr>
            <w:r>
              <w:t xml:space="preserve">An </w:t>
            </w:r>
            <w:r>
              <w:rPr>
                <w:b/>
              </w:rPr>
              <w:t>Integer</w:t>
            </w:r>
            <w:r>
              <w:t xml:space="preserve"> data value that is a valid </w:t>
            </w:r>
            <w:r>
              <w:rPr>
                <w:i/>
              </w:rPr>
              <w:t xml:space="preserve">file number (section </w:t>
            </w:r>
            <w:hyperlink w:anchor="Section_2fd9c1be0d9a4b29b5acc9d51ce483cf" w:history="1">
              <w:r>
                <w:rPr>
                  <w:rStyle w:val="Hyperlink"/>
                  <w:i/>
                </w:rPr>
                <w:t>5.4.5</w:t>
              </w:r>
            </w:hyperlink>
            <w:r>
              <w:rPr>
                <w:i/>
              </w:rPr>
              <w:t>)</w:t>
            </w:r>
            <w:r>
              <w:t xml:space="preserve">. </w:t>
            </w:r>
          </w:p>
        </w:tc>
      </w:tr>
      <w:tr w:rsidR="00CE574B" w:rsidTr="00CE574B">
        <w:trPr>
          <w:trHeight w:val="677"/>
        </w:trPr>
        <w:tc>
          <w:tcPr>
            <w:tcW w:w="2194" w:type="dxa"/>
          </w:tcPr>
          <w:p w:rsidR="00CE574B" w:rsidRDefault="00D207D5">
            <w:pPr>
              <w:pStyle w:val="TableBodyText"/>
              <w:spacing w:after="0" w:line="276" w:lineRule="auto"/>
              <w:ind w:left="106"/>
            </w:pPr>
            <w:r>
              <w:t xml:space="preserve">ReturnType </w:t>
            </w:r>
          </w:p>
        </w:tc>
        <w:tc>
          <w:tcPr>
            <w:tcW w:w="7199" w:type="dxa"/>
          </w:tcPr>
          <w:p w:rsidR="00CE574B" w:rsidRDefault="00D207D5">
            <w:pPr>
              <w:pStyle w:val="TableBodyText"/>
              <w:spacing w:after="0" w:line="276" w:lineRule="auto"/>
            </w:pPr>
            <w:r>
              <w:t xml:space="preserve">An </w:t>
            </w:r>
            <w:r>
              <w:rPr>
                <w:b/>
              </w:rPr>
              <w:t>Integer</w:t>
            </w:r>
            <w:r>
              <w:t xml:space="preserve"> data value that indicating the type of information to return. Specify the data value 1 to return a value indicating the file mode. The meaning of other data values is implementation defined.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pPr>
      <w:r>
        <w:t xml:space="preserve">Returns a </w:t>
      </w:r>
      <w:r>
        <w:rPr>
          <w:b/>
        </w:rPr>
        <w:t>Long</w:t>
      </w:r>
      <w:r>
        <w:t xml:space="preserve"> representing the file mode </w:t>
      </w:r>
      <w:r>
        <w:rPr>
          <w:i/>
        </w:rPr>
        <w:t>(section 5.4.5)</w:t>
      </w:r>
      <w:r>
        <w:t xml:space="preserve"> for files opened using the Open statement. </w:t>
      </w:r>
    </w:p>
    <w:p w:rsidR="00CE574B" w:rsidRDefault="00D207D5">
      <w:pPr>
        <w:numPr>
          <w:ilvl w:val="0"/>
          <w:numId w:val="220"/>
        </w:numPr>
        <w:spacing w:after="195"/>
      </w:pPr>
      <w:r>
        <w:t xml:space="preserve">When the ReturnType argument is 1, the following return values indicate the file access mode: </w:t>
      </w:r>
    </w:p>
    <w:tbl>
      <w:tblPr>
        <w:tblStyle w:val="Table-ShadedHeader"/>
        <w:tblW w:w="9475" w:type="dxa"/>
        <w:tblLook w:val="04A0" w:firstRow="1" w:lastRow="0" w:firstColumn="1" w:lastColumn="0" w:noHBand="0" w:noVBand="1"/>
      </w:tblPr>
      <w:tblGrid>
        <w:gridCol w:w="4847"/>
        <w:gridCol w:w="4628"/>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4847" w:type="dxa"/>
          </w:tcPr>
          <w:p w:rsidR="00CE574B" w:rsidRDefault="00D207D5">
            <w:pPr>
              <w:pStyle w:val="TableHeaderText"/>
              <w:spacing w:after="0" w:line="276" w:lineRule="auto"/>
            </w:pPr>
            <w:r>
              <w:t xml:space="preserve">Mode </w:t>
            </w:r>
            <w:r>
              <w:tab/>
              <w:t xml:space="preserve"> </w:t>
            </w:r>
          </w:p>
        </w:tc>
        <w:tc>
          <w:tcPr>
            <w:tcW w:w="4628" w:type="dxa"/>
          </w:tcPr>
          <w:p w:rsidR="00CE574B" w:rsidRDefault="00D207D5">
            <w:pPr>
              <w:pStyle w:val="TableHeaderText"/>
              <w:spacing w:after="0" w:line="276" w:lineRule="auto"/>
            </w:pPr>
            <w:r>
              <w:t>Value</w:t>
            </w:r>
          </w:p>
        </w:tc>
      </w:tr>
      <w:tr w:rsidR="00CE574B" w:rsidTr="00CE574B">
        <w:tc>
          <w:tcPr>
            <w:tcW w:w="4847" w:type="dxa"/>
          </w:tcPr>
          <w:p w:rsidR="00CE574B" w:rsidRDefault="00D207D5">
            <w:pPr>
              <w:pStyle w:val="TableBodyText"/>
              <w:spacing w:after="0" w:line="276" w:lineRule="auto"/>
            </w:pPr>
            <w:r>
              <w:t xml:space="preserve">Input </w:t>
            </w:r>
            <w:r>
              <w:tab/>
              <w:t xml:space="preserve"> </w:t>
            </w:r>
          </w:p>
        </w:tc>
        <w:tc>
          <w:tcPr>
            <w:tcW w:w="4628" w:type="dxa"/>
          </w:tcPr>
          <w:p w:rsidR="00CE574B" w:rsidRDefault="00D207D5">
            <w:pPr>
              <w:pStyle w:val="TableBodyText"/>
              <w:spacing w:after="0" w:line="276" w:lineRule="auto"/>
            </w:pPr>
            <w:r>
              <w:t>1</w:t>
            </w:r>
          </w:p>
        </w:tc>
      </w:tr>
      <w:tr w:rsidR="00CE574B" w:rsidTr="00CE574B">
        <w:tc>
          <w:tcPr>
            <w:tcW w:w="4847" w:type="dxa"/>
          </w:tcPr>
          <w:p w:rsidR="00CE574B" w:rsidRDefault="00D207D5">
            <w:pPr>
              <w:pStyle w:val="TableBodyText"/>
              <w:spacing w:after="0" w:line="276" w:lineRule="auto"/>
            </w:pPr>
            <w:r>
              <w:t xml:space="preserve">Output </w:t>
            </w:r>
          </w:p>
        </w:tc>
        <w:tc>
          <w:tcPr>
            <w:tcW w:w="4628" w:type="dxa"/>
          </w:tcPr>
          <w:p w:rsidR="00CE574B" w:rsidRDefault="00D207D5">
            <w:pPr>
              <w:pStyle w:val="TableBodyText"/>
              <w:spacing w:after="0" w:line="276" w:lineRule="auto"/>
            </w:pPr>
            <w:r>
              <w:t>2</w:t>
            </w:r>
          </w:p>
        </w:tc>
      </w:tr>
      <w:tr w:rsidR="00CE574B" w:rsidTr="00CE574B">
        <w:tc>
          <w:tcPr>
            <w:tcW w:w="4847" w:type="dxa"/>
          </w:tcPr>
          <w:p w:rsidR="00CE574B" w:rsidRDefault="00D207D5">
            <w:pPr>
              <w:pStyle w:val="TableBodyText"/>
              <w:spacing w:after="0" w:line="276" w:lineRule="auto"/>
            </w:pPr>
            <w:r>
              <w:t xml:space="preserve">Random </w:t>
            </w:r>
          </w:p>
        </w:tc>
        <w:tc>
          <w:tcPr>
            <w:tcW w:w="4628" w:type="dxa"/>
          </w:tcPr>
          <w:p w:rsidR="00CE574B" w:rsidRDefault="00D207D5">
            <w:pPr>
              <w:pStyle w:val="TableBodyText"/>
              <w:spacing w:after="0" w:line="276" w:lineRule="auto"/>
            </w:pPr>
            <w:r>
              <w:t>4</w:t>
            </w:r>
          </w:p>
        </w:tc>
      </w:tr>
      <w:tr w:rsidR="00CE574B" w:rsidTr="00CE574B">
        <w:tc>
          <w:tcPr>
            <w:tcW w:w="4847" w:type="dxa"/>
          </w:tcPr>
          <w:p w:rsidR="00CE574B" w:rsidRDefault="00D207D5">
            <w:pPr>
              <w:pStyle w:val="TableBodyText"/>
              <w:spacing w:after="0" w:line="276" w:lineRule="auto"/>
            </w:pPr>
            <w:r>
              <w:t xml:space="preserve">Append </w:t>
            </w:r>
          </w:p>
        </w:tc>
        <w:tc>
          <w:tcPr>
            <w:tcW w:w="4628" w:type="dxa"/>
          </w:tcPr>
          <w:p w:rsidR="00CE574B" w:rsidRDefault="00D207D5">
            <w:pPr>
              <w:pStyle w:val="TableBodyText"/>
              <w:spacing w:after="0" w:line="276" w:lineRule="auto"/>
            </w:pPr>
            <w:r>
              <w:t>8</w:t>
            </w:r>
          </w:p>
        </w:tc>
      </w:tr>
      <w:tr w:rsidR="00CE574B" w:rsidTr="00CE574B">
        <w:tc>
          <w:tcPr>
            <w:tcW w:w="4847" w:type="dxa"/>
          </w:tcPr>
          <w:p w:rsidR="00CE574B" w:rsidRDefault="00D207D5">
            <w:pPr>
              <w:pStyle w:val="TableBodyText"/>
              <w:spacing w:after="0" w:line="276" w:lineRule="auto"/>
            </w:pPr>
            <w:r>
              <w:t xml:space="preserve">Binary </w:t>
            </w:r>
            <w:r>
              <w:tab/>
            </w:r>
          </w:p>
        </w:tc>
        <w:tc>
          <w:tcPr>
            <w:tcW w:w="4628" w:type="dxa"/>
          </w:tcPr>
          <w:p w:rsidR="00CE574B" w:rsidRDefault="00D207D5">
            <w:pPr>
              <w:pStyle w:val="TableBodyText"/>
              <w:spacing w:after="0" w:line="276" w:lineRule="auto"/>
            </w:pPr>
            <w:r>
              <w:t>32</w:t>
            </w:r>
          </w:p>
        </w:tc>
      </w:tr>
    </w:tbl>
    <w:p w:rsidR="00CE574B" w:rsidRDefault="00CE574B"/>
    <w:p w:rsidR="00CE574B" w:rsidRDefault="00D207D5">
      <w:pPr>
        <w:pStyle w:val="Heading6"/>
      </w:pPr>
      <w:bookmarkStart w:id="597" w:name="section_c2f27ce8ae8e4698993dc488df2535bd"/>
      <w:bookmarkStart w:id="598" w:name="_Toc190324505"/>
      <w:r>
        <w:t>FileDateTime</w:t>
      </w:r>
      <w:bookmarkEnd w:id="597"/>
      <w:bookmarkEnd w:id="59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FileDateTime(PathName As String) As Variant </w:t>
      </w:r>
    </w:p>
    <w:p w:rsidR="00CE574B" w:rsidRDefault="00CE574B"/>
    <w:tbl>
      <w:tblPr>
        <w:tblStyle w:val="Table-ShadedHeader"/>
        <w:tblW w:w="9393" w:type="dxa"/>
        <w:tblLook w:val="04A0" w:firstRow="1" w:lastRow="0" w:firstColumn="1" w:lastColumn="0" w:noHBand="0" w:noVBand="1"/>
      </w:tblPr>
      <w:tblGrid>
        <w:gridCol w:w="1742"/>
        <w:gridCol w:w="7651"/>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1742" w:type="dxa"/>
          </w:tcPr>
          <w:p w:rsidR="00CE574B" w:rsidRDefault="00D207D5">
            <w:pPr>
              <w:pStyle w:val="TableHeaderText"/>
              <w:spacing w:after="0" w:line="276" w:lineRule="auto"/>
              <w:ind w:left="106"/>
            </w:pPr>
            <w:r>
              <w:t xml:space="preserve">Parameter </w:t>
            </w:r>
          </w:p>
        </w:tc>
        <w:tc>
          <w:tcPr>
            <w:tcW w:w="7650" w:type="dxa"/>
          </w:tcPr>
          <w:p w:rsidR="00CE574B" w:rsidRDefault="00D207D5">
            <w:pPr>
              <w:pStyle w:val="TableHeaderText"/>
              <w:spacing w:after="0" w:line="276" w:lineRule="auto"/>
            </w:pPr>
            <w:r>
              <w:t xml:space="preserve">Description </w:t>
            </w:r>
          </w:p>
        </w:tc>
      </w:tr>
      <w:tr w:rsidR="00CE574B" w:rsidTr="00CE574B">
        <w:trPr>
          <w:trHeight w:val="271"/>
        </w:trPr>
        <w:tc>
          <w:tcPr>
            <w:tcW w:w="1742" w:type="dxa"/>
          </w:tcPr>
          <w:p w:rsidR="00CE574B" w:rsidRDefault="00D207D5">
            <w:pPr>
              <w:pStyle w:val="TableBodyText"/>
              <w:spacing w:after="0" w:line="276" w:lineRule="auto"/>
              <w:ind w:left="106"/>
            </w:pPr>
            <w:r>
              <w:t xml:space="preserve">PathName </w:t>
            </w:r>
          </w:p>
        </w:tc>
        <w:tc>
          <w:tcPr>
            <w:tcW w:w="7650" w:type="dxa"/>
          </w:tcPr>
          <w:p w:rsidR="00CE574B" w:rsidRDefault="00D207D5">
            <w:pPr>
              <w:pStyle w:val="TableBodyText"/>
              <w:spacing w:after="0" w:line="276" w:lineRule="auto"/>
            </w:pPr>
            <w:r>
              <w:rPr>
                <w:b/>
              </w:rPr>
              <w:t xml:space="preserve">String </w:t>
            </w:r>
            <w:r>
              <w:t xml:space="preserve">expression that specifies a file name; can include directory or folder, and drive. An error is raised if PathName is not </w:t>
            </w:r>
            <w:r>
              <w:t>found.</w:t>
            </w:r>
          </w:p>
        </w:tc>
      </w:tr>
    </w:tbl>
    <w:p w:rsidR="00CE574B" w:rsidRDefault="00CE574B">
      <w:pPr>
        <w:spacing w:after="32"/>
      </w:pPr>
    </w:p>
    <w:p w:rsidR="00CE574B" w:rsidRDefault="00D207D5">
      <w:pPr>
        <w:spacing w:after="224" w:line="246" w:lineRule="auto"/>
        <w:ind w:left="-5"/>
      </w:pPr>
      <w:r>
        <w:rPr>
          <w:i/>
        </w:rPr>
        <w:t xml:space="preserve">Runtime Semantics. </w:t>
      </w:r>
    </w:p>
    <w:p w:rsidR="00CE574B" w:rsidRDefault="00D207D5">
      <w:pPr>
        <w:numPr>
          <w:ilvl w:val="0"/>
          <w:numId w:val="220"/>
        </w:numPr>
        <w:spacing w:after="226"/>
      </w:pPr>
      <w:r>
        <w:t xml:space="preserve">Returns a </w:t>
      </w:r>
      <w:r>
        <w:rPr>
          <w:b/>
        </w:rPr>
        <w:t>Date</w:t>
      </w:r>
      <w:r>
        <w:t xml:space="preserve"> data value that indicates the date and time when a file was created or last modified. </w:t>
      </w:r>
    </w:p>
    <w:p w:rsidR="00CE574B" w:rsidRDefault="00D207D5">
      <w:pPr>
        <w:pStyle w:val="Heading6"/>
      </w:pPr>
      <w:bookmarkStart w:id="599" w:name="section_59ca6577d7814b83b384edca362726a4"/>
      <w:bookmarkStart w:id="600" w:name="_Toc190324506"/>
      <w:r>
        <w:t>FileLen</w:t>
      </w:r>
      <w:bookmarkEnd w:id="599"/>
      <w:bookmarkEnd w:id="60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FileLen(PathName As String) As Long </w:t>
      </w:r>
    </w:p>
    <w:p w:rsidR="00CE574B" w:rsidRDefault="00CE574B"/>
    <w:tbl>
      <w:tblPr>
        <w:tblStyle w:val="Table-ShadedHeader"/>
        <w:tblW w:w="9393" w:type="dxa"/>
        <w:tblLook w:val="04A0" w:firstRow="1" w:lastRow="0" w:firstColumn="1" w:lastColumn="0" w:noHBand="0" w:noVBand="1"/>
      </w:tblPr>
      <w:tblGrid>
        <w:gridCol w:w="2282"/>
        <w:gridCol w:w="7111"/>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282" w:type="dxa"/>
          </w:tcPr>
          <w:p w:rsidR="00CE574B" w:rsidRDefault="00D207D5">
            <w:pPr>
              <w:pStyle w:val="TableHeaderText"/>
              <w:spacing w:after="0" w:line="276" w:lineRule="auto"/>
              <w:ind w:left="106"/>
            </w:pPr>
            <w:r>
              <w:t xml:space="preserve">Parameter </w:t>
            </w:r>
          </w:p>
        </w:tc>
        <w:tc>
          <w:tcPr>
            <w:tcW w:w="7110" w:type="dxa"/>
          </w:tcPr>
          <w:p w:rsidR="00CE574B" w:rsidRDefault="00D207D5">
            <w:pPr>
              <w:pStyle w:val="TableHeaderText"/>
              <w:spacing w:after="0" w:line="276" w:lineRule="auto"/>
            </w:pPr>
            <w:r>
              <w:t xml:space="preserve">Description </w:t>
            </w:r>
          </w:p>
        </w:tc>
      </w:tr>
      <w:tr w:rsidR="00CE574B" w:rsidTr="00CE574B">
        <w:trPr>
          <w:trHeight w:val="461"/>
        </w:trPr>
        <w:tc>
          <w:tcPr>
            <w:tcW w:w="2282" w:type="dxa"/>
          </w:tcPr>
          <w:p w:rsidR="00CE574B" w:rsidRDefault="00D207D5">
            <w:pPr>
              <w:pStyle w:val="TableBodyText"/>
              <w:spacing w:after="0" w:line="276" w:lineRule="auto"/>
              <w:ind w:left="106"/>
            </w:pPr>
            <w:r>
              <w:t xml:space="preserve">PathName </w:t>
            </w:r>
          </w:p>
        </w:tc>
        <w:tc>
          <w:tcPr>
            <w:tcW w:w="7110" w:type="dxa"/>
          </w:tcPr>
          <w:p w:rsidR="00CE574B" w:rsidRDefault="00D207D5">
            <w:pPr>
              <w:pStyle w:val="TableBodyText"/>
              <w:spacing w:after="0" w:line="276" w:lineRule="auto"/>
            </w:pPr>
            <w:r>
              <w:rPr>
                <w:b/>
              </w:rPr>
              <w:t xml:space="preserve">String </w:t>
            </w:r>
            <w:r>
              <w:t xml:space="preserve">expression that specifies a file name; can include directory or folder, and drive. An error is raised if PathName is not found. </w:t>
            </w:r>
          </w:p>
        </w:tc>
      </w:tr>
    </w:tbl>
    <w:p w:rsidR="00CE574B" w:rsidRDefault="00D207D5">
      <w:pPr>
        <w:spacing w:after="33"/>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pPr>
      <w:r>
        <w:t xml:space="preserve">Returns a </w:t>
      </w:r>
      <w:r>
        <w:rPr>
          <w:b/>
        </w:rPr>
        <w:t>Long</w:t>
      </w:r>
      <w:r>
        <w:t xml:space="preserve"> specifying the length of a file in bytes. </w:t>
      </w:r>
    </w:p>
    <w:p w:rsidR="00CE574B" w:rsidRDefault="00D207D5">
      <w:pPr>
        <w:numPr>
          <w:ilvl w:val="0"/>
          <w:numId w:val="220"/>
        </w:numPr>
        <w:spacing w:after="226"/>
      </w:pPr>
      <w:r>
        <w:t xml:space="preserve">If the specified file is open when the FileLen function is called, the value returned represents the size of the file immediately before it was opened. </w:t>
      </w:r>
    </w:p>
    <w:p w:rsidR="00CE574B" w:rsidRDefault="00D207D5">
      <w:pPr>
        <w:pStyle w:val="Heading6"/>
      </w:pPr>
      <w:bookmarkStart w:id="601" w:name="section_1d34a82b051a4b369c9a0d35819c2f08"/>
      <w:bookmarkStart w:id="602" w:name="_Toc190324507"/>
      <w:r>
        <w:t>FreeFile</w:t>
      </w:r>
      <w:bookmarkEnd w:id="601"/>
      <w:bookmarkEnd w:id="602"/>
    </w:p>
    <w:p w:rsidR="00CE574B" w:rsidRDefault="00D207D5">
      <w:pPr>
        <w:spacing w:after="227" w:line="246" w:lineRule="auto"/>
        <w:ind w:left="-5" w:right="-15"/>
      </w:pPr>
      <w:r>
        <w:rPr>
          <w:b/>
        </w:rPr>
        <w:t xml:space="preserve">Function Declaration </w:t>
      </w:r>
    </w:p>
    <w:p w:rsidR="00CE574B" w:rsidRDefault="00D207D5">
      <w:pPr>
        <w:pStyle w:val="Code"/>
      </w:pPr>
      <w:r>
        <w:t>Function FreeFile(Optional RangeNumber As Variant                   ) As</w:t>
      </w:r>
      <w:r>
        <w:t xml:space="preserve"> Integer </w:t>
      </w:r>
    </w:p>
    <w:p w:rsidR="00CE574B" w:rsidRDefault="00CE574B"/>
    <w:tbl>
      <w:tblPr>
        <w:tblStyle w:val="Table-ShadedHeader"/>
        <w:tblW w:w="9393" w:type="dxa"/>
        <w:tblLook w:val="04A0" w:firstRow="1" w:lastRow="0" w:firstColumn="1" w:lastColumn="0" w:noHBand="0" w:noVBand="1"/>
      </w:tblPr>
      <w:tblGrid>
        <w:gridCol w:w="2282"/>
        <w:gridCol w:w="7111"/>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282" w:type="dxa"/>
          </w:tcPr>
          <w:p w:rsidR="00CE574B" w:rsidRDefault="00D207D5">
            <w:pPr>
              <w:pStyle w:val="TableHeaderText"/>
              <w:spacing w:after="0" w:line="276" w:lineRule="auto"/>
              <w:ind w:left="106"/>
            </w:pPr>
            <w:r>
              <w:t xml:space="preserve">Parameter </w:t>
            </w:r>
          </w:p>
        </w:tc>
        <w:tc>
          <w:tcPr>
            <w:tcW w:w="7110" w:type="dxa"/>
          </w:tcPr>
          <w:p w:rsidR="00CE574B" w:rsidRDefault="00D207D5">
            <w:pPr>
              <w:pStyle w:val="TableHeaderText"/>
              <w:spacing w:after="0" w:line="276" w:lineRule="auto"/>
            </w:pPr>
            <w:r>
              <w:t xml:space="preserve">Description </w:t>
            </w:r>
          </w:p>
        </w:tc>
      </w:tr>
      <w:tr w:rsidR="00CE574B" w:rsidTr="00CE574B">
        <w:trPr>
          <w:trHeight w:val="900"/>
        </w:trPr>
        <w:tc>
          <w:tcPr>
            <w:tcW w:w="2282" w:type="dxa"/>
          </w:tcPr>
          <w:p w:rsidR="00CE574B" w:rsidRDefault="00D207D5">
            <w:pPr>
              <w:pStyle w:val="TableBodyText"/>
              <w:spacing w:after="0" w:line="276" w:lineRule="auto"/>
              <w:ind w:left="106"/>
            </w:pPr>
            <w:r>
              <w:t xml:space="preserve">RangeNumber </w:t>
            </w:r>
          </w:p>
        </w:tc>
        <w:tc>
          <w:tcPr>
            <w:tcW w:w="7110" w:type="dxa"/>
          </w:tcPr>
          <w:p w:rsidR="00CE574B" w:rsidRDefault="00D207D5">
            <w:pPr>
              <w:pStyle w:val="TableBodyText"/>
              <w:spacing w:after="0" w:line="276" w:lineRule="auto"/>
            </w:pPr>
            <w:r>
              <w:rPr>
                <w:b/>
              </w:rPr>
              <w:t xml:space="preserve">Integer </w:t>
            </w:r>
            <w:r>
              <w:t>data value</w:t>
            </w:r>
            <w:r>
              <w:rPr>
                <w:b/>
              </w:rPr>
              <w:t xml:space="preserve"> </w:t>
            </w:r>
            <w:r>
              <w:t xml:space="preserve">that specifies the range from which the next free </w:t>
            </w:r>
            <w:r>
              <w:rPr>
                <w:i/>
              </w:rPr>
              <w:t>file number</w:t>
            </w:r>
            <w:r>
              <w:t xml:space="preserve"> </w:t>
            </w:r>
            <w:r>
              <w:rPr>
                <w:i/>
              </w:rPr>
              <w:t xml:space="preserve">(section </w:t>
            </w:r>
            <w:hyperlink w:anchor="Section_2fd9c1be0d9a4b29b5acc9d51ce483cf" w:history="1">
              <w:r>
                <w:rPr>
                  <w:rStyle w:val="Hyperlink"/>
                  <w:i/>
                </w:rPr>
                <w:t>5.4.5</w:t>
              </w:r>
            </w:hyperlink>
            <w:r>
              <w:rPr>
                <w:i/>
              </w:rPr>
              <w:t>)</w:t>
            </w:r>
            <w:r>
              <w:t xml:space="preserve"> is to be returned. Specify the data value 0 (default) to return a file number in the range 1-255, inclusive. Specify the data value 1 to return a file number in the range 256-511, inclusive.</w:t>
            </w:r>
            <w:r>
              <w:rPr>
                <w:b/>
              </w:rPr>
              <w:t xml:space="preserve">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spacing w:after="224" w:line="246" w:lineRule="auto"/>
      </w:pPr>
      <w:r>
        <w:t xml:space="preserve">Returns an </w:t>
      </w:r>
      <w:r>
        <w:rPr>
          <w:b/>
        </w:rPr>
        <w:t>Integer</w:t>
      </w:r>
      <w:r>
        <w:t xml:space="preserve"> representing the next </w:t>
      </w:r>
      <w:r>
        <w:rPr>
          <w:i/>
        </w:rPr>
        <w:t xml:space="preserve">file number </w:t>
      </w:r>
      <w:r>
        <w:t xml:space="preserve">available for use by the Open statement. </w:t>
      </w:r>
    </w:p>
    <w:p w:rsidR="00CE574B" w:rsidRDefault="00D207D5">
      <w:pPr>
        <w:pStyle w:val="Heading6"/>
      </w:pPr>
      <w:bookmarkStart w:id="603" w:name="section_911ae09f00f14e778f515cd5dbd761c6"/>
      <w:bookmarkStart w:id="604" w:name="_Toc190324508"/>
      <w:r>
        <w:t>Loc</w:t>
      </w:r>
      <w:bookmarkEnd w:id="603"/>
      <w:bookmarkEnd w:id="60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Loc(FileNumber As Integer) As Long </w:t>
      </w:r>
    </w:p>
    <w:p w:rsidR="00CE574B" w:rsidRDefault="00CE574B"/>
    <w:tbl>
      <w:tblPr>
        <w:tblStyle w:val="Table-ShadedHeader"/>
        <w:tblW w:w="9393" w:type="dxa"/>
        <w:tblLook w:val="04A0" w:firstRow="1" w:lastRow="0" w:firstColumn="1" w:lastColumn="0" w:noHBand="0" w:noVBand="1"/>
      </w:tblPr>
      <w:tblGrid>
        <w:gridCol w:w="2282"/>
        <w:gridCol w:w="7111"/>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282" w:type="dxa"/>
          </w:tcPr>
          <w:p w:rsidR="00CE574B" w:rsidRDefault="00D207D5">
            <w:pPr>
              <w:pStyle w:val="TableHeaderText"/>
              <w:spacing w:after="0" w:line="276" w:lineRule="auto"/>
              <w:ind w:left="106"/>
            </w:pPr>
            <w:r>
              <w:t xml:space="preserve">Parameter </w:t>
            </w:r>
          </w:p>
        </w:tc>
        <w:tc>
          <w:tcPr>
            <w:tcW w:w="7110" w:type="dxa"/>
          </w:tcPr>
          <w:p w:rsidR="00CE574B" w:rsidRDefault="00D207D5">
            <w:pPr>
              <w:pStyle w:val="TableHeaderText"/>
              <w:spacing w:after="0" w:line="276" w:lineRule="auto"/>
            </w:pPr>
            <w:r>
              <w:t xml:space="preserve">Description </w:t>
            </w:r>
          </w:p>
        </w:tc>
      </w:tr>
      <w:tr w:rsidR="00CE574B" w:rsidTr="00CE574B">
        <w:trPr>
          <w:trHeight w:val="274"/>
        </w:trPr>
        <w:tc>
          <w:tcPr>
            <w:tcW w:w="2282" w:type="dxa"/>
          </w:tcPr>
          <w:p w:rsidR="00CE574B" w:rsidRDefault="00D207D5">
            <w:pPr>
              <w:pStyle w:val="TableBodyText"/>
              <w:spacing w:after="0" w:line="276" w:lineRule="auto"/>
              <w:ind w:left="106"/>
            </w:pPr>
            <w:r>
              <w:t xml:space="preserve">FileNumber </w:t>
            </w:r>
          </w:p>
        </w:tc>
        <w:tc>
          <w:tcPr>
            <w:tcW w:w="7110" w:type="dxa"/>
          </w:tcPr>
          <w:p w:rsidR="00CE574B" w:rsidRDefault="00D207D5">
            <w:pPr>
              <w:pStyle w:val="TableBodyText"/>
              <w:spacing w:after="0" w:line="276" w:lineRule="auto"/>
            </w:pPr>
            <w:r>
              <w:t xml:space="preserve">An </w:t>
            </w:r>
            <w:r>
              <w:rPr>
                <w:b/>
              </w:rPr>
              <w:t>Integer</w:t>
            </w:r>
            <w:r>
              <w:t xml:space="preserve"> data value that is a valid </w:t>
            </w:r>
            <w:r>
              <w:rPr>
                <w:i/>
              </w:rPr>
              <w:t xml:space="preserve">file number (section </w:t>
            </w:r>
            <w:hyperlink w:anchor="Section_2fd9c1be0d9a4b29b5acc9d51ce483cf" w:history="1">
              <w:r>
                <w:rPr>
                  <w:rStyle w:val="Hyperlink"/>
                  <w:i/>
                </w:rPr>
                <w:t>5.4.5</w:t>
              </w:r>
            </w:hyperlink>
            <w:r>
              <w:rPr>
                <w:i/>
              </w:rPr>
              <w:t>)</w:t>
            </w:r>
            <w:r>
              <w:t xml:space="preserve">. </w:t>
            </w:r>
          </w:p>
        </w:tc>
      </w:tr>
    </w:tbl>
    <w:p w:rsidR="00CE574B" w:rsidRDefault="00D207D5">
      <w:pPr>
        <w:spacing w:after="32"/>
      </w:pPr>
      <w:r>
        <w:rPr>
          <w:i/>
        </w:rPr>
        <w:t xml:space="preserve"> </w:t>
      </w:r>
    </w:p>
    <w:p w:rsidR="00CE574B" w:rsidRDefault="00D207D5">
      <w:pPr>
        <w:spacing w:line="246" w:lineRule="auto"/>
        <w:ind w:left="-5"/>
      </w:pPr>
      <w:r>
        <w:rPr>
          <w:i/>
        </w:rPr>
        <w:t xml:space="preserve">Runtime Semantics. </w:t>
      </w:r>
    </w:p>
    <w:p w:rsidR="00CE574B" w:rsidRDefault="00D207D5">
      <w:pPr>
        <w:numPr>
          <w:ilvl w:val="0"/>
          <w:numId w:val="220"/>
        </w:numPr>
      </w:pPr>
      <w:r>
        <w:t xml:space="preserve">Returns a </w:t>
      </w:r>
      <w:r>
        <w:rPr>
          <w:b/>
        </w:rPr>
        <w:t>Long</w:t>
      </w:r>
      <w:r>
        <w:t xml:space="preserve"> specifying the current read/write position (in other words, the current </w:t>
      </w:r>
      <w:r>
        <w:rPr>
          <w:i/>
        </w:rPr>
        <w:t>file-pointer-position</w:t>
      </w:r>
      <w:r>
        <w:t xml:space="preserve"> </w:t>
      </w:r>
      <w:r>
        <w:rPr>
          <w:i/>
        </w:rPr>
        <w:t>(section 5.4.5)</w:t>
      </w:r>
      <w:r>
        <w:t xml:space="preserve">) within an open file. The interpretation </w:t>
      </w:r>
      <w:r>
        <w:t xml:space="preserve">of the returned value depends upon the file access mode of the open file. </w:t>
      </w:r>
    </w:p>
    <w:p w:rsidR="00CE574B" w:rsidRDefault="00D207D5">
      <w:pPr>
        <w:numPr>
          <w:ilvl w:val="0"/>
          <w:numId w:val="220"/>
        </w:numPr>
        <w:spacing w:after="194"/>
      </w:pPr>
      <w:r>
        <w:lastRenderedPageBreak/>
        <w:t xml:space="preserve">The following describes the return value for each file access mode: </w:t>
      </w:r>
    </w:p>
    <w:tbl>
      <w:tblPr>
        <w:tblStyle w:val="Table-ShadedHeader"/>
        <w:tblW w:w="8367" w:type="dxa"/>
        <w:tblLook w:val="04A0" w:firstRow="1" w:lastRow="0" w:firstColumn="1" w:lastColumn="0" w:noHBand="0" w:noVBand="1"/>
      </w:tblPr>
      <w:tblGrid>
        <w:gridCol w:w="1390"/>
        <w:gridCol w:w="6977"/>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1390" w:type="dxa"/>
          </w:tcPr>
          <w:p w:rsidR="00CE574B" w:rsidRDefault="00D207D5">
            <w:pPr>
              <w:pStyle w:val="TableHeaderText"/>
              <w:spacing w:after="0" w:line="276" w:lineRule="auto"/>
              <w:ind w:left="106"/>
            </w:pPr>
            <w:r>
              <w:t xml:space="preserve">Mode </w:t>
            </w:r>
          </w:p>
        </w:tc>
        <w:tc>
          <w:tcPr>
            <w:tcW w:w="6977" w:type="dxa"/>
          </w:tcPr>
          <w:p w:rsidR="00CE574B" w:rsidRDefault="00D207D5">
            <w:pPr>
              <w:pStyle w:val="TableHeaderText"/>
              <w:spacing w:after="0" w:line="276" w:lineRule="auto"/>
            </w:pPr>
            <w:r>
              <w:t xml:space="preserve">Return Value </w:t>
            </w:r>
          </w:p>
        </w:tc>
      </w:tr>
      <w:tr w:rsidR="00CE574B" w:rsidTr="00CE574B">
        <w:trPr>
          <w:trHeight w:val="240"/>
        </w:trPr>
        <w:tc>
          <w:tcPr>
            <w:tcW w:w="1390" w:type="dxa"/>
          </w:tcPr>
          <w:p w:rsidR="00CE574B" w:rsidRDefault="00D207D5">
            <w:pPr>
              <w:pStyle w:val="TableBodyText"/>
              <w:spacing w:after="0" w:line="276" w:lineRule="auto"/>
              <w:ind w:left="106"/>
            </w:pPr>
            <w:r>
              <w:t xml:space="preserve">Random </w:t>
            </w:r>
          </w:p>
        </w:tc>
        <w:tc>
          <w:tcPr>
            <w:tcW w:w="6977" w:type="dxa"/>
          </w:tcPr>
          <w:p w:rsidR="00CE574B" w:rsidRDefault="00D207D5">
            <w:pPr>
              <w:pStyle w:val="TableBodyText"/>
              <w:spacing w:after="0" w:line="276" w:lineRule="auto"/>
            </w:pPr>
            <w:r>
              <w:t xml:space="preserve">Number of the last record read from or written to the file. </w:t>
            </w:r>
          </w:p>
        </w:tc>
      </w:tr>
      <w:tr w:rsidR="00CE574B" w:rsidTr="00CE574B">
        <w:trPr>
          <w:trHeight w:val="458"/>
        </w:trPr>
        <w:tc>
          <w:tcPr>
            <w:tcW w:w="1390" w:type="dxa"/>
          </w:tcPr>
          <w:p w:rsidR="00CE574B" w:rsidRDefault="00D207D5">
            <w:pPr>
              <w:pStyle w:val="TableBodyText"/>
              <w:spacing w:after="0" w:line="276" w:lineRule="auto"/>
              <w:ind w:left="106"/>
            </w:pPr>
            <w:r>
              <w:t xml:space="preserve">Sequential </w:t>
            </w:r>
          </w:p>
        </w:tc>
        <w:tc>
          <w:tcPr>
            <w:tcW w:w="6977" w:type="dxa"/>
          </w:tcPr>
          <w:p w:rsidR="00CE574B" w:rsidRDefault="00D207D5">
            <w:pPr>
              <w:pStyle w:val="TableBodyText"/>
              <w:spacing w:after="0" w:line="276" w:lineRule="auto"/>
            </w:pPr>
            <w:r>
              <w:t xml:space="preserve">Current byte position in the file divided by 128. However, information returned by Loc for sequential files is neither used nor required. </w:t>
            </w:r>
          </w:p>
        </w:tc>
      </w:tr>
      <w:tr w:rsidR="00CE574B" w:rsidTr="00CE574B">
        <w:trPr>
          <w:trHeight w:val="240"/>
        </w:trPr>
        <w:tc>
          <w:tcPr>
            <w:tcW w:w="1390" w:type="dxa"/>
          </w:tcPr>
          <w:p w:rsidR="00CE574B" w:rsidRDefault="00D207D5">
            <w:pPr>
              <w:pStyle w:val="TableBodyText"/>
              <w:spacing w:after="0" w:line="276" w:lineRule="auto"/>
              <w:ind w:left="106"/>
            </w:pPr>
            <w:r>
              <w:t xml:space="preserve">Binary </w:t>
            </w:r>
          </w:p>
        </w:tc>
        <w:tc>
          <w:tcPr>
            <w:tcW w:w="6977" w:type="dxa"/>
          </w:tcPr>
          <w:p w:rsidR="00CE574B" w:rsidRDefault="00D207D5">
            <w:pPr>
              <w:pStyle w:val="TableBodyText"/>
              <w:spacing w:after="0" w:line="276" w:lineRule="auto"/>
            </w:pPr>
            <w:r>
              <w:t xml:space="preserve">Position of the last byte read or written. </w:t>
            </w:r>
          </w:p>
        </w:tc>
      </w:tr>
    </w:tbl>
    <w:p w:rsidR="00CE574B" w:rsidRDefault="00D207D5">
      <w:pPr>
        <w:spacing w:after="265"/>
      </w:pPr>
      <w:r>
        <w:t xml:space="preserve"> </w:t>
      </w:r>
    </w:p>
    <w:p w:rsidR="00CE574B" w:rsidRDefault="00D207D5">
      <w:pPr>
        <w:pStyle w:val="Heading6"/>
      </w:pPr>
      <w:bookmarkStart w:id="605" w:name="section_9094d0703a3544c2a2ab75497b8aa58b"/>
      <w:bookmarkStart w:id="606" w:name="_Toc190324509"/>
      <w:r>
        <w:t>LOF</w:t>
      </w:r>
      <w:bookmarkEnd w:id="605"/>
      <w:bookmarkEnd w:id="60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LOF(FileNumber As Integer) As Long </w:t>
      </w:r>
    </w:p>
    <w:p w:rsidR="00CE574B" w:rsidRDefault="00CE574B"/>
    <w:tbl>
      <w:tblPr>
        <w:tblStyle w:val="Table-ShadedHeader"/>
        <w:tblW w:w="9393" w:type="dxa"/>
        <w:tblLook w:val="04A0" w:firstRow="1" w:lastRow="0" w:firstColumn="1" w:lastColumn="0" w:noHBand="0" w:noVBand="1"/>
      </w:tblPr>
      <w:tblGrid>
        <w:gridCol w:w="2014"/>
        <w:gridCol w:w="7379"/>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014" w:type="dxa"/>
          </w:tcPr>
          <w:p w:rsidR="00CE574B" w:rsidRDefault="00D207D5">
            <w:pPr>
              <w:pStyle w:val="TableHeaderText"/>
              <w:spacing w:after="0" w:line="276" w:lineRule="auto"/>
              <w:ind w:left="106"/>
            </w:pPr>
            <w:r>
              <w:t xml:space="preserve">Parameter </w:t>
            </w:r>
          </w:p>
        </w:tc>
        <w:tc>
          <w:tcPr>
            <w:tcW w:w="7379" w:type="dxa"/>
          </w:tcPr>
          <w:p w:rsidR="00CE574B" w:rsidRDefault="00D207D5">
            <w:pPr>
              <w:pStyle w:val="TableHeaderText"/>
              <w:spacing w:after="0" w:line="276" w:lineRule="auto"/>
            </w:pPr>
            <w:r>
              <w:t xml:space="preserve">Description </w:t>
            </w:r>
          </w:p>
        </w:tc>
      </w:tr>
      <w:tr w:rsidR="00CE574B" w:rsidTr="00CE574B">
        <w:trPr>
          <w:trHeight w:val="274"/>
        </w:trPr>
        <w:tc>
          <w:tcPr>
            <w:tcW w:w="2014" w:type="dxa"/>
          </w:tcPr>
          <w:p w:rsidR="00CE574B" w:rsidRDefault="00D207D5">
            <w:pPr>
              <w:pStyle w:val="TableBodyText"/>
              <w:spacing w:after="0" w:line="276" w:lineRule="auto"/>
              <w:ind w:left="106"/>
            </w:pPr>
            <w:r>
              <w:t xml:space="preserve">FileNumber </w:t>
            </w:r>
          </w:p>
        </w:tc>
        <w:tc>
          <w:tcPr>
            <w:tcW w:w="7379" w:type="dxa"/>
          </w:tcPr>
          <w:p w:rsidR="00CE574B" w:rsidRDefault="00D207D5">
            <w:pPr>
              <w:pStyle w:val="TableBodyText"/>
              <w:spacing w:after="0" w:line="276" w:lineRule="auto"/>
            </w:pPr>
            <w:r>
              <w:t xml:space="preserve">An </w:t>
            </w:r>
            <w:r>
              <w:rPr>
                <w:b/>
              </w:rPr>
              <w:t>Integer</w:t>
            </w:r>
            <w:r>
              <w:t xml:space="preserve"> data value that is a valid </w:t>
            </w:r>
            <w:r>
              <w:rPr>
                <w:i/>
              </w:rPr>
              <w:t xml:space="preserve">file number (section </w:t>
            </w:r>
            <w:hyperlink w:anchor="Section_2fd9c1be0d9a4b29b5acc9d51ce483cf" w:history="1">
              <w:r>
                <w:rPr>
                  <w:rStyle w:val="Hyperlink"/>
                  <w:i/>
                </w:rPr>
                <w:t>5.4.5</w:t>
              </w:r>
            </w:hyperlink>
            <w:r>
              <w:rPr>
                <w:i/>
              </w:rPr>
              <w:t>)</w:t>
            </w:r>
            <w:r>
              <w:t xml:space="preserve">.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spacing w:after="224"/>
      </w:pPr>
      <w:r>
        <w:t xml:space="preserve">Returns a </w:t>
      </w:r>
      <w:r>
        <w:rPr>
          <w:b/>
        </w:rPr>
        <w:t>Long</w:t>
      </w:r>
      <w:r>
        <w:t xml:space="preserve"> representing the size, in bytes, of a file opened using the Open statement. </w:t>
      </w:r>
    </w:p>
    <w:p w:rsidR="00CE574B" w:rsidRDefault="00D207D5">
      <w:pPr>
        <w:pStyle w:val="Heading6"/>
      </w:pPr>
      <w:bookmarkStart w:id="607" w:name="section_70ceea5255ed4ea4a9e0804586da69a6"/>
      <w:bookmarkStart w:id="608" w:name="_Toc190324510"/>
      <w:r>
        <w:t>Seek</w:t>
      </w:r>
      <w:bookmarkEnd w:id="607"/>
      <w:bookmarkEnd w:id="60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Seek(FileNumber As Integer) As Long </w:t>
      </w:r>
    </w:p>
    <w:p w:rsidR="00CE574B" w:rsidRDefault="00CE574B"/>
    <w:tbl>
      <w:tblPr>
        <w:tblStyle w:val="Table-ShadedHeader"/>
        <w:tblW w:w="9393" w:type="dxa"/>
        <w:tblLook w:val="04A0" w:firstRow="1" w:lastRow="0" w:firstColumn="1" w:lastColumn="0" w:noHBand="0" w:noVBand="1"/>
      </w:tblPr>
      <w:tblGrid>
        <w:gridCol w:w="2014"/>
        <w:gridCol w:w="7379"/>
      </w:tblGrid>
      <w:tr w:rsidR="00CE574B" w:rsidTr="00CE574B">
        <w:trPr>
          <w:cnfStyle w:val="100000000000" w:firstRow="1" w:lastRow="0" w:firstColumn="0" w:lastColumn="0" w:oddVBand="0" w:evenVBand="0" w:oddHBand="0" w:evenHBand="0" w:firstRowFirstColumn="0" w:firstRowLastColumn="0" w:lastRowFirstColumn="0" w:lastRowLastColumn="0"/>
          <w:trHeight w:val="267"/>
          <w:tblHeader/>
        </w:trPr>
        <w:tc>
          <w:tcPr>
            <w:tcW w:w="2014" w:type="dxa"/>
          </w:tcPr>
          <w:p w:rsidR="00CE574B" w:rsidRDefault="00D207D5">
            <w:pPr>
              <w:pStyle w:val="TableHeaderText"/>
              <w:spacing w:after="0" w:line="276" w:lineRule="auto"/>
              <w:ind w:left="106"/>
            </w:pPr>
            <w:r>
              <w:t xml:space="preserve">Parameter </w:t>
            </w:r>
          </w:p>
        </w:tc>
        <w:tc>
          <w:tcPr>
            <w:tcW w:w="7379" w:type="dxa"/>
          </w:tcPr>
          <w:p w:rsidR="00CE574B" w:rsidRDefault="00D207D5">
            <w:pPr>
              <w:pStyle w:val="TableHeaderText"/>
              <w:spacing w:after="0" w:line="276" w:lineRule="auto"/>
            </w:pPr>
            <w:r>
              <w:t xml:space="preserve">Description </w:t>
            </w:r>
          </w:p>
        </w:tc>
      </w:tr>
      <w:tr w:rsidR="00CE574B" w:rsidTr="00CE574B">
        <w:trPr>
          <w:trHeight w:val="257"/>
        </w:trPr>
        <w:tc>
          <w:tcPr>
            <w:tcW w:w="2014" w:type="dxa"/>
          </w:tcPr>
          <w:p w:rsidR="00CE574B" w:rsidRDefault="00D207D5">
            <w:pPr>
              <w:pStyle w:val="TableBodyText"/>
              <w:spacing w:after="0" w:line="276" w:lineRule="auto"/>
              <w:ind w:left="106"/>
            </w:pPr>
            <w:r>
              <w:t xml:space="preserve">FileNumber </w:t>
            </w:r>
          </w:p>
        </w:tc>
        <w:tc>
          <w:tcPr>
            <w:tcW w:w="7379" w:type="dxa"/>
          </w:tcPr>
          <w:p w:rsidR="00CE574B" w:rsidRDefault="00D207D5">
            <w:pPr>
              <w:pStyle w:val="TableBodyText"/>
              <w:spacing w:after="0" w:line="276" w:lineRule="auto"/>
            </w:pPr>
            <w:r>
              <w:t xml:space="preserve">An </w:t>
            </w:r>
            <w:r>
              <w:rPr>
                <w:b/>
              </w:rPr>
              <w:t>Integer</w:t>
            </w:r>
            <w:r>
              <w:t xml:space="preserve"> data value that is a valid </w:t>
            </w:r>
            <w:r>
              <w:rPr>
                <w:i/>
              </w:rPr>
              <w:t xml:space="preserve">file number (section </w:t>
            </w:r>
            <w:hyperlink w:anchor="Section_2fd9c1be0d9a4b29b5acc9d51ce483cf" w:history="1">
              <w:r>
                <w:rPr>
                  <w:rStyle w:val="Hyperlink"/>
                  <w:i/>
                </w:rPr>
                <w:t>5.4.5</w:t>
              </w:r>
            </w:hyperlink>
            <w:r>
              <w:rPr>
                <w:i/>
              </w:rPr>
              <w:t>)</w:t>
            </w:r>
            <w:r>
              <w:t xml:space="preserve">. </w:t>
            </w:r>
          </w:p>
        </w:tc>
      </w:tr>
    </w:tbl>
    <w:p w:rsidR="00CE574B" w:rsidRDefault="00D207D5">
      <w:pPr>
        <w:spacing w:after="32"/>
      </w:pPr>
      <w:r>
        <w:rPr>
          <w:i/>
        </w:rPr>
        <w:t xml:space="preserve"> </w:t>
      </w:r>
    </w:p>
    <w:p w:rsidR="00CE574B" w:rsidRDefault="00D207D5">
      <w:pPr>
        <w:spacing w:after="284" w:line="246" w:lineRule="auto"/>
        <w:ind w:left="-5"/>
      </w:pPr>
      <w:r>
        <w:rPr>
          <w:i/>
        </w:rPr>
        <w:t xml:space="preserve">Runtime Semantics. </w:t>
      </w:r>
    </w:p>
    <w:p w:rsidR="00CE574B" w:rsidRDefault="00D207D5">
      <w:pPr>
        <w:numPr>
          <w:ilvl w:val="0"/>
          <w:numId w:val="220"/>
        </w:numPr>
      </w:pPr>
      <w:r>
        <w:t xml:space="preserve">Returns a </w:t>
      </w:r>
      <w:r>
        <w:rPr>
          <w:b/>
        </w:rPr>
        <w:t>Long</w:t>
      </w:r>
      <w:r>
        <w:t xml:space="preserve"> specifying the current read/write position (in other words, the file-current </w:t>
      </w:r>
      <w:r>
        <w:rPr>
          <w:i/>
        </w:rPr>
        <w:t>file-pointer-position</w:t>
      </w:r>
      <w:r>
        <w:t xml:space="preserve"> </w:t>
      </w:r>
      <w:r>
        <w:rPr>
          <w:i/>
        </w:rPr>
        <w:t>(section 5.4.5)</w:t>
      </w:r>
      <w:r>
        <w:t>) within a file opened using the Open</w:t>
      </w:r>
      <w:r>
        <w:t xml:space="preserve"> statement. This value will be between 1 and 2,147,483,647 (equivalent to 2^31 - 1), inclusive. </w:t>
      </w:r>
    </w:p>
    <w:p w:rsidR="00CE574B" w:rsidRDefault="00D207D5">
      <w:pPr>
        <w:numPr>
          <w:ilvl w:val="0"/>
          <w:numId w:val="220"/>
        </w:numPr>
        <w:spacing w:after="194"/>
      </w:pPr>
      <w:r>
        <w:t xml:space="preserve">The following describes the return values for each file access mode: </w:t>
      </w:r>
    </w:p>
    <w:tbl>
      <w:tblPr>
        <w:tblStyle w:val="Table-ShadedHeader"/>
        <w:tblW w:w="8007" w:type="dxa"/>
        <w:tblLook w:val="04A0" w:firstRow="1" w:lastRow="0" w:firstColumn="1" w:lastColumn="0" w:noHBand="0" w:noVBand="1"/>
      </w:tblPr>
      <w:tblGrid>
        <w:gridCol w:w="3166"/>
        <w:gridCol w:w="4841"/>
      </w:tblGrid>
      <w:tr w:rsidR="00CE574B" w:rsidTr="00CE574B">
        <w:trPr>
          <w:cnfStyle w:val="100000000000" w:firstRow="1" w:lastRow="0" w:firstColumn="0" w:lastColumn="0" w:oddVBand="0" w:evenVBand="0" w:oddHBand="0" w:evenHBand="0" w:firstRowFirstColumn="0" w:firstRowLastColumn="0" w:lastRowFirstColumn="0" w:lastRowLastColumn="0"/>
          <w:trHeight w:val="268"/>
          <w:tblHeader/>
        </w:trPr>
        <w:tc>
          <w:tcPr>
            <w:tcW w:w="3166" w:type="dxa"/>
          </w:tcPr>
          <w:p w:rsidR="00CE574B" w:rsidRDefault="00D207D5">
            <w:pPr>
              <w:pStyle w:val="TableHeaderText"/>
              <w:spacing w:after="0" w:line="276" w:lineRule="auto"/>
              <w:ind w:left="106"/>
            </w:pPr>
            <w:r>
              <w:t xml:space="preserve">Mode </w:t>
            </w:r>
          </w:p>
        </w:tc>
        <w:tc>
          <w:tcPr>
            <w:tcW w:w="4841" w:type="dxa"/>
          </w:tcPr>
          <w:p w:rsidR="00CE574B" w:rsidRDefault="00D207D5">
            <w:pPr>
              <w:pStyle w:val="TableHeaderText"/>
              <w:spacing w:after="0" w:line="276" w:lineRule="auto"/>
            </w:pPr>
            <w:r>
              <w:t xml:space="preserve">Return Value </w:t>
            </w:r>
          </w:p>
        </w:tc>
      </w:tr>
      <w:tr w:rsidR="00CE574B" w:rsidTr="00CE574B">
        <w:trPr>
          <w:trHeight w:val="240"/>
        </w:trPr>
        <w:tc>
          <w:tcPr>
            <w:tcW w:w="3166" w:type="dxa"/>
          </w:tcPr>
          <w:p w:rsidR="00CE574B" w:rsidRDefault="00D207D5">
            <w:pPr>
              <w:pStyle w:val="TableBodyText"/>
              <w:spacing w:after="0" w:line="276" w:lineRule="auto"/>
              <w:ind w:left="106"/>
            </w:pPr>
            <w:r>
              <w:t xml:space="preserve">Random </w:t>
            </w:r>
          </w:p>
        </w:tc>
        <w:tc>
          <w:tcPr>
            <w:tcW w:w="4841" w:type="dxa"/>
          </w:tcPr>
          <w:p w:rsidR="00CE574B" w:rsidRDefault="00D207D5">
            <w:pPr>
              <w:pStyle w:val="TableBodyText"/>
              <w:spacing w:after="0" w:line="276" w:lineRule="auto"/>
            </w:pPr>
            <w:r>
              <w:t xml:space="preserve">Number of the next record read or written. </w:t>
            </w:r>
          </w:p>
        </w:tc>
      </w:tr>
      <w:tr w:rsidR="00CE574B" w:rsidTr="00CE574B">
        <w:trPr>
          <w:trHeight w:val="677"/>
        </w:trPr>
        <w:tc>
          <w:tcPr>
            <w:tcW w:w="3166" w:type="dxa"/>
          </w:tcPr>
          <w:p w:rsidR="00CE574B" w:rsidRDefault="00D207D5">
            <w:pPr>
              <w:pStyle w:val="TableBodyText"/>
              <w:spacing w:after="0" w:line="276" w:lineRule="auto"/>
              <w:ind w:left="106"/>
            </w:pPr>
            <w:r>
              <w:lastRenderedPageBreak/>
              <w:t xml:space="preserve">Binary, Output, Append, Input </w:t>
            </w:r>
          </w:p>
        </w:tc>
        <w:tc>
          <w:tcPr>
            <w:tcW w:w="4841" w:type="dxa"/>
          </w:tcPr>
          <w:p w:rsidR="00CE574B" w:rsidRDefault="00D207D5">
            <w:pPr>
              <w:pStyle w:val="TableBodyText"/>
              <w:spacing w:after="0" w:line="276" w:lineRule="auto"/>
            </w:pPr>
            <w:r>
              <w:t xml:space="preserve">Byte position at which the next operation takes place. The first byte in a file is at position 1, the second byte is at position 2, and so on. </w:t>
            </w:r>
          </w:p>
        </w:tc>
      </w:tr>
    </w:tbl>
    <w:p w:rsidR="00CE574B" w:rsidRDefault="00CE574B"/>
    <w:p w:rsidR="00CE574B" w:rsidRDefault="00D207D5">
      <w:pPr>
        <w:pStyle w:val="Heading5"/>
      </w:pPr>
      <w:bookmarkStart w:id="609" w:name="section_edf2728349d44aeaa681721532898a66"/>
      <w:bookmarkStart w:id="610" w:name="_Toc190324511"/>
      <w:r>
        <w:t>Public Subroutines</w:t>
      </w:r>
      <w:bookmarkEnd w:id="609"/>
      <w:bookmarkEnd w:id="610"/>
    </w:p>
    <w:p w:rsidR="00CE574B" w:rsidRDefault="00D207D5">
      <w:pPr>
        <w:pStyle w:val="Heading6"/>
      </w:pPr>
      <w:bookmarkStart w:id="611" w:name="section_167a74376a7f4b0a919a4bfeeea57622"/>
      <w:bookmarkStart w:id="612" w:name="_Toc190324512"/>
      <w:r>
        <w:t>ChDir</w:t>
      </w:r>
      <w:bookmarkEnd w:id="611"/>
      <w:bookmarkEnd w:id="612"/>
    </w:p>
    <w:p w:rsidR="00CE574B" w:rsidRDefault="00D207D5">
      <w:pPr>
        <w:spacing w:after="227" w:line="246" w:lineRule="auto"/>
        <w:ind w:left="-5" w:right="-15"/>
      </w:pPr>
      <w:r>
        <w:rPr>
          <w:b/>
        </w:rPr>
        <w:t xml:space="preserve">Subroutine Declaration </w:t>
      </w:r>
    </w:p>
    <w:p w:rsidR="00CE574B" w:rsidRDefault="00D207D5">
      <w:pPr>
        <w:pStyle w:val="Code"/>
      </w:pPr>
      <w:r>
        <w:t xml:space="preserve">Sub ChDir(Path As String) </w:t>
      </w:r>
    </w:p>
    <w:p w:rsidR="00CE574B" w:rsidRDefault="00CE574B"/>
    <w:tbl>
      <w:tblPr>
        <w:tblStyle w:val="Table-ShadedHeader"/>
        <w:tblW w:w="9393" w:type="dxa"/>
        <w:tblLook w:val="04A0" w:firstRow="1" w:lastRow="0" w:firstColumn="1" w:lastColumn="0" w:noHBand="0" w:noVBand="1"/>
      </w:tblPr>
      <w:tblGrid>
        <w:gridCol w:w="1834"/>
        <w:gridCol w:w="7559"/>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1834" w:type="dxa"/>
          </w:tcPr>
          <w:p w:rsidR="00CE574B" w:rsidRDefault="00D207D5">
            <w:pPr>
              <w:pStyle w:val="TableHeaderText"/>
              <w:spacing w:after="0" w:line="276" w:lineRule="auto"/>
              <w:ind w:left="106"/>
            </w:pPr>
            <w:r>
              <w:t xml:space="preserve">Parameter </w:t>
            </w:r>
          </w:p>
        </w:tc>
        <w:tc>
          <w:tcPr>
            <w:tcW w:w="7559" w:type="dxa"/>
          </w:tcPr>
          <w:p w:rsidR="00CE574B" w:rsidRDefault="00D207D5">
            <w:pPr>
              <w:pStyle w:val="TableHeaderText"/>
              <w:spacing w:after="0" w:line="276" w:lineRule="auto"/>
            </w:pPr>
            <w:r>
              <w:t xml:space="preserve">Description </w:t>
            </w:r>
          </w:p>
        </w:tc>
      </w:tr>
      <w:tr w:rsidR="00CE574B" w:rsidTr="00CE574B">
        <w:trPr>
          <w:trHeight w:val="710"/>
        </w:trPr>
        <w:tc>
          <w:tcPr>
            <w:tcW w:w="1834" w:type="dxa"/>
          </w:tcPr>
          <w:p w:rsidR="00CE574B" w:rsidRDefault="00D207D5">
            <w:pPr>
              <w:pStyle w:val="TableBodyText"/>
              <w:spacing w:after="0" w:line="276" w:lineRule="auto"/>
              <w:ind w:left="106"/>
            </w:pPr>
            <w:r>
              <w:t xml:space="preserve">Path </w:t>
            </w:r>
          </w:p>
        </w:tc>
        <w:tc>
          <w:tcPr>
            <w:tcW w:w="7559" w:type="dxa"/>
          </w:tcPr>
          <w:p w:rsidR="00CE574B" w:rsidRDefault="00D207D5">
            <w:pPr>
              <w:pStyle w:val="TableBodyText"/>
              <w:spacing w:after="0" w:line="276" w:lineRule="auto"/>
            </w:pPr>
            <w:r>
              <w:rPr>
                <w:b/>
              </w:rPr>
              <w:t>String</w:t>
            </w:r>
            <w:r>
              <w:t xml:space="preserve"> data value that identifies which directory or folder becomes the new default directory or folder. The path can include the drive. If no drive is specified, ChDir changes the default directory or folder on the current drive. </w:t>
            </w:r>
          </w:p>
        </w:tc>
      </w:tr>
    </w:tbl>
    <w:p w:rsidR="00CE574B" w:rsidRDefault="00D207D5">
      <w:pPr>
        <w:spacing w:after="32"/>
      </w:pPr>
      <w:r>
        <w:rPr>
          <w:i/>
        </w:rPr>
        <w:t xml:space="preserve"> </w:t>
      </w:r>
    </w:p>
    <w:p w:rsidR="00CE574B" w:rsidRDefault="00D207D5">
      <w:pPr>
        <w:spacing w:after="234" w:line="246" w:lineRule="auto"/>
        <w:ind w:left="-5"/>
      </w:pPr>
      <w:r>
        <w:rPr>
          <w:i/>
        </w:rPr>
        <w:t xml:space="preserve">Runtime Semantics. </w:t>
      </w:r>
    </w:p>
    <w:p w:rsidR="00CE574B" w:rsidRDefault="00D207D5">
      <w:pPr>
        <w:numPr>
          <w:ilvl w:val="0"/>
          <w:numId w:val="220"/>
        </w:numPr>
        <w:spacing w:after="227" w:line="246" w:lineRule="auto"/>
      </w:pPr>
      <w:r>
        <w:t>ChDir c</w:t>
      </w:r>
      <w:r>
        <w:t xml:space="preserve">hanges the system’s current directory or folder, but not the default drive. </w:t>
      </w:r>
    </w:p>
    <w:p w:rsidR="00CE574B" w:rsidRDefault="00D207D5">
      <w:pPr>
        <w:pStyle w:val="Heading6"/>
      </w:pPr>
      <w:bookmarkStart w:id="613" w:name="section_43cb6c5a3cff442f80ba4817a19ccd4e"/>
      <w:bookmarkStart w:id="614" w:name="_Toc190324513"/>
      <w:r>
        <w:t>ChDrive</w:t>
      </w:r>
      <w:bookmarkEnd w:id="613"/>
      <w:bookmarkEnd w:id="614"/>
    </w:p>
    <w:p w:rsidR="00CE574B" w:rsidRDefault="00D207D5">
      <w:pPr>
        <w:spacing w:after="227" w:line="246" w:lineRule="auto"/>
        <w:ind w:left="-5" w:right="-15"/>
      </w:pPr>
      <w:r>
        <w:rPr>
          <w:b/>
        </w:rPr>
        <w:t xml:space="preserve">Subroutine Declaration </w:t>
      </w:r>
    </w:p>
    <w:p w:rsidR="00CE574B" w:rsidRDefault="00D207D5">
      <w:pPr>
        <w:pStyle w:val="Code"/>
      </w:pPr>
      <w:r>
        <w:t xml:space="preserve">Sub ChDrive(Drive As String) </w:t>
      </w:r>
    </w:p>
    <w:p w:rsidR="00CE574B" w:rsidRDefault="00CE574B"/>
    <w:tbl>
      <w:tblPr>
        <w:tblStyle w:val="Table-ShadedHeader"/>
        <w:tblW w:w="9393" w:type="dxa"/>
        <w:tblLook w:val="04A0" w:firstRow="1" w:lastRow="0" w:firstColumn="1" w:lastColumn="0" w:noHBand="0" w:noVBand="1"/>
      </w:tblPr>
      <w:tblGrid>
        <w:gridCol w:w="1834"/>
        <w:gridCol w:w="7559"/>
      </w:tblGrid>
      <w:tr w:rsidR="00CE574B" w:rsidTr="00CE574B">
        <w:trPr>
          <w:cnfStyle w:val="100000000000" w:firstRow="1" w:lastRow="0" w:firstColumn="0" w:lastColumn="0" w:oddVBand="0" w:evenVBand="0" w:oddHBand="0" w:evenHBand="0" w:firstRowFirstColumn="0" w:firstRowLastColumn="0" w:lastRowFirstColumn="0" w:lastRowLastColumn="0"/>
          <w:trHeight w:val="235"/>
          <w:tblHeader/>
        </w:trPr>
        <w:tc>
          <w:tcPr>
            <w:tcW w:w="1834" w:type="dxa"/>
          </w:tcPr>
          <w:p w:rsidR="00CE574B" w:rsidRDefault="00D207D5">
            <w:pPr>
              <w:pStyle w:val="TableHeaderText"/>
              <w:spacing w:after="0" w:line="276" w:lineRule="auto"/>
              <w:ind w:left="106"/>
            </w:pPr>
            <w:r>
              <w:t xml:space="preserve">Parameter </w:t>
            </w:r>
          </w:p>
        </w:tc>
        <w:tc>
          <w:tcPr>
            <w:tcW w:w="7559" w:type="dxa"/>
          </w:tcPr>
          <w:p w:rsidR="00CE574B" w:rsidRDefault="00D207D5">
            <w:pPr>
              <w:pStyle w:val="TableHeaderText"/>
              <w:spacing w:after="0" w:line="276" w:lineRule="auto"/>
            </w:pPr>
            <w:r>
              <w:t xml:space="preserve">Description </w:t>
            </w:r>
          </w:p>
        </w:tc>
      </w:tr>
      <w:tr w:rsidR="00CE574B" w:rsidTr="00CE574B">
        <w:trPr>
          <w:trHeight w:val="679"/>
        </w:trPr>
        <w:tc>
          <w:tcPr>
            <w:tcW w:w="1834" w:type="dxa"/>
          </w:tcPr>
          <w:p w:rsidR="00CE574B" w:rsidRDefault="00D207D5">
            <w:pPr>
              <w:pStyle w:val="TableBodyText"/>
              <w:spacing w:after="0" w:line="276" w:lineRule="auto"/>
              <w:ind w:left="106"/>
            </w:pPr>
            <w:r>
              <w:t xml:space="preserve">Drive </w:t>
            </w:r>
          </w:p>
        </w:tc>
        <w:tc>
          <w:tcPr>
            <w:tcW w:w="7559" w:type="dxa"/>
          </w:tcPr>
          <w:p w:rsidR="00CE574B" w:rsidRDefault="00D207D5">
            <w:pPr>
              <w:pStyle w:val="TableBodyText"/>
              <w:spacing w:after="0" w:line="276" w:lineRule="auto"/>
            </w:pPr>
            <w:r>
              <w:rPr>
                <w:b/>
              </w:rPr>
              <w:t>String</w:t>
            </w:r>
            <w:r>
              <w:t xml:space="preserve"> data value that specifies an existing drive. If Drive is a zero-length string (""), the current drive doesn't change. If the drive argument is a multiple-character string, ChDrive uses only the first letter. </w:t>
            </w:r>
          </w:p>
        </w:tc>
      </w:tr>
    </w:tbl>
    <w:p w:rsidR="00CE574B" w:rsidRDefault="00D207D5">
      <w:pPr>
        <w:spacing w:after="32"/>
      </w:pPr>
      <w:r>
        <w:rPr>
          <w:i/>
        </w:rPr>
        <w:t xml:space="preserve"> </w:t>
      </w:r>
    </w:p>
    <w:p w:rsidR="00CE574B" w:rsidRDefault="00D207D5">
      <w:pPr>
        <w:spacing w:after="235" w:line="246" w:lineRule="auto"/>
        <w:ind w:left="-5"/>
      </w:pPr>
      <w:r>
        <w:rPr>
          <w:i/>
        </w:rPr>
        <w:t xml:space="preserve">Runtime Semantics. </w:t>
      </w:r>
    </w:p>
    <w:p w:rsidR="00CE574B" w:rsidRDefault="00D207D5">
      <w:pPr>
        <w:numPr>
          <w:ilvl w:val="0"/>
          <w:numId w:val="220"/>
        </w:numPr>
        <w:spacing w:after="211"/>
      </w:pPr>
      <w:r>
        <w:t>ChDrive changes the cur</w:t>
      </w:r>
      <w:r>
        <w:t xml:space="preserve">rent default drive. </w:t>
      </w:r>
    </w:p>
    <w:p w:rsidR="00CE574B" w:rsidRDefault="00D207D5">
      <w:pPr>
        <w:spacing w:after="226"/>
      </w:pPr>
      <w:r>
        <w:t xml:space="preserve"> </w:t>
      </w:r>
    </w:p>
    <w:p w:rsidR="00CE574B" w:rsidRDefault="00D207D5">
      <w:pPr>
        <w:pStyle w:val="Heading6"/>
      </w:pPr>
      <w:bookmarkStart w:id="615" w:name="section_4f065ccfce8e4ef9afefc5f133bdd768"/>
      <w:bookmarkStart w:id="616" w:name="_Toc190324514"/>
      <w:r>
        <w:t>FileCopy</w:t>
      </w:r>
      <w:bookmarkEnd w:id="615"/>
      <w:bookmarkEnd w:id="616"/>
    </w:p>
    <w:p w:rsidR="00CE574B" w:rsidRDefault="00D207D5">
      <w:pPr>
        <w:spacing w:after="227" w:line="246" w:lineRule="auto"/>
        <w:ind w:left="-5" w:right="-15"/>
      </w:pPr>
      <w:r>
        <w:rPr>
          <w:b/>
        </w:rPr>
        <w:t xml:space="preserve">Subroutine Declaration </w:t>
      </w:r>
    </w:p>
    <w:p w:rsidR="00CE574B" w:rsidRDefault="00D207D5">
      <w:pPr>
        <w:pStyle w:val="Code"/>
      </w:pPr>
      <w:r>
        <w:lastRenderedPageBreak/>
        <w:t xml:space="preserve">Sub FileCopy(Source As String, Destination As String) </w:t>
      </w:r>
    </w:p>
    <w:p w:rsidR="00CE574B" w:rsidRDefault="00CE574B"/>
    <w:tbl>
      <w:tblPr>
        <w:tblStyle w:val="Table-ShadedHeader"/>
        <w:tblW w:w="9393" w:type="dxa"/>
        <w:tblLook w:val="04A0" w:firstRow="1" w:lastRow="0" w:firstColumn="1" w:lastColumn="0" w:noHBand="0" w:noVBand="1"/>
      </w:tblPr>
      <w:tblGrid>
        <w:gridCol w:w="2282"/>
        <w:gridCol w:w="7111"/>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2282" w:type="dxa"/>
          </w:tcPr>
          <w:p w:rsidR="00CE574B" w:rsidRDefault="00D207D5">
            <w:pPr>
              <w:pStyle w:val="TableHeaderText"/>
              <w:spacing w:after="0" w:line="276" w:lineRule="auto"/>
              <w:ind w:left="106"/>
            </w:pPr>
            <w:r>
              <w:t xml:space="preserve">Parameter </w:t>
            </w:r>
          </w:p>
        </w:tc>
        <w:tc>
          <w:tcPr>
            <w:tcW w:w="7110" w:type="dxa"/>
          </w:tcPr>
          <w:p w:rsidR="00CE574B" w:rsidRDefault="00D207D5">
            <w:pPr>
              <w:pStyle w:val="TableHeaderText"/>
              <w:spacing w:after="0" w:line="276" w:lineRule="auto"/>
            </w:pPr>
            <w:r>
              <w:t xml:space="preserve">Description </w:t>
            </w:r>
          </w:p>
        </w:tc>
      </w:tr>
      <w:tr w:rsidR="00CE574B" w:rsidTr="00CE574B">
        <w:trPr>
          <w:trHeight w:val="461"/>
        </w:trPr>
        <w:tc>
          <w:tcPr>
            <w:tcW w:w="2282" w:type="dxa"/>
          </w:tcPr>
          <w:p w:rsidR="00CE574B" w:rsidRDefault="00D207D5">
            <w:pPr>
              <w:pStyle w:val="TableBodyText"/>
              <w:spacing w:after="0" w:line="276" w:lineRule="auto"/>
              <w:ind w:left="106"/>
            </w:pPr>
            <w:r>
              <w:t xml:space="preserve">Source </w:t>
            </w:r>
          </w:p>
        </w:tc>
        <w:tc>
          <w:tcPr>
            <w:tcW w:w="7110" w:type="dxa"/>
          </w:tcPr>
          <w:p w:rsidR="00CE574B" w:rsidRDefault="00D207D5">
            <w:pPr>
              <w:pStyle w:val="TableBodyText"/>
              <w:spacing w:after="0" w:line="276" w:lineRule="auto"/>
            </w:pPr>
            <w:r>
              <w:rPr>
                <w:b/>
              </w:rPr>
              <w:t>String</w:t>
            </w:r>
            <w:r>
              <w:t xml:space="preserve"> data value that specifies the name of the file to be copied. The string can include directory or folder, and drive. </w:t>
            </w:r>
          </w:p>
        </w:tc>
      </w:tr>
      <w:tr w:rsidR="00CE574B" w:rsidTr="00CE574B">
        <w:trPr>
          <w:trHeight w:val="456"/>
        </w:trPr>
        <w:tc>
          <w:tcPr>
            <w:tcW w:w="2282" w:type="dxa"/>
          </w:tcPr>
          <w:p w:rsidR="00CE574B" w:rsidRDefault="00D207D5">
            <w:pPr>
              <w:pStyle w:val="TableBodyText"/>
              <w:spacing w:after="0" w:line="276" w:lineRule="auto"/>
              <w:ind w:left="106"/>
            </w:pPr>
            <w:r>
              <w:t xml:space="preserve">Destination </w:t>
            </w:r>
          </w:p>
        </w:tc>
        <w:tc>
          <w:tcPr>
            <w:tcW w:w="7110" w:type="dxa"/>
          </w:tcPr>
          <w:p w:rsidR="00CE574B" w:rsidRDefault="00D207D5">
            <w:pPr>
              <w:pStyle w:val="TableBodyText"/>
              <w:spacing w:after="0" w:line="276" w:lineRule="auto"/>
            </w:pPr>
            <w:r>
              <w:rPr>
                <w:b/>
              </w:rPr>
              <w:t>String</w:t>
            </w:r>
            <w:r>
              <w:t xml:space="preserve"> data value that specifies the target file name. The string can include directory or folder, and drive. </w:t>
            </w:r>
          </w:p>
        </w:tc>
      </w:tr>
    </w:tbl>
    <w:p w:rsidR="00CE574B" w:rsidRDefault="00D207D5">
      <w:pPr>
        <w:spacing w:after="33"/>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pPr>
      <w:r>
        <w:t xml:space="preserve">Copies a file in an implementation-defined manner. </w:t>
      </w:r>
    </w:p>
    <w:p w:rsidR="00CE574B" w:rsidRDefault="00D207D5">
      <w:pPr>
        <w:numPr>
          <w:ilvl w:val="0"/>
          <w:numId w:val="220"/>
        </w:numPr>
      </w:pPr>
      <w:r>
        <w:t xml:space="preserve">If the Source file is currently open, an error occurs. </w:t>
      </w:r>
    </w:p>
    <w:p w:rsidR="00CE574B" w:rsidRDefault="00D207D5">
      <w:pPr>
        <w:spacing w:after="265"/>
      </w:pPr>
      <w:r>
        <w:t xml:space="preserve"> </w:t>
      </w:r>
    </w:p>
    <w:p w:rsidR="00CE574B" w:rsidRDefault="00D207D5">
      <w:pPr>
        <w:pStyle w:val="Heading6"/>
      </w:pPr>
      <w:bookmarkStart w:id="617" w:name="section_56c9177f946f45458b22b22d5c3828ad"/>
      <w:bookmarkStart w:id="618" w:name="_Toc190324515"/>
      <w:r>
        <w:t>Kill</w:t>
      </w:r>
      <w:bookmarkEnd w:id="617"/>
      <w:bookmarkEnd w:id="618"/>
    </w:p>
    <w:p w:rsidR="00CE574B" w:rsidRDefault="00D207D5">
      <w:pPr>
        <w:spacing w:after="227" w:line="246" w:lineRule="auto"/>
        <w:ind w:left="-5" w:right="-15"/>
      </w:pPr>
      <w:r>
        <w:rPr>
          <w:b/>
        </w:rPr>
        <w:t xml:space="preserve">Subroutine Declaration </w:t>
      </w:r>
    </w:p>
    <w:p w:rsidR="00CE574B" w:rsidRDefault="00D207D5">
      <w:pPr>
        <w:pStyle w:val="Code"/>
      </w:pPr>
      <w:r>
        <w:t xml:space="preserve">Sub Kill(PathName) </w:t>
      </w:r>
    </w:p>
    <w:tbl>
      <w:tblPr>
        <w:tblStyle w:val="Table-ShadedHeader"/>
        <w:tblW w:w="9393" w:type="dxa"/>
        <w:tblLook w:val="04A0" w:firstRow="1" w:lastRow="0" w:firstColumn="1" w:lastColumn="0" w:noHBand="0" w:noVBand="1"/>
      </w:tblPr>
      <w:tblGrid>
        <w:gridCol w:w="2282"/>
        <w:gridCol w:w="7111"/>
      </w:tblGrid>
      <w:tr w:rsidR="00CE574B" w:rsidTr="00CE574B">
        <w:trPr>
          <w:cnfStyle w:val="100000000000" w:firstRow="1" w:lastRow="0" w:firstColumn="0" w:lastColumn="0" w:oddVBand="0" w:evenVBand="0" w:oddHBand="0" w:evenHBand="0" w:firstRowFirstColumn="0" w:firstRowLastColumn="0" w:lastRowFirstColumn="0" w:lastRowLastColumn="0"/>
          <w:trHeight w:val="235"/>
          <w:tblHeader/>
        </w:trPr>
        <w:tc>
          <w:tcPr>
            <w:tcW w:w="2282" w:type="dxa"/>
          </w:tcPr>
          <w:p w:rsidR="00CE574B" w:rsidRDefault="00D207D5">
            <w:pPr>
              <w:pStyle w:val="TableHeaderText"/>
              <w:spacing w:after="0" w:line="276" w:lineRule="auto"/>
              <w:ind w:left="106"/>
            </w:pPr>
            <w:r>
              <w:t xml:space="preserve">Parameter </w:t>
            </w:r>
          </w:p>
        </w:tc>
        <w:tc>
          <w:tcPr>
            <w:tcW w:w="7110" w:type="dxa"/>
          </w:tcPr>
          <w:p w:rsidR="00CE574B" w:rsidRDefault="00D207D5">
            <w:pPr>
              <w:pStyle w:val="TableHeaderText"/>
              <w:spacing w:after="0" w:line="276" w:lineRule="auto"/>
            </w:pPr>
            <w:r>
              <w:t xml:space="preserve">Description </w:t>
            </w:r>
          </w:p>
        </w:tc>
      </w:tr>
      <w:tr w:rsidR="00CE574B" w:rsidTr="00CE574B">
        <w:trPr>
          <w:trHeight w:val="458"/>
        </w:trPr>
        <w:tc>
          <w:tcPr>
            <w:tcW w:w="2282" w:type="dxa"/>
          </w:tcPr>
          <w:p w:rsidR="00CE574B" w:rsidRDefault="00D207D5">
            <w:pPr>
              <w:pStyle w:val="TableBodyText"/>
              <w:spacing w:after="0" w:line="276" w:lineRule="auto"/>
              <w:ind w:left="106"/>
            </w:pPr>
            <w:r>
              <w:t xml:space="preserve">PathName </w:t>
            </w:r>
          </w:p>
        </w:tc>
        <w:tc>
          <w:tcPr>
            <w:tcW w:w="7110" w:type="dxa"/>
          </w:tcPr>
          <w:p w:rsidR="00CE574B" w:rsidRDefault="00D207D5">
            <w:pPr>
              <w:pStyle w:val="TableBodyText"/>
              <w:spacing w:after="0" w:line="276" w:lineRule="auto"/>
            </w:pPr>
            <w:r>
              <w:rPr>
                <w:b/>
              </w:rPr>
              <w:t xml:space="preserve">String </w:t>
            </w:r>
            <w:r>
              <w:t xml:space="preserve">data value that specifies one or more file names to be deleted; can include directory or folder, and drive. </w:t>
            </w:r>
          </w:p>
        </w:tc>
      </w:tr>
    </w:tbl>
    <w:p w:rsidR="00CE574B" w:rsidRDefault="00D207D5">
      <w:pPr>
        <w:spacing w:after="32"/>
      </w:pPr>
      <w:r>
        <w:rPr>
          <w:i/>
        </w:rPr>
        <w:t xml:space="preserve"> </w:t>
      </w:r>
    </w:p>
    <w:p w:rsidR="00CE574B" w:rsidRDefault="00D207D5">
      <w:pPr>
        <w:spacing w:after="236" w:line="246" w:lineRule="auto"/>
        <w:ind w:left="-5"/>
      </w:pPr>
      <w:r>
        <w:rPr>
          <w:i/>
        </w:rPr>
        <w:t xml:space="preserve">Runtime Semantics. </w:t>
      </w:r>
    </w:p>
    <w:p w:rsidR="00CE574B" w:rsidRDefault="00D207D5">
      <w:pPr>
        <w:numPr>
          <w:ilvl w:val="0"/>
          <w:numId w:val="220"/>
        </w:numPr>
      </w:pPr>
      <w:r>
        <w:t xml:space="preserve">Kill deletes files from a disk. </w:t>
      </w:r>
    </w:p>
    <w:p w:rsidR="00CE574B" w:rsidRDefault="00D207D5">
      <w:pPr>
        <w:numPr>
          <w:ilvl w:val="0"/>
          <w:numId w:val="220"/>
        </w:numPr>
        <w:spacing w:after="226"/>
      </w:pPr>
      <w:r>
        <w:t>Kill supports the use of multiple-character (*) and single-character (?) wildcards to speci</w:t>
      </w:r>
      <w:r>
        <w:t xml:space="preserve">fy multiple files. </w:t>
      </w:r>
    </w:p>
    <w:p w:rsidR="00CE574B" w:rsidRDefault="00D207D5">
      <w:pPr>
        <w:pStyle w:val="Heading6"/>
      </w:pPr>
      <w:bookmarkStart w:id="619" w:name="section_5c10bd46147147859663e20699c1207b"/>
      <w:bookmarkStart w:id="620" w:name="_Toc190324516"/>
      <w:r>
        <w:t>MkDir</w:t>
      </w:r>
      <w:bookmarkEnd w:id="619"/>
      <w:bookmarkEnd w:id="620"/>
    </w:p>
    <w:p w:rsidR="00CE574B" w:rsidRDefault="00D207D5">
      <w:pPr>
        <w:spacing w:after="227" w:line="246" w:lineRule="auto"/>
        <w:ind w:left="-5" w:right="-15"/>
      </w:pPr>
      <w:r>
        <w:rPr>
          <w:b/>
        </w:rPr>
        <w:t xml:space="preserve">Subroutine Declaration </w:t>
      </w:r>
    </w:p>
    <w:p w:rsidR="00CE574B" w:rsidRDefault="00D207D5">
      <w:pPr>
        <w:pStyle w:val="Code"/>
      </w:pPr>
      <w:r>
        <w:t xml:space="preserve">Sub MkDir(Path As String)  </w:t>
      </w:r>
    </w:p>
    <w:p w:rsidR="00CE574B" w:rsidRDefault="00CE574B"/>
    <w:tbl>
      <w:tblPr>
        <w:tblStyle w:val="Table-ShadedHeader"/>
        <w:tblW w:w="9393" w:type="dxa"/>
        <w:tblLook w:val="04A0" w:firstRow="1" w:lastRow="0" w:firstColumn="1" w:lastColumn="0" w:noHBand="0" w:noVBand="1"/>
      </w:tblPr>
      <w:tblGrid>
        <w:gridCol w:w="2282"/>
        <w:gridCol w:w="7111"/>
      </w:tblGrid>
      <w:tr w:rsidR="00CE574B" w:rsidTr="00CE574B">
        <w:trPr>
          <w:cnfStyle w:val="100000000000" w:firstRow="1" w:lastRow="0" w:firstColumn="0" w:lastColumn="0" w:oddVBand="0" w:evenVBand="0" w:oddHBand="0" w:evenHBand="0" w:firstRowFirstColumn="0" w:firstRowLastColumn="0" w:lastRowFirstColumn="0" w:lastRowLastColumn="0"/>
          <w:trHeight w:val="266"/>
          <w:tblHeader/>
        </w:trPr>
        <w:tc>
          <w:tcPr>
            <w:tcW w:w="2282" w:type="dxa"/>
          </w:tcPr>
          <w:p w:rsidR="00CE574B" w:rsidRDefault="00D207D5">
            <w:pPr>
              <w:pStyle w:val="TableHeaderText"/>
              <w:spacing w:after="0" w:line="276" w:lineRule="auto"/>
              <w:ind w:left="106"/>
            </w:pPr>
            <w:r>
              <w:lastRenderedPageBreak/>
              <w:t xml:space="preserve">Parameter </w:t>
            </w:r>
          </w:p>
        </w:tc>
        <w:tc>
          <w:tcPr>
            <w:tcW w:w="7110" w:type="dxa"/>
          </w:tcPr>
          <w:p w:rsidR="00CE574B" w:rsidRDefault="00D207D5">
            <w:pPr>
              <w:pStyle w:val="TableHeaderText"/>
              <w:spacing w:after="0" w:line="276" w:lineRule="auto"/>
            </w:pPr>
            <w:r>
              <w:t xml:space="preserve">Description </w:t>
            </w:r>
          </w:p>
        </w:tc>
      </w:tr>
      <w:tr w:rsidR="00CE574B" w:rsidTr="00CE574B">
        <w:trPr>
          <w:trHeight w:val="696"/>
        </w:trPr>
        <w:tc>
          <w:tcPr>
            <w:tcW w:w="2282" w:type="dxa"/>
          </w:tcPr>
          <w:p w:rsidR="00CE574B" w:rsidRDefault="00D207D5">
            <w:pPr>
              <w:pStyle w:val="TableBodyText"/>
              <w:spacing w:after="0" w:line="276" w:lineRule="auto"/>
              <w:ind w:left="106"/>
            </w:pPr>
            <w:r>
              <w:t xml:space="preserve">Path </w:t>
            </w:r>
          </w:p>
        </w:tc>
        <w:tc>
          <w:tcPr>
            <w:tcW w:w="7110" w:type="dxa"/>
          </w:tcPr>
          <w:p w:rsidR="00CE574B" w:rsidRDefault="00D207D5">
            <w:pPr>
              <w:pStyle w:val="TableBodyText"/>
              <w:spacing w:after="0" w:line="276" w:lineRule="auto"/>
            </w:pPr>
            <w:r>
              <w:rPr>
                <w:b/>
              </w:rPr>
              <w:t>String</w:t>
            </w:r>
            <w:r>
              <w:t xml:space="preserve"> data value that identifies the directory or folder to be created. The path can include the drive. If no drive is specified, MkDir creates the new directory or folder on the current drive. </w:t>
            </w:r>
          </w:p>
        </w:tc>
      </w:tr>
    </w:tbl>
    <w:p w:rsidR="00CE574B" w:rsidRDefault="00D207D5">
      <w:pPr>
        <w:spacing w:after="32"/>
      </w:pPr>
      <w:r>
        <w:rPr>
          <w:i/>
        </w:rPr>
        <w:t xml:space="preserve"> </w:t>
      </w:r>
    </w:p>
    <w:p w:rsidR="00CE574B" w:rsidRDefault="00D207D5">
      <w:pPr>
        <w:spacing w:after="236" w:line="246" w:lineRule="auto"/>
        <w:ind w:left="-5"/>
      </w:pPr>
      <w:r>
        <w:rPr>
          <w:i/>
        </w:rPr>
        <w:t xml:space="preserve">Runtime Semantics. </w:t>
      </w:r>
    </w:p>
    <w:p w:rsidR="00CE574B" w:rsidRDefault="00D207D5">
      <w:pPr>
        <w:numPr>
          <w:ilvl w:val="0"/>
          <w:numId w:val="220"/>
        </w:numPr>
        <w:spacing w:after="209"/>
      </w:pPr>
      <w:r>
        <w:t xml:space="preserve">MkDir creates a new directory or folder. </w:t>
      </w:r>
    </w:p>
    <w:p w:rsidR="00CE574B" w:rsidRDefault="00D207D5">
      <w:pPr>
        <w:spacing w:after="226"/>
      </w:pPr>
      <w:r>
        <w:t xml:space="preserve"> </w:t>
      </w:r>
    </w:p>
    <w:p w:rsidR="00CE574B" w:rsidRDefault="00D207D5">
      <w:pPr>
        <w:pStyle w:val="Heading6"/>
      </w:pPr>
      <w:bookmarkStart w:id="621" w:name="section_da2d004306724783ba76ae823663d073"/>
      <w:bookmarkStart w:id="622" w:name="_Toc190324517"/>
      <w:r>
        <w:t>RmDir</w:t>
      </w:r>
      <w:bookmarkEnd w:id="621"/>
      <w:bookmarkEnd w:id="622"/>
    </w:p>
    <w:p w:rsidR="00CE574B" w:rsidRDefault="00D207D5">
      <w:pPr>
        <w:spacing w:after="227" w:line="246" w:lineRule="auto"/>
        <w:ind w:left="-5" w:right="-15"/>
      </w:pPr>
      <w:r>
        <w:rPr>
          <w:b/>
        </w:rPr>
        <w:t xml:space="preserve">Subroutine Declaration </w:t>
      </w:r>
    </w:p>
    <w:p w:rsidR="00CE574B" w:rsidRDefault="00D207D5">
      <w:pPr>
        <w:pStyle w:val="Code"/>
      </w:pPr>
      <w:r>
        <w:t xml:space="preserve">Sub RmDir(Path As String)  </w:t>
      </w:r>
    </w:p>
    <w:p w:rsidR="00CE574B" w:rsidRDefault="00CE574B"/>
    <w:tbl>
      <w:tblPr>
        <w:tblStyle w:val="Table-ShadedHeader"/>
        <w:tblW w:w="9393" w:type="dxa"/>
        <w:tblLook w:val="04A0" w:firstRow="1" w:lastRow="0" w:firstColumn="1" w:lastColumn="0" w:noHBand="0" w:noVBand="1"/>
      </w:tblPr>
      <w:tblGrid>
        <w:gridCol w:w="2282"/>
        <w:gridCol w:w="7111"/>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282" w:type="dxa"/>
          </w:tcPr>
          <w:p w:rsidR="00CE574B" w:rsidRDefault="00D207D5">
            <w:pPr>
              <w:pStyle w:val="TableHeaderText"/>
              <w:spacing w:after="0" w:line="276" w:lineRule="auto"/>
              <w:ind w:left="106"/>
            </w:pPr>
            <w:r>
              <w:t xml:space="preserve">Parameter </w:t>
            </w:r>
          </w:p>
        </w:tc>
        <w:tc>
          <w:tcPr>
            <w:tcW w:w="7110" w:type="dxa"/>
          </w:tcPr>
          <w:p w:rsidR="00CE574B" w:rsidRDefault="00D207D5">
            <w:pPr>
              <w:pStyle w:val="TableHeaderText"/>
              <w:spacing w:after="0" w:line="276" w:lineRule="auto"/>
            </w:pPr>
            <w:r>
              <w:t xml:space="preserve">Description </w:t>
            </w:r>
          </w:p>
        </w:tc>
      </w:tr>
      <w:tr w:rsidR="00CE574B" w:rsidTr="00CE574B">
        <w:trPr>
          <w:trHeight w:val="679"/>
        </w:trPr>
        <w:tc>
          <w:tcPr>
            <w:tcW w:w="2282" w:type="dxa"/>
          </w:tcPr>
          <w:p w:rsidR="00CE574B" w:rsidRDefault="00D207D5">
            <w:pPr>
              <w:pStyle w:val="TableBodyText"/>
              <w:spacing w:after="0" w:line="276" w:lineRule="auto"/>
              <w:ind w:left="106"/>
            </w:pPr>
            <w:r>
              <w:t xml:space="preserve">Path </w:t>
            </w:r>
          </w:p>
        </w:tc>
        <w:tc>
          <w:tcPr>
            <w:tcW w:w="7110" w:type="dxa"/>
          </w:tcPr>
          <w:p w:rsidR="00CE574B" w:rsidRDefault="00D207D5">
            <w:pPr>
              <w:pStyle w:val="TableBodyText"/>
              <w:spacing w:after="0" w:line="276" w:lineRule="auto"/>
            </w:pPr>
            <w:r>
              <w:rPr>
                <w:b/>
              </w:rPr>
              <w:t>String</w:t>
            </w:r>
            <w:r>
              <w:t xml:space="preserve"> data value that identifies the directory or folder to be removed. The path can include the drive. If no drive is specified, RmDir removes the directory or folder on the current drive. </w:t>
            </w:r>
          </w:p>
        </w:tc>
      </w:tr>
    </w:tbl>
    <w:p w:rsidR="00CE574B" w:rsidRDefault="00D207D5">
      <w:pPr>
        <w:spacing w:after="33"/>
      </w:pPr>
      <w:r>
        <w:rPr>
          <w:i/>
        </w:rPr>
        <w:t xml:space="preserve"> </w:t>
      </w:r>
    </w:p>
    <w:p w:rsidR="00CE574B" w:rsidRDefault="00D207D5">
      <w:pPr>
        <w:spacing w:after="235" w:line="246" w:lineRule="auto"/>
        <w:ind w:left="-5"/>
      </w:pPr>
      <w:r>
        <w:rPr>
          <w:i/>
        </w:rPr>
        <w:t xml:space="preserve">Runtime Semantics. </w:t>
      </w:r>
    </w:p>
    <w:p w:rsidR="00CE574B" w:rsidRDefault="00D207D5">
      <w:pPr>
        <w:numPr>
          <w:ilvl w:val="0"/>
          <w:numId w:val="220"/>
        </w:numPr>
      </w:pPr>
      <w:r>
        <w:t xml:space="preserve">RmDir removes an existing directory or folder. </w:t>
      </w:r>
    </w:p>
    <w:p w:rsidR="00CE574B" w:rsidRDefault="00D207D5">
      <w:pPr>
        <w:numPr>
          <w:ilvl w:val="0"/>
          <w:numId w:val="220"/>
        </w:numPr>
      </w:pPr>
      <w:r>
        <w:t xml:space="preserve">An error occurs when using RmDir on a directory or folder containing files. </w:t>
      </w:r>
    </w:p>
    <w:p w:rsidR="00CE574B" w:rsidRDefault="00D207D5">
      <w:pPr>
        <w:pStyle w:val="Heading6"/>
      </w:pPr>
      <w:bookmarkStart w:id="623" w:name="section_6ba633dee14f41f8a30132aad27e4bf7"/>
      <w:bookmarkStart w:id="624" w:name="_Toc190324518"/>
      <w:r>
        <w:t>SetAttr</w:t>
      </w:r>
      <w:bookmarkEnd w:id="623"/>
      <w:bookmarkEnd w:id="624"/>
    </w:p>
    <w:p w:rsidR="00CE574B" w:rsidRDefault="00D207D5">
      <w:pPr>
        <w:spacing w:after="227" w:line="246" w:lineRule="auto"/>
        <w:ind w:left="-5" w:right="-15"/>
      </w:pPr>
      <w:r>
        <w:rPr>
          <w:b/>
        </w:rPr>
        <w:t xml:space="preserve">Subroutine Declaration </w:t>
      </w:r>
    </w:p>
    <w:p w:rsidR="00CE574B" w:rsidRDefault="00D207D5">
      <w:pPr>
        <w:pStyle w:val="Code"/>
      </w:pPr>
      <w:r>
        <w:t xml:space="preserve">Sub SetAttr(PathName As String, </w:t>
      </w:r>
    </w:p>
    <w:p w:rsidR="00CE574B" w:rsidRDefault="00D207D5">
      <w:pPr>
        <w:pStyle w:val="Code"/>
      </w:pPr>
      <w:r>
        <w:t xml:space="preserve">            Attributes As VbFileAttribute) </w:t>
      </w:r>
    </w:p>
    <w:p w:rsidR="00CE574B" w:rsidRDefault="00CE574B"/>
    <w:tbl>
      <w:tblPr>
        <w:tblStyle w:val="Table-ShadedHeader"/>
        <w:tblW w:w="9393" w:type="dxa"/>
        <w:tblLook w:val="04A0" w:firstRow="1" w:lastRow="0" w:firstColumn="1" w:lastColumn="0" w:noHBand="0" w:noVBand="1"/>
      </w:tblPr>
      <w:tblGrid>
        <w:gridCol w:w="1985"/>
        <w:gridCol w:w="7408"/>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1985" w:type="dxa"/>
          </w:tcPr>
          <w:p w:rsidR="00CE574B" w:rsidRDefault="00D207D5">
            <w:pPr>
              <w:pStyle w:val="TableHeaderText"/>
              <w:spacing w:after="0" w:line="276" w:lineRule="auto"/>
              <w:ind w:left="106"/>
            </w:pPr>
            <w:r>
              <w:t xml:space="preserve">Parameter </w:t>
            </w:r>
          </w:p>
        </w:tc>
        <w:tc>
          <w:tcPr>
            <w:tcW w:w="7408" w:type="dxa"/>
          </w:tcPr>
          <w:p w:rsidR="00CE574B" w:rsidRDefault="00D207D5">
            <w:pPr>
              <w:pStyle w:val="TableHeaderText"/>
              <w:spacing w:after="0" w:line="276" w:lineRule="auto"/>
            </w:pPr>
            <w:r>
              <w:t xml:space="preserve">Description </w:t>
            </w:r>
          </w:p>
        </w:tc>
      </w:tr>
      <w:tr w:rsidR="00CE574B" w:rsidTr="00CE574B">
        <w:trPr>
          <w:trHeight w:val="458"/>
        </w:trPr>
        <w:tc>
          <w:tcPr>
            <w:tcW w:w="1985" w:type="dxa"/>
          </w:tcPr>
          <w:p w:rsidR="00CE574B" w:rsidRDefault="00D207D5">
            <w:pPr>
              <w:pStyle w:val="TableBodyText"/>
              <w:spacing w:after="0" w:line="276" w:lineRule="auto"/>
              <w:ind w:left="106"/>
            </w:pPr>
            <w:r>
              <w:t xml:space="preserve">PathName </w:t>
            </w:r>
          </w:p>
        </w:tc>
        <w:tc>
          <w:tcPr>
            <w:tcW w:w="7408" w:type="dxa"/>
          </w:tcPr>
          <w:p w:rsidR="00CE574B" w:rsidRDefault="00D207D5">
            <w:pPr>
              <w:pStyle w:val="TableBodyText"/>
              <w:spacing w:after="0" w:line="276" w:lineRule="auto"/>
            </w:pPr>
            <w:r>
              <w:rPr>
                <w:b/>
              </w:rPr>
              <w:t>String</w:t>
            </w:r>
            <w:r>
              <w:t xml:space="preserve"> data value that specifies a file name can include directory or folder, and drive. </w:t>
            </w:r>
          </w:p>
        </w:tc>
      </w:tr>
      <w:tr w:rsidR="00CE574B" w:rsidTr="00CE574B">
        <w:trPr>
          <w:trHeight w:val="271"/>
        </w:trPr>
        <w:tc>
          <w:tcPr>
            <w:tcW w:w="1985" w:type="dxa"/>
          </w:tcPr>
          <w:p w:rsidR="00CE574B" w:rsidRDefault="00D207D5">
            <w:pPr>
              <w:pStyle w:val="TableBodyText"/>
              <w:spacing w:after="0" w:line="276" w:lineRule="auto"/>
              <w:ind w:left="106"/>
            </w:pPr>
            <w:r>
              <w:t xml:space="preserve">Attributes </w:t>
            </w:r>
          </w:p>
        </w:tc>
        <w:tc>
          <w:tcPr>
            <w:tcW w:w="7408" w:type="dxa"/>
          </w:tcPr>
          <w:p w:rsidR="00CE574B" w:rsidRDefault="00D207D5">
            <w:pPr>
              <w:pStyle w:val="TableBodyText"/>
              <w:spacing w:after="0" w:line="276" w:lineRule="auto"/>
            </w:pPr>
            <w:r>
              <w:t xml:space="preserve">Constant or numeric expression, whose sum specifies file attributes.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pPr>
      <w:r>
        <w:lastRenderedPageBreak/>
        <w:t xml:space="preserve">Sets attribute information for a file. </w:t>
      </w:r>
    </w:p>
    <w:p w:rsidR="00CE574B" w:rsidRDefault="00D207D5">
      <w:pPr>
        <w:numPr>
          <w:ilvl w:val="0"/>
          <w:numId w:val="220"/>
        </w:numPr>
        <w:spacing w:after="227"/>
      </w:pPr>
      <w:r>
        <w:t xml:space="preserve">A run-time error occurs when trying to set the attributes of an open file. </w:t>
      </w:r>
    </w:p>
    <w:p w:rsidR="00CE574B" w:rsidRDefault="00D207D5">
      <w:pPr>
        <w:pStyle w:val="Heading4"/>
      </w:pPr>
      <w:bookmarkStart w:id="625" w:name="section_368e927218bc4632a4c3f7dd2c64b215"/>
      <w:bookmarkStart w:id="626" w:name="_Toc190324519"/>
      <w:r>
        <w:t>Financial</w:t>
      </w:r>
      <w:bookmarkEnd w:id="625"/>
      <w:bookmarkEnd w:id="626"/>
    </w:p>
    <w:p w:rsidR="00CE574B" w:rsidRDefault="00D207D5">
      <w:pPr>
        <w:pStyle w:val="Heading5"/>
      </w:pPr>
      <w:bookmarkStart w:id="627" w:name="section_89736f0dd6fa47a39472ac8ee640c77d"/>
      <w:bookmarkStart w:id="628" w:name="_Toc190324520"/>
      <w:r>
        <w:t>Public Functions</w:t>
      </w:r>
      <w:bookmarkEnd w:id="627"/>
      <w:bookmarkEnd w:id="628"/>
    </w:p>
    <w:p w:rsidR="00CE574B" w:rsidRDefault="00D207D5">
      <w:pPr>
        <w:pStyle w:val="Heading6"/>
      </w:pPr>
      <w:bookmarkStart w:id="629" w:name="section_3f4a111258694672a010735bcf07d757"/>
      <w:bookmarkStart w:id="630" w:name="_Toc190324521"/>
      <w:r>
        <w:t>DDB</w:t>
      </w:r>
      <w:bookmarkEnd w:id="629"/>
      <w:bookmarkEnd w:id="63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DDB(Cost As Double, Salvage As Double, </w:t>
      </w:r>
    </w:p>
    <w:p w:rsidR="00CE574B" w:rsidRDefault="00D207D5">
      <w:pPr>
        <w:pStyle w:val="Code"/>
      </w:pPr>
      <w:r>
        <w:t xml:space="preserve">             Life As Double, Period As Double, </w:t>
      </w:r>
    </w:p>
    <w:p w:rsidR="00CE574B" w:rsidRDefault="00D207D5">
      <w:pPr>
        <w:pStyle w:val="Code"/>
      </w:pPr>
      <w:r>
        <w:t xml:space="preserve">             Optional Factor A</w:t>
      </w:r>
      <w:r>
        <w:t xml:space="preserve">s Variant) As Double </w:t>
      </w:r>
    </w:p>
    <w:p w:rsidR="00CE574B" w:rsidRDefault="00CE574B"/>
    <w:tbl>
      <w:tblPr>
        <w:tblStyle w:val="Table-ShadedHeader"/>
        <w:tblW w:w="8853" w:type="dxa"/>
        <w:tblLook w:val="04A0" w:firstRow="1" w:lastRow="0" w:firstColumn="1" w:lastColumn="0" w:noHBand="0" w:noVBand="1"/>
      </w:tblPr>
      <w:tblGrid>
        <w:gridCol w:w="2014"/>
        <w:gridCol w:w="6839"/>
      </w:tblGrid>
      <w:tr w:rsidR="00CE574B" w:rsidTr="00CE574B">
        <w:trPr>
          <w:cnfStyle w:val="100000000000" w:firstRow="1" w:lastRow="0" w:firstColumn="0" w:lastColumn="0" w:oddVBand="0" w:evenVBand="0" w:oddHBand="0" w:evenHBand="0" w:firstRowFirstColumn="0" w:firstRowLastColumn="0" w:lastRowFirstColumn="0" w:lastRowLastColumn="0"/>
          <w:trHeight w:val="235"/>
          <w:tblHeader/>
        </w:trPr>
        <w:tc>
          <w:tcPr>
            <w:tcW w:w="2014" w:type="dxa"/>
          </w:tcPr>
          <w:p w:rsidR="00CE574B" w:rsidRDefault="00D207D5">
            <w:pPr>
              <w:pStyle w:val="TableHeaderText"/>
              <w:spacing w:after="0" w:line="276" w:lineRule="auto"/>
              <w:ind w:left="106"/>
            </w:pPr>
            <w:r>
              <w:t xml:space="preserve">Parameter </w:t>
            </w:r>
          </w:p>
        </w:tc>
        <w:tc>
          <w:tcPr>
            <w:tcW w:w="6839" w:type="dxa"/>
          </w:tcPr>
          <w:p w:rsidR="00CE574B" w:rsidRDefault="00D207D5">
            <w:pPr>
              <w:pStyle w:val="TableHeaderText"/>
              <w:spacing w:after="0" w:line="276" w:lineRule="auto"/>
            </w:pPr>
            <w:r>
              <w:t xml:space="preserve">Description </w:t>
            </w:r>
          </w:p>
        </w:tc>
      </w:tr>
      <w:tr w:rsidR="00CE574B" w:rsidTr="00CE574B">
        <w:trPr>
          <w:trHeight w:val="308"/>
        </w:trPr>
        <w:tc>
          <w:tcPr>
            <w:tcW w:w="2014" w:type="dxa"/>
          </w:tcPr>
          <w:p w:rsidR="00CE574B" w:rsidRDefault="00D207D5">
            <w:pPr>
              <w:pStyle w:val="TableBodyText"/>
              <w:spacing w:after="0" w:line="276" w:lineRule="auto"/>
              <w:ind w:left="106"/>
            </w:pPr>
            <w:r>
              <w:t xml:space="preserve">Cost </w:t>
            </w:r>
          </w:p>
        </w:tc>
        <w:tc>
          <w:tcPr>
            <w:tcW w:w="6839" w:type="dxa"/>
          </w:tcPr>
          <w:p w:rsidR="00CE574B" w:rsidRDefault="00D207D5">
            <w:pPr>
              <w:pStyle w:val="TableBodyText"/>
              <w:spacing w:after="0" w:line="276" w:lineRule="auto"/>
            </w:pPr>
            <w:r>
              <w:rPr>
                <w:b/>
              </w:rPr>
              <w:t>Double</w:t>
            </w:r>
            <w:r>
              <w:t xml:space="preserve"> specifying initial cost of the asset. </w:t>
            </w:r>
          </w:p>
        </w:tc>
      </w:tr>
      <w:tr w:rsidR="00CE574B" w:rsidTr="00CE574B">
        <w:trPr>
          <w:trHeight w:val="307"/>
        </w:trPr>
        <w:tc>
          <w:tcPr>
            <w:tcW w:w="2014" w:type="dxa"/>
          </w:tcPr>
          <w:p w:rsidR="00CE574B" w:rsidRDefault="00D207D5">
            <w:pPr>
              <w:pStyle w:val="TableBodyText"/>
              <w:spacing w:after="0" w:line="276" w:lineRule="auto"/>
              <w:ind w:left="106"/>
            </w:pPr>
            <w:r>
              <w:t xml:space="preserve">Salvage </w:t>
            </w:r>
          </w:p>
        </w:tc>
        <w:tc>
          <w:tcPr>
            <w:tcW w:w="6839" w:type="dxa"/>
          </w:tcPr>
          <w:p w:rsidR="00CE574B" w:rsidRDefault="00D207D5">
            <w:pPr>
              <w:pStyle w:val="TableBodyText"/>
              <w:spacing w:after="0" w:line="276" w:lineRule="auto"/>
            </w:pPr>
            <w:r>
              <w:rPr>
                <w:b/>
              </w:rPr>
              <w:t>Double</w:t>
            </w:r>
            <w:r>
              <w:t xml:space="preserve"> specifying value of the asset at the end of its useful life. </w:t>
            </w:r>
          </w:p>
        </w:tc>
      </w:tr>
      <w:tr w:rsidR="00CE574B" w:rsidTr="00CE574B">
        <w:trPr>
          <w:trHeight w:val="307"/>
        </w:trPr>
        <w:tc>
          <w:tcPr>
            <w:tcW w:w="2014" w:type="dxa"/>
          </w:tcPr>
          <w:p w:rsidR="00CE574B" w:rsidRDefault="00D207D5">
            <w:pPr>
              <w:pStyle w:val="TableBodyText"/>
              <w:spacing w:after="0" w:line="276" w:lineRule="auto"/>
              <w:ind w:left="106"/>
            </w:pPr>
            <w:r>
              <w:t xml:space="preserve">Life </w:t>
            </w:r>
          </w:p>
        </w:tc>
        <w:tc>
          <w:tcPr>
            <w:tcW w:w="6839" w:type="dxa"/>
          </w:tcPr>
          <w:p w:rsidR="00CE574B" w:rsidRDefault="00D207D5">
            <w:pPr>
              <w:pStyle w:val="TableBodyText"/>
              <w:spacing w:after="0" w:line="276" w:lineRule="auto"/>
            </w:pPr>
            <w:r>
              <w:rPr>
                <w:b/>
              </w:rPr>
              <w:t>Double</w:t>
            </w:r>
            <w:r>
              <w:t xml:space="preserve"> specifying length of useful life of the asset. </w:t>
            </w:r>
          </w:p>
        </w:tc>
      </w:tr>
      <w:tr w:rsidR="00CE574B" w:rsidTr="00CE574B">
        <w:trPr>
          <w:trHeight w:val="307"/>
        </w:trPr>
        <w:tc>
          <w:tcPr>
            <w:tcW w:w="2014" w:type="dxa"/>
          </w:tcPr>
          <w:p w:rsidR="00CE574B" w:rsidRDefault="00D207D5">
            <w:pPr>
              <w:pStyle w:val="TableBodyText"/>
              <w:spacing w:after="0" w:line="276" w:lineRule="auto"/>
              <w:ind w:left="106"/>
            </w:pPr>
            <w:r>
              <w:t xml:space="preserve">Period </w:t>
            </w:r>
          </w:p>
        </w:tc>
        <w:tc>
          <w:tcPr>
            <w:tcW w:w="6839" w:type="dxa"/>
          </w:tcPr>
          <w:p w:rsidR="00CE574B" w:rsidRDefault="00D207D5">
            <w:pPr>
              <w:pStyle w:val="TableBodyText"/>
              <w:spacing w:after="0" w:line="276" w:lineRule="auto"/>
            </w:pPr>
            <w:r>
              <w:rPr>
                <w:b/>
              </w:rPr>
              <w:t>Double</w:t>
            </w:r>
            <w:r>
              <w:t xml:space="preserve"> specifying period for which asset depreciation is calculated. </w:t>
            </w:r>
          </w:p>
        </w:tc>
      </w:tr>
      <w:tr w:rsidR="00CE574B" w:rsidTr="00CE574B">
        <w:trPr>
          <w:trHeight w:val="456"/>
        </w:trPr>
        <w:tc>
          <w:tcPr>
            <w:tcW w:w="2014" w:type="dxa"/>
          </w:tcPr>
          <w:p w:rsidR="00CE574B" w:rsidRDefault="00D207D5">
            <w:pPr>
              <w:pStyle w:val="TableBodyText"/>
              <w:spacing w:after="0" w:line="276" w:lineRule="auto"/>
              <w:ind w:left="106"/>
            </w:pPr>
            <w:r>
              <w:t xml:space="preserve">Factor </w:t>
            </w:r>
          </w:p>
        </w:tc>
        <w:tc>
          <w:tcPr>
            <w:tcW w:w="6839" w:type="dxa"/>
          </w:tcPr>
          <w:p w:rsidR="00CE574B" w:rsidRDefault="00D207D5">
            <w:pPr>
              <w:pStyle w:val="TableBodyText"/>
              <w:spacing w:after="0" w:line="276" w:lineRule="auto"/>
            </w:pPr>
            <w:r>
              <w:rPr>
                <w:b/>
              </w:rPr>
              <w:t>Double data value</w:t>
            </w:r>
            <w:r>
              <w:t xml:space="preserve"> specifying rate at which the balance declines. If omitted, the data value 2 (double-declining method) is assumed. </w:t>
            </w:r>
          </w:p>
        </w:tc>
      </w:tr>
    </w:tbl>
    <w:p w:rsidR="00CE574B" w:rsidRDefault="00D207D5">
      <w:pPr>
        <w:spacing w:after="212"/>
      </w:pPr>
      <w: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pPr>
      <w:r>
        <w:t xml:space="preserve">Returns a </w:t>
      </w:r>
      <w:r>
        <w:rPr>
          <w:b/>
        </w:rPr>
        <w:t>Double</w:t>
      </w:r>
      <w:r>
        <w:t xml:space="preserve"> data value specifying the depreciation of an asset for a specific time period using the double-declining balance method (or some other specified method). </w:t>
      </w:r>
    </w:p>
    <w:p w:rsidR="00CE574B" w:rsidRDefault="00D207D5">
      <w:pPr>
        <w:numPr>
          <w:ilvl w:val="0"/>
          <w:numId w:val="220"/>
        </w:numPr>
      </w:pPr>
      <w:r>
        <w:t xml:space="preserve">The Life and Period arguments MUST be expressed in the same units. For example, if Life is given in </w:t>
      </w:r>
      <w:r>
        <w:t xml:space="preserve">months, Period MUST also be given in months. All arguments MUST be positive numbers. </w:t>
      </w:r>
    </w:p>
    <w:p w:rsidR="00CE574B" w:rsidRDefault="00D207D5">
      <w:pPr>
        <w:numPr>
          <w:ilvl w:val="0"/>
          <w:numId w:val="220"/>
        </w:numPr>
      </w:pPr>
      <w:r>
        <w:t xml:space="preserve">The DDB function uses the following formula to calculate depreciation for a given period: </w:t>
      </w:r>
    </w:p>
    <w:p w:rsidR="00CE574B" w:rsidRDefault="00D207D5">
      <w:pPr>
        <w:ind w:left="10"/>
      </w:pPr>
      <w:r>
        <w:t xml:space="preserve">Depreciation / Period = ((Cost - Salvage) * Factor) / Life </w:t>
      </w:r>
    </w:p>
    <w:p w:rsidR="00CE574B" w:rsidRDefault="00D207D5">
      <w:pPr>
        <w:pStyle w:val="Heading6"/>
      </w:pPr>
      <w:bookmarkStart w:id="631" w:name="section_a869b0ff5bda40ef8c3633ece76a6844"/>
      <w:bookmarkStart w:id="632" w:name="_Toc190324522"/>
      <w:r>
        <w:t>FV</w:t>
      </w:r>
      <w:bookmarkEnd w:id="631"/>
      <w:bookmarkEnd w:id="632"/>
    </w:p>
    <w:p w:rsidR="00CE574B" w:rsidRDefault="00D207D5">
      <w:pPr>
        <w:spacing w:after="227" w:line="246" w:lineRule="auto"/>
        <w:ind w:left="-5" w:right="-15"/>
      </w:pPr>
      <w:r>
        <w:rPr>
          <w:b/>
        </w:rPr>
        <w:t xml:space="preserve">Function </w:t>
      </w:r>
      <w:r>
        <w:rPr>
          <w:b/>
        </w:rPr>
        <w:t>Declaration</w:t>
      </w:r>
    </w:p>
    <w:p w:rsidR="00CE574B" w:rsidRDefault="00D207D5">
      <w:pPr>
        <w:pStyle w:val="Code"/>
      </w:pPr>
      <w:r>
        <w:t xml:space="preserve">Function FV(Rate As Double, NPer As Double, Pmt As Double,             PV As Variant, Due As Variant) As Double </w:t>
      </w:r>
    </w:p>
    <w:p w:rsidR="00CE574B" w:rsidRDefault="00CE574B"/>
    <w:tbl>
      <w:tblPr>
        <w:tblStyle w:val="Table-ShadedHeader"/>
        <w:tblW w:w="9393" w:type="dxa"/>
        <w:tblLook w:val="04A0" w:firstRow="1" w:lastRow="0" w:firstColumn="1" w:lastColumn="0" w:noHBand="0" w:noVBand="1"/>
      </w:tblPr>
      <w:tblGrid>
        <w:gridCol w:w="1922"/>
        <w:gridCol w:w="7471"/>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1922" w:type="dxa"/>
          </w:tcPr>
          <w:p w:rsidR="00CE574B" w:rsidRDefault="00D207D5">
            <w:pPr>
              <w:pStyle w:val="TableHeaderText"/>
              <w:spacing w:after="0" w:line="276" w:lineRule="auto"/>
              <w:ind w:left="106"/>
            </w:pPr>
            <w:r>
              <w:lastRenderedPageBreak/>
              <w:t xml:space="preserve">Parameter </w:t>
            </w:r>
          </w:p>
        </w:tc>
        <w:tc>
          <w:tcPr>
            <w:tcW w:w="7470" w:type="dxa"/>
          </w:tcPr>
          <w:p w:rsidR="00CE574B" w:rsidRDefault="00D207D5">
            <w:pPr>
              <w:pStyle w:val="TableHeaderText"/>
              <w:spacing w:after="0" w:line="276" w:lineRule="auto"/>
            </w:pPr>
            <w:r>
              <w:t xml:space="preserve">Description </w:t>
            </w:r>
          </w:p>
        </w:tc>
      </w:tr>
      <w:tr w:rsidR="00CE574B" w:rsidTr="00CE574B">
        <w:trPr>
          <w:trHeight w:val="679"/>
        </w:trPr>
        <w:tc>
          <w:tcPr>
            <w:tcW w:w="1922" w:type="dxa"/>
          </w:tcPr>
          <w:p w:rsidR="00CE574B" w:rsidRDefault="00D207D5">
            <w:pPr>
              <w:pStyle w:val="TableBodyText"/>
              <w:spacing w:after="0" w:line="276" w:lineRule="auto"/>
              <w:ind w:left="106"/>
            </w:pPr>
            <w:r>
              <w:t xml:space="preserve">Rate </w:t>
            </w:r>
          </w:p>
        </w:tc>
        <w:tc>
          <w:tcPr>
            <w:tcW w:w="7470" w:type="dxa"/>
          </w:tcPr>
          <w:p w:rsidR="00CE574B" w:rsidRDefault="00D207D5">
            <w:pPr>
              <w:pStyle w:val="TableBodyText"/>
              <w:spacing w:after="0" w:line="276" w:lineRule="auto"/>
            </w:pPr>
            <w:r>
              <w:rPr>
                <w:b/>
              </w:rPr>
              <w:t>Double</w:t>
            </w:r>
            <w:r>
              <w:t xml:space="preserve"> specifying interest rate per period. For example, if you get a car loan at an annual percentage rate (APR) of 10 percent and make monthly payments, the rate per period is 0.1/12, or 0.0083. </w:t>
            </w:r>
          </w:p>
        </w:tc>
      </w:tr>
      <w:tr w:rsidR="00CE574B" w:rsidTr="00CE574B">
        <w:trPr>
          <w:trHeight w:val="674"/>
        </w:trPr>
        <w:tc>
          <w:tcPr>
            <w:tcW w:w="1922" w:type="dxa"/>
          </w:tcPr>
          <w:p w:rsidR="00CE574B" w:rsidRDefault="00D207D5">
            <w:pPr>
              <w:pStyle w:val="TableBodyText"/>
              <w:spacing w:after="0" w:line="276" w:lineRule="auto"/>
              <w:ind w:left="106"/>
            </w:pPr>
            <w:r>
              <w:t xml:space="preserve">NPer </w:t>
            </w:r>
          </w:p>
        </w:tc>
        <w:tc>
          <w:tcPr>
            <w:tcW w:w="7470" w:type="dxa"/>
          </w:tcPr>
          <w:p w:rsidR="00CE574B" w:rsidRDefault="00D207D5">
            <w:pPr>
              <w:pStyle w:val="TableBodyText"/>
              <w:spacing w:after="0" w:line="276" w:lineRule="auto"/>
            </w:pPr>
            <w:r>
              <w:rPr>
                <w:b/>
              </w:rPr>
              <w:t>Double</w:t>
            </w:r>
            <w:r>
              <w:t xml:space="preserve"> specifying total number of payment periods in the </w:t>
            </w:r>
            <w:r>
              <w:t xml:space="preserve">annuity. For example, if you make monthly payments on a four-year car loan, your loan has a total of 4 * 12 (or 48) payment periods. </w:t>
            </w:r>
          </w:p>
        </w:tc>
      </w:tr>
      <w:tr w:rsidR="00CE574B" w:rsidTr="00CE574B">
        <w:trPr>
          <w:trHeight w:val="458"/>
        </w:trPr>
        <w:tc>
          <w:tcPr>
            <w:tcW w:w="1922" w:type="dxa"/>
          </w:tcPr>
          <w:p w:rsidR="00CE574B" w:rsidRDefault="00D207D5">
            <w:pPr>
              <w:pStyle w:val="TableBodyText"/>
              <w:spacing w:after="0" w:line="276" w:lineRule="auto"/>
              <w:ind w:left="106"/>
            </w:pPr>
            <w:r>
              <w:t xml:space="preserve">Pmt </w:t>
            </w:r>
          </w:p>
        </w:tc>
        <w:tc>
          <w:tcPr>
            <w:tcW w:w="7470" w:type="dxa"/>
          </w:tcPr>
          <w:p w:rsidR="00CE574B" w:rsidRDefault="00D207D5">
            <w:pPr>
              <w:pStyle w:val="TableBodyText"/>
              <w:spacing w:after="0" w:line="276" w:lineRule="auto"/>
            </w:pPr>
            <w:r>
              <w:rPr>
                <w:b/>
              </w:rPr>
              <w:t>Double</w:t>
            </w:r>
            <w:r>
              <w:t xml:space="preserve"> specifying payment to be made each period. Payments usually contain principal and interest that doesn't chang</w:t>
            </w:r>
            <w:r>
              <w:t xml:space="preserve">e over the life of the annuity. </w:t>
            </w:r>
          </w:p>
        </w:tc>
      </w:tr>
      <w:tr w:rsidR="00CE574B" w:rsidTr="00CE574B">
        <w:trPr>
          <w:trHeight w:val="896"/>
        </w:trPr>
        <w:tc>
          <w:tcPr>
            <w:tcW w:w="1922" w:type="dxa"/>
          </w:tcPr>
          <w:p w:rsidR="00CE574B" w:rsidRDefault="00D207D5">
            <w:pPr>
              <w:pStyle w:val="TableBodyText"/>
              <w:spacing w:after="0" w:line="276" w:lineRule="auto"/>
              <w:ind w:left="106"/>
            </w:pPr>
            <w:r>
              <w:t xml:space="preserve">Pv </w:t>
            </w:r>
          </w:p>
        </w:tc>
        <w:tc>
          <w:tcPr>
            <w:tcW w:w="7470" w:type="dxa"/>
          </w:tcPr>
          <w:p w:rsidR="00CE574B" w:rsidRDefault="00D207D5">
            <w:pPr>
              <w:pStyle w:val="TableBodyText"/>
              <w:spacing w:after="0" w:line="276" w:lineRule="auto"/>
            </w:pPr>
            <w:r>
              <w:rPr>
                <w:b/>
              </w:rPr>
              <w:t xml:space="preserve">Double </w:t>
            </w:r>
            <w:r>
              <w:t>data value specifying present value (or lump sum) of a series of future payments. For example, when borrowing money to buy a car, the loan amount is the present value to the lender of the monthly car payments that will be made. If omitted, the data value 0</w:t>
            </w:r>
            <w:r>
              <w:t xml:space="preserve"> is assumed.  </w:t>
            </w:r>
          </w:p>
        </w:tc>
      </w:tr>
      <w:tr w:rsidR="00CE574B" w:rsidTr="00CE574B">
        <w:trPr>
          <w:trHeight w:val="895"/>
        </w:trPr>
        <w:tc>
          <w:tcPr>
            <w:tcW w:w="1922" w:type="dxa"/>
          </w:tcPr>
          <w:p w:rsidR="00CE574B" w:rsidRDefault="00D207D5">
            <w:pPr>
              <w:pStyle w:val="TableBodyText"/>
              <w:spacing w:after="0" w:line="276" w:lineRule="auto"/>
              <w:ind w:left="106"/>
            </w:pPr>
            <w:r>
              <w:t xml:space="preserve">Due </w:t>
            </w:r>
          </w:p>
        </w:tc>
        <w:tc>
          <w:tcPr>
            <w:tcW w:w="7470" w:type="dxa"/>
          </w:tcPr>
          <w:p w:rsidR="00CE574B" w:rsidRDefault="00D207D5">
            <w:pPr>
              <w:pStyle w:val="TableBodyText"/>
              <w:spacing w:after="0" w:line="276" w:lineRule="auto"/>
            </w:pPr>
            <w:r>
              <w:rPr>
                <w:b/>
              </w:rPr>
              <w:t>Integer</w:t>
            </w:r>
            <w:r>
              <w:t xml:space="preserve"> data value specifying when payments are due. Use the data value 0 if payments are due at the end of the payment period, or use the data value 1 if payments are due at the beginning of the period. If omitted, the data value 0 is</w:t>
            </w:r>
            <w:r>
              <w:t xml:space="preserve"> assumed.  </w:t>
            </w:r>
          </w:p>
        </w:tc>
      </w:tr>
    </w:tbl>
    <w:p w:rsidR="00CE574B" w:rsidRDefault="00D207D5">
      <w:pPr>
        <w:spacing w:after="224" w:line="246" w:lineRule="auto"/>
        <w:ind w:left="-5"/>
      </w:pPr>
      <w:r>
        <w:rPr>
          <w:i/>
        </w:rPr>
        <w:t xml:space="preserve">Runtime Semantics. </w:t>
      </w:r>
    </w:p>
    <w:p w:rsidR="00CE574B" w:rsidRDefault="00D207D5">
      <w:pPr>
        <w:numPr>
          <w:ilvl w:val="0"/>
          <w:numId w:val="227"/>
        </w:numPr>
      </w:pPr>
      <w:r>
        <w:t xml:space="preserve">Returns a </w:t>
      </w:r>
      <w:r>
        <w:rPr>
          <w:b/>
        </w:rPr>
        <w:t>Double</w:t>
      </w:r>
      <w:r>
        <w:t xml:space="preserve"> specifying the future value of an annuity based on periodic, fixed payments and a fixed interest rate. </w:t>
      </w:r>
    </w:p>
    <w:p w:rsidR="00CE574B" w:rsidRDefault="00D207D5">
      <w:pPr>
        <w:numPr>
          <w:ilvl w:val="0"/>
          <w:numId w:val="227"/>
        </w:numPr>
      </w:pPr>
      <w:r>
        <w:t xml:space="preserve">The Rate and NPer arguments MUST be calculated using payment periods expressed in the same units. For example, if Rate is calculated using months, NPer MUST also be calculated using months. </w:t>
      </w:r>
    </w:p>
    <w:p w:rsidR="00CE574B" w:rsidRDefault="00D207D5">
      <w:pPr>
        <w:numPr>
          <w:ilvl w:val="0"/>
          <w:numId w:val="227"/>
        </w:numPr>
        <w:spacing w:after="226"/>
      </w:pPr>
      <w:r>
        <w:t>For all arguments, cash paid out (such as deposits to savings) is</w:t>
      </w:r>
      <w:r>
        <w:t xml:space="preserve"> represented by negative numbers; cash received (such as dividend checks) is represented by positive numbers. </w:t>
      </w:r>
    </w:p>
    <w:p w:rsidR="00CE574B" w:rsidRDefault="00D207D5">
      <w:pPr>
        <w:pStyle w:val="Heading6"/>
      </w:pPr>
      <w:bookmarkStart w:id="633" w:name="section_e8e71a40b540429489fec64453ae83d0"/>
      <w:bookmarkStart w:id="634" w:name="_Toc190324523"/>
      <w:r>
        <w:t>IPmt</w:t>
      </w:r>
      <w:bookmarkEnd w:id="633"/>
      <w:bookmarkEnd w:id="63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IPmt(Rate As Double, Per As Double, </w:t>
      </w:r>
    </w:p>
    <w:p w:rsidR="00CE574B" w:rsidRDefault="00D207D5">
      <w:pPr>
        <w:pStyle w:val="Code"/>
      </w:pPr>
      <w:r>
        <w:t xml:space="preserve">              NPer As Double, PV As Double, </w:t>
      </w:r>
    </w:p>
    <w:p w:rsidR="00CE574B" w:rsidRDefault="00D207D5">
      <w:pPr>
        <w:pStyle w:val="Code"/>
      </w:pPr>
      <w:r>
        <w:t xml:space="preserve">              Optional FV A</w:t>
      </w:r>
      <w:r>
        <w:t xml:space="preserve">s Variant, </w:t>
      </w:r>
    </w:p>
    <w:p w:rsidR="00CE574B" w:rsidRDefault="00D207D5">
      <w:pPr>
        <w:pStyle w:val="Code"/>
      </w:pPr>
      <w:r>
        <w:t xml:space="preserve">              Optional Due As Variant) As Double </w:t>
      </w:r>
    </w:p>
    <w:p w:rsidR="00CE574B" w:rsidRDefault="00CE574B"/>
    <w:tbl>
      <w:tblPr>
        <w:tblStyle w:val="Table-ShadedHeader"/>
        <w:tblW w:w="9393" w:type="dxa"/>
        <w:tblLook w:val="04A0" w:firstRow="1" w:lastRow="0" w:firstColumn="1" w:lastColumn="0" w:noHBand="0" w:noVBand="1"/>
      </w:tblPr>
      <w:tblGrid>
        <w:gridCol w:w="1922"/>
        <w:gridCol w:w="7471"/>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1922" w:type="dxa"/>
          </w:tcPr>
          <w:p w:rsidR="00CE574B" w:rsidRDefault="00D207D5">
            <w:pPr>
              <w:pStyle w:val="TableHeaderText"/>
              <w:spacing w:after="0" w:line="276" w:lineRule="auto"/>
              <w:ind w:left="106"/>
            </w:pPr>
            <w:r>
              <w:t xml:space="preserve">Parameter </w:t>
            </w:r>
          </w:p>
        </w:tc>
        <w:tc>
          <w:tcPr>
            <w:tcW w:w="7471" w:type="dxa"/>
          </w:tcPr>
          <w:p w:rsidR="00CE574B" w:rsidRDefault="00D207D5">
            <w:pPr>
              <w:pStyle w:val="TableHeaderText"/>
              <w:spacing w:after="0" w:line="276" w:lineRule="auto"/>
            </w:pPr>
            <w:r>
              <w:t xml:space="preserve">Description </w:t>
            </w:r>
          </w:p>
        </w:tc>
      </w:tr>
      <w:tr w:rsidR="00CE574B" w:rsidTr="00CE574B">
        <w:trPr>
          <w:trHeight w:val="677"/>
        </w:trPr>
        <w:tc>
          <w:tcPr>
            <w:tcW w:w="1922" w:type="dxa"/>
          </w:tcPr>
          <w:p w:rsidR="00CE574B" w:rsidRDefault="00D207D5">
            <w:pPr>
              <w:pStyle w:val="TableBodyText"/>
              <w:spacing w:after="0" w:line="276" w:lineRule="auto"/>
              <w:ind w:left="106"/>
            </w:pPr>
            <w:r>
              <w:t xml:space="preserve">Rate </w:t>
            </w:r>
          </w:p>
        </w:tc>
        <w:tc>
          <w:tcPr>
            <w:tcW w:w="7471" w:type="dxa"/>
          </w:tcPr>
          <w:p w:rsidR="00CE574B" w:rsidRDefault="00D207D5">
            <w:pPr>
              <w:pStyle w:val="TableBodyText"/>
              <w:spacing w:after="0" w:line="276" w:lineRule="auto"/>
            </w:pPr>
            <w:r>
              <w:rPr>
                <w:b/>
              </w:rPr>
              <w:t>Double</w:t>
            </w:r>
            <w:r>
              <w:t xml:space="preserve"> data value specifying interest rate per period. For example, given a car loan at an annual percentage rate (APR) of 10 percent and making monthly payments, the rate per period is 0.1/12, or 0.0083. </w:t>
            </w:r>
          </w:p>
        </w:tc>
      </w:tr>
      <w:tr w:rsidR="00CE574B" w:rsidTr="00CE574B">
        <w:trPr>
          <w:trHeight w:val="271"/>
        </w:trPr>
        <w:tc>
          <w:tcPr>
            <w:tcW w:w="1922" w:type="dxa"/>
          </w:tcPr>
          <w:p w:rsidR="00CE574B" w:rsidRDefault="00D207D5">
            <w:pPr>
              <w:pStyle w:val="TableBodyText"/>
              <w:spacing w:after="0" w:line="276" w:lineRule="auto"/>
              <w:ind w:left="106"/>
            </w:pPr>
            <w:r>
              <w:t xml:space="preserve">Per </w:t>
            </w:r>
          </w:p>
        </w:tc>
        <w:tc>
          <w:tcPr>
            <w:tcW w:w="7471" w:type="dxa"/>
          </w:tcPr>
          <w:p w:rsidR="00CE574B" w:rsidRDefault="00D207D5">
            <w:pPr>
              <w:pStyle w:val="TableBodyText"/>
              <w:spacing w:after="0" w:line="276" w:lineRule="auto"/>
            </w:pPr>
            <w:r>
              <w:rPr>
                <w:b/>
              </w:rPr>
              <w:t>Double</w:t>
            </w:r>
            <w:r>
              <w:t xml:space="preserve"> data value specifying payment period in the</w:t>
            </w:r>
            <w:r>
              <w:t xml:space="preserve"> range 1 through NPer. </w:t>
            </w:r>
          </w:p>
        </w:tc>
      </w:tr>
      <w:tr w:rsidR="00CE574B" w:rsidTr="00CE574B">
        <w:trPr>
          <w:trHeight w:val="458"/>
        </w:trPr>
        <w:tc>
          <w:tcPr>
            <w:tcW w:w="1922" w:type="dxa"/>
          </w:tcPr>
          <w:p w:rsidR="00CE574B" w:rsidRDefault="00D207D5">
            <w:pPr>
              <w:pStyle w:val="TableBodyText"/>
              <w:spacing w:after="0" w:line="276" w:lineRule="auto"/>
              <w:ind w:left="106"/>
            </w:pPr>
            <w:r>
              <w:t xml:space="preserve">NPer </w:t>
            </w:r>
          </w:p>
        </w:tc>
        <w:tc>
          <w:tcPr>
            <w:tcW w:w="7471" w:type="dxa"/>
          </w:tcPr>
          <w:p w:rsidR="00CE574B" w:rsidRDefault="00D207D5">
            <w:pPr>
              <w:pStyle w:val="TableBodyText"/>
              <w:spacing w:after="0" w:line="276" w:lineRule="auto"/>
            </w:pPr>
            <w:r>
              <w:rPr>
                <w:b/>
              </w:rPr>
              <w:t>Double</w:t>
            </w:r>
            <w:r>
              <w:t xml:space="preserve"> specifying total number of payment periods in the annuity. For example, if you make monthly payments on a four-year car loan, your loan has a total of 4 * 12 (or 48) payment periods.</w:t>
            </w:r>
          </w:p>
        </w:tc>
      </w:tr>
      <w:tr w:rsidR="00CE574B" w:rsidTr="00CE574B">
        <w:trPr>
          <w:trHeight w:val="459"/>
        </w:trPr>
        <w:tc>
          <w:tcPr>
            <w:tcW w:w="1922" w:type="dxa"/>
          </w:tcPr>
          <w:p w:rsidR="00CE574B" w:rsidRDefault="00D207D5">
            <w:pPr>
              <w:pStyle w:val="TableBodyText"/>
              <w:spacing w:after="0" w:line="276" w:lineRule="auto"/>
              <w:ind w:left="108"/>
            </w:pPr>
            <w:r>
              <w:t xml:space="preserve">Pv </w:t>
            </w:r>
          </w:p>
        </w:tc>
        <w:tc>
          <w:tcPr>
            <w:tcW w:w="7471" w:type="dxa"/>
          </w:tcPr>
          <w:p w:rsidR="00CE574B" w:rsidRDefault="00D207D5">
            <w:pPr>
              <w:pStyle w:val="TableBodyText"/>
              <w:spacing w:after="0" w:line="276" w:lineRule="auto"/>
            </w:pPr>
            <w:r>
              <w:rPr>
                <w:b/>
              </w:rPr>
              <w:t>Double</w:t>
            </w:r>
            <w:r>
              <w:t xml:space="preserve"> data value specifying present value, or value today, of a series of future </w:t>
            </w:r>
            <w:r>
              <w:lastRenderedPageBreak/>
              <w:t xml:space="preserve">payments or receipts. </w:t>
            </w:r>
          </w:p>
        </w:tc>
      </w:tr>
      <w:tr w:rsidR="00CE574B" w:rsidTr="00CE574B">
        <w:trPr>
          <w:trHeight w:val="1114"/>
        </w:trPr>
        <w:tc>
          <w:tcPr>
            <w:tcW w:w="1922" w:type="dxa"/>
          </w:tcPr>
          <w:p w:rsidR="00CE574B" w:rsidRDefault="00D207D5">
            <w:pPr>
              <w:pStyle w:val="TableBodyText"/>
              <w:spacing w:after="0" w:line="276" w:lineRule="auto"/>
              <w:ind w:left="108"/>
            </w:pPr>
            <w:r>
              <w:lastRenderedPageBreak/>
              <w:t xml:space="preserve">Fv </w:t>
            </w:r>
          </w:p>
        </w:tc>
        <w:tc>
          <w:tcPr>
            <w:tcW w:w="7471" w:type="dxa"/>
          </w:tcPr>
          <w:p w:rsidR="00CE574B" w:rsidRDefault="00D207D5">
            <w:pPr>
              <w:pStyle w:val="TableBodyText"/>
              <w:spacing w:after="0" w:line="276" w:lineRule="auto"/>
            </w:pPr>
            <w:r>
              <w:rPr>
                <w:b/>
              </w:rPr>
              <w:t>Double</w:t>
            </w:r>
            <w:r>
              <w:t xml:space="preserve"> data value specifying future value or cash balance desired after final payment has been made. For example, the future value of a loan is $0 becau</w:t>
            </w:r>
            <w:r>
              <w:t xml:space="preserve">se that's its value after the final payment. However, if someone wants to save $50,000 over 18 years for their child's education, then $50,000 is the future value. If omitted, the data value 0.0 is assumed. </w:t>
            </w:r>
          </w:p>
        </w:tc>
      </w:tr>
      <w:tr w:rsidR="00CE574B" w:rsidTr="00CE574B">
        <w:trPr>
          <w:trHeight w:val="895"/>
        </w:trPr>
        <w:tc>
          <w:tcPr>
            <w:tcW w:w="1922" w:type="dxa"/>
          </w:tcPr>
          <w:p w:rsidR="00CE574B" w:rsidRDefault="00D207D5">
            <w:pPr>
              <w:pStyle w:val="TableBodyText"/>
              <w:spacing w:after="0" w:line="276" w:lineRule="auto"/>
              <w:ind w:left="108"/>
            </w:pPr>
            <w:r>
              <w:t xml:space="preserve">Due </w:t>
            </w:r>
          </w:p>
        </w:tc>
        <w:tc>
          <w:tcPr>
            <w:tcW w:w="7471" w:type="dxa"/>
          </w:tcPr>
          <w:p w:rsidR="00CE574B" w:rsidRDefault="00D207D5">
            <w:pPr>
              <w:pStyle w:val="TableBodyText"/>
              <w:spacing w:after="0" w:line="276" w:lineRule="auto"/>
            </w:pPr>
            <w:r>
              <w:rPr>
                <w:b/>
              </w:rPr>
              <w:t>Integer</w:t>
            </w:r>
            <w:r>
              <w:t xml:space="preserve"> data value specifying when payment</w:t>
            </w:r>
            <w:r>
              <w:t xml:space="preserve">s are due. Use the data value 0 if payments are due at the end of the payment period, or use the data value 1 if payments are due at the beginning of the period. If omitted, the data value 0 is assumed.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8"/>
        </w:numPr>
      </w:pPr>
      <w:r>
        <w:t xml:space="preserve">Returns a </w:t>
      </w:r>
      <w:r>
        <w:rPr>
          <w:b/>
        </w:rPr>
        <w:t>Double</w:t>
      </w:r>
      <w:r>
        <w:t xml:space="preserve"> specifying the interest payment for a given period of an annuity based on periodic, fixed payments and a fixed interest rate. </w:t>
      </w:r>
    </w:p>
    <w:p w:rsidR="00CE574B" w:rsidRDefault="00D207D5">
      <w:pPr>
        <w:numPr>
          <w:ilvl w:val="0"/>
          <w:numId w:val="228"/>
        </w:numPr>
      </w:pPr>
      <w:r>
        <w:t>The Rate and NPer arguments MUST be calculated using payment periods expressed in the same units. For example, if Rate is calcul</w:t>
      </w:r>
      <w:r>
        <w:t xml:space="preserve">ated using months, NPer MUST also be calculated using months. </w:t>
      </w:r>
    </w:p>
    <w:p w:rsidR="00CE574B" w:rsidRDefault="00D207D5">
      <w:pPr>
        <w:numPr>
          <w:ilvl w:val="0"/>
          <w:numId w:val="228"/>
        </w:numPr>
        <w:spacing w:after="226"/>
      </w:pPr>
      <w:r>
        <w:t xml:space="preserve">For all arguments, cash paid out (such as deposits to savings) is represented by negative numbers; cash received (such as dividend checks) is represented by positive numbers. </w:t>
      </w:r>
    </w:p>
    <w:p w:rsidR="00CE574B" w:rsidRDefault="00D207D5">
      <w:pPr>
        <w:pStyle w:val="Heading6"/>
      </w:pPr>
      <w:bookmarkStart w:id="635" w:name="section_526c8b089ba04a249032bd542062dd25"/>
      <w:bookmarkStart w:id="636" w:name="_Toc190324524"/>
      <w:r>
        <w:t>IRR</w:t>
      </w:r>
      <w:bookmarkEnd w:id="635"/>
      <w:bookmarkEnd w:id="636"/>
    </w:p>
    <w:p w:rsidR="00CE574B" w:rsidRDefault="00D207D5">
      <w:pPr>
        <w:spacing w:after="227" w:line="246" w:lineRule="auto"/>
        <w:ind w:left="-5" w:right="-15"/>
      </w:pPr>
      <w:r>
        <w:rPr>
          <w:b/>
        </w:rPr>
        <w:t>Function Decl</w:t>
      </w:r>
      <w:r>
        <w:rPr>
          <w:b/>
        </w:rPr>
        <w:t xml:space="preserve">aration </w:t>
      </w:r>
    </w:p>
    <w:p w:rsidR="00CE574B" w:rsidRDefault="00D207D5">
      <w:pPr>
        <w:pStyle w:val="Code"/>
      </w:pPr>
      <w:r>
        <w:t xml:space="preserve">Function IRR(ValueArray() As Double, </w:t>
      </w:r>
    </w:p>
    <w:p w:rsidR="00CE574B" w:rsidRDefault="00D207D5">
      <w:pPr>
        <w:pStyle w:val="Code"/>
      </w:pPr>
      <w:r>
        <w:t xml:space="preserve">             Optional Guess As Variant) As Double </w:t>
      </w:r>
    </w:p>
    <w:p w:rsidR="00CE574B" w:rsidRDefault="00CE574B"/>
    <w:tbl>
      <w:tblPr>
        <w:tblStyle w:val="Table-ShadedHeader"/>
        <w:tblW w:w="9393" w:type="dxa"/>
        <w:tblLook w:val="04A0" w:firstRow="1" w:lastRow="0" w:firstColumn="1" w:lastColumn="0" w:noHBand="0" w:noVBand="1"/>
      </w:tblPr>
      <w:tblGrid>
        <w:gridCol w:w="1922"/>
        <w:gridCol w:w="7471"/>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1922" w:type="dxa"/>
          </w:tcPr>
          <w:p w:rsidR="00CE574B" w:rsidRDefault="00D207D5">
            <w:pPr>
              <w:pStyle w:val="TableHeaderText"/>
              <w:spacing w:after="0" w:line="276" w:lineRule="auto"/>
              <w:ind w:left="106"/>
            </w:pPr>
            <w:r>
              <w:t xml:space="preserve">Parameter </w:t>
            </w:r>
          </w:p>
        </w:tc>
        <w:tc>
          <w:tcPr>
            <w:tcW w:w="7470" w:type="dxa"/>
          </w:tcPr>
          <w:p w:rsidR="00CE574B" w:rsidRDefault="00D207D5">
            <w:pPr>
              <w:pStyle w:val="TableHeaderText"/>
              <w:spacing w:after="0" w:line="276" w:lineRule="auto"/>
            </w:pPr>
            <w:r>
              <w:t xml:space="preserve">Description </w:t>
            </w:r>
          </w:p>
        </w:tc>
      </w:tr>
      <w:tr w:rsidR="00CE574B" w:rsidTr="00CE574B">
        <w:trPr>
          <w:trHeight w:val="461"/>
        </w:trPr>
        <w:tc>
          <w:tcPr>
            <w:tcW w:w="1922" w:type="dxa"/>
          </w:tcPr>
          <w:p w:rsidR="00CE574B" w:rsidRDefault="00D207D5">
            <w:pPr>
              <w:pStyle w:val="TableBodyText"/>
              <w:spacing w:after="0" w:line="276" w:lineRule="auto"/>
              <w:ind w:left="106"/>
            </w:pPr>
            <w:r>
              <w:t xml:space="preserve">Values </w:t>
            </w:r>
          </w:p>
        </w:tc>
        <w:tc>
          <w:tcPr>
            <w:tcW w:w="7470" w:type="dxa"/>
          </w:tcPr>
          <w:p w:rsidR="00CE574B" w:rsidRDefault="00D207D5">
            <w:pPr>
              <w:pStyle w:val="TableBodyText"/>
              <w:spacing w:after="0" w:line="276" w:lineRule="auto"/>
            </w:pPr>
            <w:r>
              <w:t xml:space="preserve">Array of </w:t>
            </w:r>
            <w:r>
              <w:rPr>
                <w:b/>
              </w:rPr>
              <w:t>Double</w:t>
            </w:r>
            <w:r>
              <w:t xml:space="preserve"> data values specifying cash flow values. The array MUST contain at least one negative value (a payment) and one positive value (a receipt). </w:t>
            </w:r>
          </w:p>
        </w:tc>
      </w:tr>
      <w:tr w:rsidR="00CE574B" w:rsidTr="00CE574B">
        <w:trPr>
          <w:trHeight w:val="458"/>
        </w:trPr>
        <w:tc>
          <w:tcPr>
            <w:tcW w:w="1922" w:type="dxa"/>
          </w:tcPr>
          <w:p w:rsidR="00CE574B" w:rsidRDefault="00D207D5">
            <w:pPr>
              <w:pStyle w:val="TableBodyText"/>
              <w:spacing w:after="0" w:line="276" w:lineRule="auto"/>
              <w:ind w:left="106"/>
            </w:pPr>
            <w:r>
              <w:t xml:space="preserve">Guess </w:t>
            </w:r>
          </w:p>
        </w:tc>
        <w:tc>
          <w:tcPr>
            <w:tcW w:w="7470" w:type="dxa"/>
          </w:tcPr>
          <w:p w:rsidR="00CE574B" w:rsidRDefault="00D207D5">
            <w:pPr>
              <w:pStyle w:val="TableBodyText"/>
              <w:spacing w:after="0" w:line="276" w:lineRule="auto"/>
            </w:pPr>
            <w:r>
              <w:rPr>
                <w:b/>
              </w:rPr>
              <w:t>Double</w:t>
            </w:r>
            <w:r>
              <w:t xml:space="preserve"> data value specifying estimated value that will be returned by IRR. If omitted, Guess is the data v</w:t>
            </w:r>
            <w:r>
              <w:t xml:space="preserve">alue 0.1 (10 percent).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pPr>
      <w:r>
        <w:t xml:space="preserve">Returns a </w:t>
      </w:r>
      <w:r>
        <w:rPr>
          <w:b/>
        </w:rPr>
        <w:t>Double</w:t>
      </w:r>
      <w:r>
        <w:t xml:space="preserve"> data value specifying the internal rate of return for a series of periodic cash flows (payments and receipts). </w:t>
      </w:r>
    </w:p>
    <w:p w:rsidR="00CE574B" w:rsidRDefault="00D207D5">
      <w:pPr>
        <w:numPr>
          <w:ilvl w:val="0"/>
          <w:numId w:val="220"/>
        </w:numPr>
      </w:pPr>
      <w:r>
        <w:t>The internal rate of return is the interest rate received for an investment cons</w:t>
      </w:r>
      <w:r>
        <w:t xml:space="preserve">isting of payments and receipts that occur at regular intervals. </w:t>
      </w:r>
    </w:p>
    <w:p w:rsidR="00CE574B" w:rsidRDefault="00D207D5">
      <w:pPr>
        <w:numPr>
          <w:ilvl w:val="0"/>
          <w:numId w:val="220"/>
        </w:numPr>
      </w:pPr>
      <w:r>
        <w:lastRenderedPageBreak/>
        <w:t xml:space="preserve">The IRR function uses the order of values within the array to interpret the order of payments and receipts. The cash flow for each period doesn't have to be fixed, as it is for an annuity. </w:t>
      </w:r>
    </w:p>
    <w:p w:rsidR="00CE574B" w:rsidRDefault="00D207D5">
      <w:pPr>
        <w:numPr>
          <w:ilvl w:val="0"/>
          <w:numId w:val="220"/>
        </w:numPr>
      </w:pPr>
      <w:r>
        <w:t xml:space="preserve">IRR is calculated by iteration. Starting with the value of guess, IRR cycles through the calculation until the result is accurate to within 0.00001 percent. If IRR can't find a result after 20 tries, it fails. </w:t>
      </w:r>
    </w:p>
    <w:p w:rsidR="00CE574B" w:rsidRDefault="00D207D5">
      <w:pPr>
        <w:pStyle w:val="Heading6"/>
      </w:pPr>
      <w:bookmarkStart w:id="637" w:name="section_3474340017d945e283f4ab9522f6d598"/>
      <w:bookmarkStart w:id="638" w:name="_Toc190324525"/>
      <w:r>
        <w:t>MIRR</w:t>
      </w:r>
      <w:bookmarkEnd w:id="637"/>
      <w:bookmarkEnd w:id="638"/>
    </w:p>
    <w:p w:rsidR="00CE574B" w:rsidRDefault="00D207D5">
      <w:pPr>
        <w:spacing w:after="227" w:line="246" w:lineRule="auto"/>
        <w:ind w:left="-5" w:right="-15"/>
      </w:pPr>
      <w:r>
        <w:rPr>
          <w:b/>
        </w:rPr>
        <w:t>Function Declaration</w:t>
      </w:r>
    </w:p>
    <w:p w:rsidR="00CE574B" w:rsidRDefault="00D207D5">
      <w:pPr>
        <w:pStyle w:val="Code"/>
      </w:pPr>
      <w:r>
        <w:t xml:space="preserve">Function MIRR(ValueArray() As Double, </w:t>
      </w:r>
    </w:p>
    <w:p w:rsidR="00CE574B" w:rsidRDefault="00D207D5">
      <w:pPr>
        <w:pStyle w:val="Code"/>
      </w:pPr>
      <w:r>
        <w:t xml:space="preserve">              Finance_Rate As Double, </w:t>
      </w:r>
    </w:p>
    <w:p w:rsidR="00CE574B" w:rsidRDefault="00D207D5">
      <w:pPr>
        <w:pStyle w:val="Code"/>
      </w:pPr>
      <w:r>
        <w:t xml:space="preserve">              Reinvest_Rate As Double) As Double </w:t>
      </w:r>
    </w:p>
    <w:p w:rsidR="00CE574B" w:rsidRDefault="00CE574B"/>
    <w:tbl>
      <w:tblPr>
        <w:tblStyle w:val="Table-ShadedHeader"/>
        <w:tblW w:w="8853" w:type="dxa"/>
        <w:tblLook w:val="04A0" w:firstRow="1" w:lastRow="0" w:firstColumn="1" w:lastColumn="0" w:noHBand="0" w:noVBand="1"/>
      </w:tblPr>
      <w:tblGrid>
        <w:gridCol w:w="2641"/>
        <w:gridCol w:w="6212"/>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641" w:type="dxa"/>
          </w:tcPr>
          <w:p w:rsidR="00CE574B" w:rsidRDefault="00D207D5">
            <w:pPr>
              <w:pStyle w:val="TableHeaderText"/>
              <w:spacing w:after="0" w:line="276" w:lineRule="auto"/>
              <w:ind w:left="106"/>
            </w:pPr>
            <w:r>
              <w:t xml:space="preserve">Parameter </w:t>
            </w:r>
          </w:p>
        </w:tc>
        <w:tc>
          <w:tcPr>
            <w:tcW w:w="6212" w:type="dxa"/>
          </w:tcPr>
          <w:p w:rsidR="00CE574B" w:rsidRDefault="00D207D5">
            <w:pPr>
              <w:pStyle w:val="TableHeaderText"/>
              <w:spacing w:after="0" w:line="276" w:lineRule="auto"/>
            </w:pPr>
            <w:r>
              <w:t xml:space="preserve">Description </w:t>
            </w:r>
          </w:p>
        </w:tc>
      </w:tr>
      <w:tr w:rsidR="00CE574B" w:rsidTr="00CE574B">
        <w:trPr>
          <w:trHeight w:val="679"/>
        </w:trPr>
        <w:tc>
          <w:tcPr>
            <w:tcW w:w="2641" w:type="dxa"/>
          </w:tcPr>
          <w:p w:rsidR="00CE574B" w:rsidRDefault="00D207D5">
            <w:pPr>
              <w:pStyle w:val="TableBodyText"/>
              <w:spacing w:after="0" w:line="276" w:lineRule="auto"/>
              <w:ind w:left="106"/>
            </w:pPr>
            <w:r>
              <w:t xml:space="preserve">Values </w:t>
            </w:r>
          </w:p>
        </w:tc>
        <w:tc>
          <w:tcPr>
            <w:tcW w:w="6212" w:type="dxa"/>
          </w:tcPr>
          <w:p w:rsidR="00CE574B" w:rsidRDefault="00D207D5">
            <w:pPr>
              <w:pStyle w:val="TableBodyText"/>
              <w:spacing w:after="0" w:line="276" w:lineRule="auto"/>
            </w:pPr>
            <w:r>
              <w:t xml:space="preserve">Array of </w:t>
            </w:r>
            <w:r>
              <w:rPr>
                <w:b/>
              </w:rPr>
              <w:t>Double</w:t>
            </w:r>
            <w:r>
              <w:t xml:space="preserve"> data values specifying cash flow values. The array MUST contain at least one n</w:t>
            </w:r>
            <w:r>
              <w:t xml:space="preserve">egative value (a payment) and one positive value (a receipt). </w:t>
            </w:r>
          </w:p>
        </w:tc>
      </w:tr>
      <w:tr w:rsidR="00CE574B" w:rsidTr="00CE574B">
        <w:trPr>
          <w:trHeight w:val="456"/>
        </w:trPr>
        <w:tc>
          <w:tcPr>
            <w:tcW w:w="2641" w:type="dxa"/>
          </w:tcPr>
          <w:p w:rsidR="00CE574B" w:rsidRDefault="00D207D5">
            <w:pPr>
              <w:pStyle w:val="TableBodyText"/>
              <w:spacing w:after="0" w:line="276" w:lineRule="auto"/>
              <w:ind w:left="106"/>
            </w:pPr>
            <w:r>
              <w:t xml:space="preserve">Finance_Rate </w:t>
            </w:r>
          </w:p>
        </w:tc>
        <w:tc>
          <w:tcPr>
            <w:tcW w:w="6212" w:type="dxa"/>
          </w:tcPr>
          <w:p w:rsidR="00CE574B" w:rsidRDefault="00D207D5">
            <w:pPr>
              <w:pStyle w:val="TableBodyText"/>
              <w:spacing w:after="0" w:line="276" w:lineRule="auto"/>
            </w:pPr>
            <w:r>
              <w:rPr>
                <w:b/>
              </w:rPr>
              <w:t>Double</w:t>
            </w:r>
            <w:r>
              <w:t xml:space="preserve"> data value specifying interest rate paid as the cost of financing. </w:t>
            </w:r>
          </w:p>
        </w:tc>
      </w:tr>
      <w:tr w:rsidR="00CE574B" w:rsidTr="00CE574B">
        <w:trPr>
          <w:trHeight w:val="458"/>
        </w:trPr>
        <w:tc>
          <w:tcPr>
            <w:tcW w:w="2641" w:type="dxa"/>
          </w:tcPr>
          <w:p w:rsidR="00CE574B" w:rsidRDefault="00D207D5">
            <w:pPr>
              <w:pStyle w:val="TableBodyText"/>
              <w:spacing w:after="0" w:line="276" w:lineRule="auto"/>
              <w:ind w:left="106"/>
            </w:pPr>
            <w:r>
              <w:t xml:space="preserve">Reinvest_Rate </w:t>
            </w:r>
          </w:p>
        </w:tc>
        <w:tc>
          <w:tcPr>
            <w:tcW w:w="6212" w:type="dxa"/>
          </w:tcPr>
          <w:p w:rsidR="00CE574B" w:rsidRDefault="00D207D5">
            <w:pPr>
              <w:pStyle w:val="TableBodyText"/>
              <w:spacing w:after="0" w:line="276" w:lineRule="auto"/>
            </w:pPr>
            <w:r>
              <w:rPr>
                <w:b/>
              </w:rPr>
              <w:t>Double</w:t>
            </w:r>
            <w:r>
              <w:t xml:space="preserve"> data value specifying interest rate received on gains from cash reinvestment. </w:t>
            </w:r>
          </w:p>
        </w:tc>
      </w:tr>
    </w:tbl>
    <w:p w:rsidR="00CE574B" w:rsidRDefault="00D207D5">
      <w:pPr>
        <w:spacing w:after="33"/>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pPr>
      <w:r>
        <w:t xml:space="preserve">Returns a </w:t>
      </w:r>
      <w:r>
        <w:rPr>
          <w:b/>
        </w:rPr>
        <w:t>Double</w:t>
      </w:r>
      <w:r>
        <w:t xml:space="preserve"> data value specifying the modified internal rate of return for a series of periodic cash flows (payments and receipts). </w:t>
      </w:r>
    </w:p>
    <w:p w:rsidR="00CE574B" w:rsidRDefault="00D207D5">
      <w:pPr>
        <w:numPr>
          <w:ilvl w:val="0"/>
          <w:numId w:val="220"/>
        </w:numPr>
      </w:pPr>
      <w:r>
        <w:t>The modified internal rate of return is the internal rate of return when payments and receipts are financed at different rates. The MIRR function takes into account both the cost of the investment (Finance_Rate) and the interest rate received on reinvestme</w:t>
      </w:r>
      <w:r>
        <w:t xml:space="preserve">nt of cash (Reinvest_Rate). </w:t>
      </w:r>
    </w:p>
    <w:p w:rsidR="00CE574B" w:rsidRDefault="00D207D5">
      <w:pPr>
        <w:numPr>
          <w:ilvl w:val="0"/>
          <w:numId w:val="220"/>
        </w:numPr>
      </w:pPr>
      <w:r>
        <w:t xml:space="preserve">The Finance_Rate and Reinvest_Rate arguments are percentages expressed as decimal values. For example, 12 percent is expressed as 0.12. </w:t>
      </w:r>
    </w:p>
    <w:p w:rsidR="00CE574B" w:rsidRDefault="00D207D5">
      <w:pPr>
        <w:numPr>
          <w:ilvl w:val="0"/>
          <w:numId w:val="220"/>
        </w:numPr>
        <w:spacing w:after="226"/>
      </w:pPr>
      <w:r>
        <w:t>The MIRR function uses the order of values within the array to interpret the order of paym</w:t>
      </w:r>
      <w:r>
        <w:t xml:space="preserve">ents and receipts. </w:t>
      </w:r>
    </w:p>
    <w:p w:rsidR="00CE574B" w:rsidRDefault="00D207D5">
      <w:pPr>
        <w:pStyle w:val="Heading6"/>
      </w:pPr>
      <w:bookmarkStart w:id="639" w:name="section_b924c22baf5949078423d891aa06f4e6"/>
      <w:bookmarkStart w:id="640" w:name="_Toc190324526"/>
      <w:r>
        <w:t>NPer</w:t>
      </w:r>
      <w:bookmarkEnd w:id="639"/>
      <w:bookmarkEnd w:id="64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NPer(Rate As Double, Pmt As Double, PV As Double, </w:t>
      </w:r>
    </w:p>
    <w:p w:rsidR="00CE574B" w:rsidRDefault="00D207D5">
      <w:pPr>
        <w:pStyle w:val="Code"/>
      </w:pPr>
      <w:r>
        <w:t xml:space="preserve">              Optional FV As Variant, </w:t>
      </w:r>
    </w:p>
    <w:p w:rsidR="00CE574B" w:rsidRDefault="00D207D5">
      <w:pPr>
        <w:pStyle w:val="Code"/>
      </w:pPr>
      <w:r>
        <w:t xml:space="preserve">              Optional Due As Variant) As Double </w:t>
      </w:r>
    </w:p>
    <w:p w:rsidR="00CE574B" w:rsidRDefault="00CE574B"/>
    <w:tbl>
      <w:tblPr>
        <w:tblStyle w:val="Table-ShadedHeader"/>
        <w:tblW w:w="8853" w:type="dxa"/>
        <w:tblLook w:val="04A0" w:firstRow="1" w:lastRow="0" w:firstColumn="1" w:lastColumn="0" w:noHBand="0" w:noVBand="1"/>
      </w:tblPr>
      <w:tblGrid>
        <w:gridCol w:w="2422"/>
        <w:gridCol w:w="6431"/>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422" w:type="dxa"/>
          </w:tcPr>
          <w:p w:rsidR="00CE574B" w:rsidRDefault="00D207D5">
            <w:pPr>
              <w:pStyle w:val="TableHeaderText"/>
              <w:spacing w:after="0" w:line="276" w:lineRule="auto"/>
              <w:ind w:left="106"/>
            </w:pPr>
            <w:r>
              <w:lastRenderedPageBreak/>
              <w:t xml:space="preserve">Parameter </w:t>
            </w:r>
          </w:p>
        </w:tc>
        <w:tc>
          <w:tcPr>
            <w:tcW w:w="6431" w:type="dxa"/>
          </w:tcPr>
          <w:p w:rsidR="00CE574B" w:rsidRDefault="00D207D5">
            <w:pPr>
              <w:pStyle w:val="TableHeaderText"/>
              <w:spacing w:after="0" w:line="276" w:lineRule="auto"/>
            </w:pPr>
            <w:r>
              <w:t xml:space="preserve">Description </w:t>
            </w:r>
          </w:p>
        </w:tc>
      </w:tr>
      <w:tr w:rsidR="00CE574B" w:rsidTr="00CE574B">
        <w:trPr>
          <w:trHeight w:val="680"/>
        </w:trPr>
        <w:tc>
          <w:tcPr>
            <w:tcW w:w="2422" w:type="dxa"/>
          </w:tcPr>
          <w:p w:rsidR="00CE574B" w:rsidRDefault="00D207D5">
            <w:pPr>
              <w:pStyle w:val="TableBodyText"/>
              <w:spacing w:after="0" w:line="276" w:lineRule="auto"/>
              <w:ind w:left="106"/>
            </w:pPr>
            <w:r>
              <w:t xml:space="preserve">Rate </w:t>
            </w:r>
          </w:p>
        </w:tc>
        <w:tc>
          <w:tcPr>
            <w:tcW w:w="6431" w:type="dxa"/>
          </w:tcPr>
          <w:p w:rsidR="00CE574B" w:rsidRDefault="00D207D5">
            <w:pPr>
              <w:pStyle w:val="TableBodyText"/>
              <w:spacing w:after="0" w:line="276" w:lineRule="auto"/>
            </w:pPr>
            <w:r>
              <w:rPr>
                <w:b/>
              </w:rPr>
              <w:t>Double</w:t>
            </w:r>
            <w:r>
              <w:t xml:space="preserve"> data value specifying interest rate per period. For example, given a loan at an annual percentage rate (APR) of 10 percent and making monthly payments, the rate per period is 0.1/12, or 0.0083. </w:t>
            </w:r>
          </w:p>
        </w:tc>
      </w:tr>
      <w:tr w:rsidR="00CE574B" w:rsidTr="00CE574B">
        <w:trPr>
          <w:trHeight w:val="269"/>
        </w:trPr>
        <w:tc>
          <w:tcPr>
            <w:tcW w:w="2422" w:type="dxa"/>
          </w:tcPr>
          <w:p w:rsidR="00CE574B" w:rsidRDefault="00D207D5">
            <w:pPr>
              <w:pStyle w:val="TableBodyText"/>
              <w:spacing w:after="0" w:line="276" w:lineRule="auto"/>
              <w:ind w:left="106"/>
            </w:pPr>
            <w:r>
              <w:t xml:space="preserve">Pmt </w:t>
            </w:r>
          </w:p>
        </w:tc>
        <w:tc>
          <w:tcPr>
            <w:tcW w:w="6431" w:type="dxa"/>
          </w:tcPr>
          <w:p w:rsidR="00CE574B" w:rsidRDefault="00D207D5">
            <w:pPr>
              <w:pStyle w:val="TableBodyText"/>
              <w:spacing w:after="0" w:line="276" w:lineRule="auto"/>
            </w:pPr>
            <w:r>
              <w:rPr>
                <w:b/>
              </w:rPr>
              <w:t>Double</w:t>
            </w:r>
            <w:r>
              <w:t xml:space="preserve"> data value specifying payment to be made each p</w:t>
            </w:r>
            <w:r>
              <w:t xml:space="preserve">eriod. </w:t>
            </w:r>
          </w:p>
        </w:tc>
      </w:tr>
      <w:tr w:rsidR="00CE574B" w:rsidTr="00CE574B">
        <w:trPr>
          <w:trHeight w:val="458"/>
        </w:trPr>
        <w:tc>
          <w:tcPr>
            <w:tcW w:w="2422" w:type="dxa"/>
          </w:tcPr>
          <w:p w:rsidR="00CE574B" w:rsidRDefault="00D207D5">
            <w:pPr>
              <w:pStyle w:val="TableBodyText"/>
              <w:spacing w:after="0" w:line="276" w:lineRule="auto"/>
              <w:ind w:left="106"/>
            </w:pPr>
            <w:r>
              <w:t xml:space="preserve">Pv </w:t>
            </w:r>
          </w:p>
        </w:tc>
        <w:tc>
          <w:tcPr>
            <w:tcW w:w="6431" w:type="dxa"/>
          </w:tcPr>
          <w:p w:rsidR="00CE574B" w:rsidRDefault="00D207D5">
            <w:pPr>
              <w:pStyle w:val="TableBodyText"/>
              <w:spacing w:after="0" w:line="276" w:lineRule="auto"/>
            </w:pPr>
            <w:r>
              <w:rPr>
                <w:b/>
              </w:rPr>
              <w:t>Double</w:t>
            </w:r>
            <w:r>
              <w:t xml:space="preserve"> specifying present value, or value today, of a series of future payments or receipts. </w:t>
            </w:r>
          </w:p>
        </w:tc>
      </w:tr>
      <w:tr w:rsidR="00CE574B" w:rsidTr="00CE574B">
        <w:trPr>
          <w:trHeight w:val="677"/>
        </w:trPr>
        <w:tc>
          <w:tcPr>
            <w:tcW w:w="2422" w:type="dxa"/>
          </w:tcPr>
          <w:p w:rsidR="00CE574B" w:rsidRDefault="00D207D5">
            <w:pPr>
              <w:pStyle w:val="TableBodyText"/>
              <w:spacing w:after="0" w:line="276" w:lineRule="auto"/>
              <w:ind w:left="106"/>
            </w:pPr>
            <w:r>
              <w:t xml:space="preserve">Fv </w:t>
            </w:r>
          </w:p>
        </w:tc>
        <w:tc>
          <w:tcPr>
            <w:tcW w:w="6431" w:type="dxa"/>
          </w:tcPr>
          <w:p w:rsidR="00CE574B" w:rsidRDefault="00D207D5">
            <w:pPr>
              <w:pStyle w:val="TableBodyText"/>
              <w:spacing w:after="0" w:line="276" w:lineRule="auto"/>
            </w:pPr>
            <w:r>
              <w:rPr>
                <w:b/>
              </w:rPr>
              <w:t>Double</w:t>
            </w:r>
            <w:r>
              <w:t xml:space="preserve"> data value specifying future value or cash balance desired after final payment has been made. If omitted, the </w:t>
            </w:r>
            <w:r>
              <w:rPr>
                <w:b/>
              </w:rPr>
              <w:t>Double</w:t>
            </w:r>
            <w:r>
              <w:t xml:space="preserve"> data value 0.0 is as</w:t>
            </w:r>
            <w:r>
              <w:t xml:space="preserve">sumed. </w:t>
            </w:r>
          </w:p>
        </w:tc>
      </w:tr>
      <w:tr w:rsidR="00CE574B" w:rsidTr="00CE574B">
        <w:trPr>
          <w:trHeight w:val="895"/>
        </w:trPr>
        <w:tc>
          <w:tcPr>
            <w:tcW w:w="2422" w:type="dxa"/>
          </w:tcPr>
          <w:p w:rsidR="00CE574B" w:rsidRDefault="00D207D5">
            <w:pPr>
              <w:pStyle w:val="TableBodyText"/>
              <w:spacing w:after="0" w:line="276" w:lineRule="auto"/>
              <w:ind w:left="106"/>
            </w:pPr>
            <w:r>
              <w:t xml:space="preserve">Due </w:t>
            </w:r>
          </w:p>
        </w:tc>
        <w:tc>
          <w:tcPr>
            <w:tcW w:w="6431" w:type="dxa"/>
          </w:tcPr>
          <w:p w:rsidR="00CE574B" w:rsidRDefault="00D207D5">
            <w:pPr>
              <w:pStyle w:val="TableBodyText"/>
              <w:spacing w:after="33" w:line="247" w:lineRule="auto"/>
            </w:pPr>
            <w:r>
              <w:rPr>
                <w:b/>
              </w:rPr>
              <w:t>Integer</w:t>
            </w:r>
            <w:r>
              <w:t xml:space="preserve"> data value specifying when payments are due. Use the data value 0 if payments are due at the end of the payment period, or use the data value 1 if payments are due at the beginning of the period. </w:t>
            </w:r>
          </w:p>
          <w:p w:rsidR="00CE574B" w:rsidRDefault="00D207D5">
            <w:pPr>
              <w:pStyle w:val="TableBodyText"/>
              <w:spacing w:after="0" w:line="276" w:lineRule="auto"/>
            </w:pPr>
            <w:r>
              <w:t xml:space="preserve">If omitted, the data value 0 is assumed.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9"/>
        </w:numPr>
      </w:pPr>
      <w:r>
        <w:t xml:space="preserve">Returns a </w:t>
      </w:r>
      <w:r>
        <w:rPr>
          <w:b/>
        </w:rPr>
        <w:t>Double</w:t>
      </w:r>
      <w:r>
        <w:t xml:space="preserve"> data value specifying the number of periods for an annuity based on periodic, fixed payments and a fixed interest rate. </w:t>
      </w:r>
    </w:p>
    <w:p w:rsidR="00CE574B" w:rsidRDefault="00D207D5">
      <w:pPr>
        <w:numPr>
          <w:ilvl w:val="0"/>
          <w:numId w:val="229"/>
        </w:numPr>
        <w:spacing w:after="226"/>
      </w:pPr>
      <w:r>
        <w:t>For all arguments, cash paid out (such as deposits to</w:t>
      </w:r>
      <w:r>
        <w:t xml:space="preserve"> savings) is represented by negative numbers; cash received (such as dividend checks) is represented by positive numbers. </w:t>
      </w:r>
    </w:p>
    <w:p w:rsidR="00CE574B" w:rsidRDefault="00D207D5">
      <w:pPr>
        <w:pStyle w:val="Heading6"/>
      </w:pPr>
      <w:bookmarkStart w:id="641" w:name="section_be4a037619334fa0a144e8074b66da14"/>
      <w:bookmarkStart w:id="642" w:name="_Toc190324527"/>
      <w:r>
        <w:t>NPV</w:t>
      </w:r>
      <w:bookmarkEnd w:id="641"/>
      <w:bookmarkEnd w:id="64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NPV(Rate As Double, ValueArray() As Double) As Double  </w:t>
      </w:r>
    </w:p>
    <w:p w:rsidR="00CE574B" w:rsidRDefault="00CE574B"/>
    <w:tbl>
      <w:tblPr>
        <w:tblStyle w:val="Table-ShadedHeader"/>
        <w:tblW w:w="8853" w:type="dxa"/>
        <w:tblLook w:val="04A0" w:firstRow="1" w:lastRow="0" w:firstColumn="1" w:lastColumn="0" w:noHBand="0" w:noVBand="1"/>
      </w:tblPr>
      <w:tblGrid>
        <w:gridCol w:w="2943"/>
        <w:gridCol w:w="5910"/>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943" w:type="dxa"/>
          </w:tcPr>
          <w:p w:rsidR="00CE574B" w:rsidRDefault="00D207D5">
            <w:pPr>
              <w:pStyle w:val="TableHeaderText"/>
              <w:spacing w:after="0" w:line="276" w:lineRule="auto"/>
              <w:ind w:left="106"/>
            </w:pPr>
            <w:r>
              <w:t xml:space="preserve">Parameter </w:t>
            </w:r>
          </w:p>
        </w:tc>
        <w:tc>
          <w:tcPr>
            <w:tcW w:w="5910" w:type="dxa"/>
          </w:tcPr>
          <w:p w:rsidR="00CE574B" w:rsidRDefault="00D207D5">
            <w:pPr>
              <w:pStyle w:val="TableHeaderText"/>
              <w:spacing w:after="0" w:line="276" w:lineRule="auto"/>
            </w:pPr>
            <w:r>
              <w:t xml:space="preserve">Description </w:t>
            </w:r>
          </w:p>
        </w:tc>
      </w:tr>
      <w:tr w:rsidR="00CE574B" w:rsidTr="00CE574B">
        <w:trPr>
          <w:trHeight w:val="461"/>
        </w:trPr>
        <w:tc>
          <w:tcPr>
            <w:tcW w:w="2943" w:type="dxa"/>
          </w:tcPr>
          <w:p w:rsidR="00CE574B" w:rsidRDefault="00D207D5">
            <w:pPr>
              <w:pStyle w:val="TableBodyText"/>
              <w:spacing w:after="0" w:line="276" w:lineRule="auto"/>
              <w:ind w:left="106"/>
            </w:pPr>
            <w:r>
              <w:t xml:space="preserve">Rate </w:t>
            </w:r>
          </w:p>
        </w:tc>
        <w:tc>
          <w:tcPr>
            <w:tcW w:w="5910" w:type="dxa"/>
          </w:tcPr>
          <w:p w:rsidR="00CE574B" w:rsidRDefault="00D207D5">
            <w:pPr>
              <w:pStyle w:val="TableBodyText"/>
              <w:spacing w:after="0" w:line="276" w:lineRule="auto"/>
            </w:pPr>
            <w:r>
              <w:rPr>
                <w:b/>
              </w:rPr>
              <w:t>Double</w:t>
            </w:r>
            <w:r>
              <w:t xml:space="preserve"> data value specifying discount rate over the length of the period, expressed as a decimal fraction. </w:t>
            </w:r>
          </w:p>
        </w:tc>
      </w:tr>
      <w:tr w:rsidR="00CE574B" w:rsidTr="00CE574B">
        <w:trPr>
          <w:trHeight w:val="677"/>
        </w:trPr>
        <w:tc>
          <w:tcPr>
            <w:tcW w:w="2943" w:type="dxa"/>
          </w:tcPr>
          <w:p w:rsidR="00CE574B" w:rsidRDefault="00D207D5">
            <w:pPr>
              <w:pStyle w:val="TableBodyText"/>
              <w:spacing w:after="0" w:line="276" w:lineRule="auto"/>
              <w:ind w:left="106"/>
            </w:pPr>
            <w:r>
              <w:t xml:space="preserve">Values </w:t>
            </w:r>
          </w:p>
        </w:tc>
        <w:tc>
          <w:tcPr>
            <w:tcW w:w="5910" w:type="dxa"/>
          </w:tcPr>
          <w:p w:rsidR="00CE574B" w:rsidRDefault="00D207D5">
            <w:pPr>
              <w:pStyle w:val="TableBodyText"/>
              <w:spacing w:after="0" w:line="276" w:lineRule="auto"/>
            </w:pPr>
            <w:r>
              <w:t xml:space="preserve">Array of </w:t>
            </w:r>
            <w:r>
              <w:rPr>
                <w:b/>
              </w:rPr>
              <w:t>Double</w:t>
            </w:r>
            <w:r>
              <w:t xml:space="preserve"> data values specifying cash flow values. The array MUST contain at least one negative value (a payment) and one positive value (a receipt).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20"/>
        </w:numPr>
      </w:pPr>
      <w:r>
        <w:t xml:space="preserve">Returns a </w:t>
      </w:r>
      <w:r>
        <w:rPr>
          <w:b/>
        </w:rPr>
        <w:t>Double</w:t>
      </w:r>
      <w:r>
        <w:t xml:space="preserve"> data value specifying the net present value of an investment based on a se</w:t>
      </w:r>
      <w:r>
        <w:t xml:space="preserve">ries of periodic cash flows (payments and receipts) and a discount rate. </w:t>
      </w:r>
    </w:p>
    <w:p w:rsidR="00CE574B" w:rsidRDefault="00D207D5">
      <w:pPr>
        <w:numPr>
          <w:ilvl w:val="0"/>
          <w:numId w:val="220"/>
        </w:numPr>
      </w:pPr>
      <w:r>
        <w:t xml:space="preserve">The NPV function uses the order of values within the array to interpret the order of payments and receipts. </w:t>
      </w:r>
    </w:p>
    <w:p w:rsidR="00CE574B" w:rsidRDefault="00D207D5">
      <w:pPr>
        <w:numPr>
          <w:ilvl w:val="0"/>
          <w:numId w:val="220"/>
        </w:numPr>
      </w:pPr>
      <w:r>
        <w:t>The NPV investment begins one period before the date of the first cash fl</w:t>
      </w:r>
      <w:r>
        <w:t xml:space="preserve">ow value and ends with the last cash flow value in the array. </w:t>
      </w:r>
    </w:p>
    <w:p w:rsidR="00CE574B" w:rsidRDefault="00D207D5">
      <w:pPr>
        <w:numPr>
          <w:ilvl w:val="0"/>
          <w:numId w:val="220"/>
        </w:numPr>
      </w:pPr>
      <w:r>
        <w:lastRenderedPageBreak/>
        <w:t>The net present value calculation is based on future cash flows. If the first cash flow occurs at the beginning of the first period, the first value MUST be added to the value returned by NPV a</w:t>
      </w:r>
      <w:r>
        <w:t xml:space="preserve">nd MUST NOT be included in the cash flow values of Values( ). </w:t>
      </w:r>
    </w:p>
    <w:p w:rsidR="00CE574B" w:rsidRDefault="00D207D5">
      <w:pPr>
        <w:numPr>
          <w:ilvl w:val="0"/>
          <w:numId w:val="220"/>
        </w:numPr>
      </w:pPr>
      <w:r>
        <w:t>The NPV function is similar to the PV function (present value) except that the PV function allows cash flows to begin either at the end or the beginning of a period. Unlike the variable NPV cas</w:t>
      </w:r>
      <w:r>
        <w:t xml:space="preserve">h flow values, PV cash flows MUST be fixed throughout the investment. </w:t>
      </w:r>
    </w:p>
    <w:p w:rsidR="00CE574B" w:rsidRDefault="00D207D5">
      <w:pPr>
        <w:pStyle w:val="Heading6"/>
      </w:pPr>
      <w:bookmarkStart w:id="643" w:name="section_26a4e5ea07e142d68ac658c37ac3c406"/>
      <w:bookmarkStart w:id="644" w:name="_Toc190324528"/>
      <w:r>
        <w:t>Pmt</w:t>
      </w:r>
      <w:bookmarkEnd w:id="643"/>
      <w:bookmarkEnd w:id="644"/>
    </w:p>
    <w:p w:rsidR="00CE574B" w:rsidRDefault="00D207D5">
      <w:pPr>
        <w:spacing w:after="227" w:line="246" w:lineRule="auto"/>
        <w:ind w:left="-5" w:right="-15"/>
      </w:pPr>
      <w:r>
        <w:rPr>
          <w:b/>
        </w:rPr>
        <w:t>Function Declaration</w:t>
      </w:r>
    </w:p>
    <w:p w:rsidR="00CE574B" w:rsidRDefault="00D207D5">
      <w:pPr>
        <w:pStyle w:val="Code"/>
      </w:pPr>
      <w:r>
        <w:t xml:space="preserve">Function Pmt(Rate As Double, NPer As Double, PV As Double, </w:t>
      </w:r>
    </w:p>
    <w:p w:rsidR="00CE574B" w:rsidRDefault="00D207D5">
      <w:pPr>
        <w:pStyle w:val="Code"/>
      </w:pPr>
      <w:r>
        <w:t xml:space="preserve">             Optional FV As Variant, </w:t>
      </w:r>
    </w:p>
    <w:p w:rsidR="00CE574B" w:rsidRDefault="00D207D5">
      <w:pPr>
        <w:pStyle w:val="Code"/>
      </w:pPr>
      <w:r>
        <w:t xml:space="preserve">             Optional Due As Variant) As Double </w:t>
      </w:r>
    </w:p>
    <w:p w:rsidR="00CE574B" w:rsidRDefault="00CE574B"/>
    <w:tbl>
      <w:tblPr>
        <w:tblStyle w:val="Table-ShadedHeader"/>
        <w:tblW w:w="8853" w:type="dxa"/>
        <w:tblLook w:val="04A0" w:firstRow="1" w:lastRow="0" w:firstColumn="1" w:lastColumn="0" w:noHBand="0" w:noVBand="1"/>
      </w:tblPr>
      <w:tblGrid>
        <w:gridCol w:w="2194"/>
        <w:gridCol w:w="6659"/>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194" w:type="dxa"/>
          </w:tcPr>
          <w:p w:rsidR="00CE574B" w:rsidRDefault="00D207D5">
            <w:pPr>
              <w:pStyle w:val="TableHeaderText"/>
              <w:spacing w:after="0" w:line="276" w:lineRule="auto"/>
            </w:pPr>
            <w:r>
              <w:t xml:space="preserve">Parameter </w:t>
            </w:r>
          </w:p>
        </w:tc>
        <w:tc>
          <w:tcPr>
            <w:tcW w:w="6659" w:type="dxa"/>
          </w:tcPr>
          <w:p w:rsidR="00CE574B" w:rsidRDefault="00D207D5">
            <w:pPr>
              <w:pStyle w:val="TableHeaderText"/>
              <w:spacing w:after="0" w:line="276" w:lineRule="auto"/>
              <w:ind w:left="125"/>
            </w:pPr>
            <w:r>
              <w:t xml:space="preserve">Description </w:t>
            </w:r>
          </w:p>
        </w:tc>
      </w:tr>
      <w:tr w:rsidR="00CE574B" w:rsidTr="00CE574B">
        <w:trPr>
          <w:trHeight w:val="461"/>
        </w:trPr>
        <w:tc>
          <w:tcPr>
            <w:tcW w:w="2194" w:type="dxa"/>
          </w:tcPr>
          <w:p w:rsidR="00CE574B" w:rsidRDefault="00D207D5">
            <w:pPr>
              <w:pStyle w:val="TableBodyText"/>
              <w:spacing w:after="0" w:line="276" w:lineRule="auto"/>
            </w:pPr>
            <w:r>
              <w:t xml:space="preserve">Rate </w:t>
            </w:r>
          </w:p>
        </w:tc>
        <w:tc>
          <w:tcPr>
            <w:tcW w:w="6659" w:type="dxa"/>
          </w:tcPr>
          <w:p w:rsidR="00CE574B" w:rsidRDefault="00D207D5">
            <w:pPr>
              <w:pStyle w:val="TableBodyText"/>
              <w:spacing w:after="0" w:line="276" w:lineRule="auto"/>
              <w:ind w:left="125"/>
            </w:pPr>
            <w:r>
              <w:rPr>
                <w:b/>
              </w:rPr>
              <w:t>Double</w:t>
            </w:r>
            <w:r>
              <w:t xml:space="preserve"> data value specifying interest rate per period as a decimal fraction. </w:t>
            </w:r>
          </w:p>
        </w:tc>
      </w:tr>
      <w:tr w:rsidR="00CE574B" w:rsidTr="00CE574B">
        <w:trPr>
          <w:trHeight w:val="456"/>
        </w:trPr>
        <w:tc>
          <w:tcPr>
            <w:tcW w:w="2194" w:type="dxa"/>
          </w:tcPr>
          <w:p w:rsidR="00CE574B" w:rsidRDefault="00D207D5">
            <w:pPr>
              <w:pStyle w:val="TableBodyText"/>
              <w:spacing w:after="0" w:line="276" w:lineRule="auto"/>
            </w:pPr>
            <w:r>
              <w:t xml:space="preserve">NPer </w:t>
            </w:r>
          </w:p>
        </w:tc>
        <w:tc>
          <w:tcPr>
            <w:tcW w:w="6659" w:type="dxa"/>
          </w:tcPr>
          <w:p w:rsidR="00CE574B" w:rsidRDefault="00D207D5">
            <w:pPr>
              <w:pStyle w:val="TableBodyText"/>
              <w:spacing w:after="0" w:line="276" w:lineRule="auto"/>
              <w:ind w:left="125"/>
            </w:pPr>
            <w:r>
              <w:rPr>
                <w:b/>
              </w:rPr>
              <w:t>Double</w:t>
            </w:r>
            <w:r>
              <w:t xml:space="preserve"> data value specifying total number of payment periods in the annuity. </w:t>
            </w:r>
          </w:p>
        </w:tc>
      </w:tr>
      <w:tr w:rsidR="00CE574B" w:rsidTr="00CE574B">
        <w:trPr>
          <w:trHeight w:val="458"/>
        </w:trPr>
        <w:tc>
          <w:tcPr>
            <w:tcW w:w="2194" w:type="dxa"/>
          </w:tcPr>
          <w:p w:rsidR="00CE574B" w:rsidRDefault="00D207D5">
            <w:pPr>
              <w:pStyle w:val="TableBodyText"/>
              <w:spacing w:after="0" w:line="276" w:lineRule="auto"/>
            </w:pPr>
            <w:r>
              <w:t xml:space="preserve">Pv </w:t>
            </w:r>
          </w:p>
        </w:tc>
        <w:tc>
          <w:tcPr>
            <w:tcW w:w="6659" w:type="dxa"/>
          </w:tcPr>
          <w:p w:rsidR="00CE574B" w:rsidRDefault="00D207D5">
            <w:pPr>
              <w:pStyle w:val="TableBodyText"/>
              <w:spacing w:after="0" w:line="276" w:lineRule="auto"/>
              <w:ind w:left="125"/>
            </w:pPr>
            <w:r>
              <w:rPr>
                <w:b/>
              </w:rPr>
              <w:t>Double</w:t>
            </w:r>
            <w:r>
              <w:t xml:space="preserve"> data value specifying present value (or lump sum) that a series of payments to be paid in the future is worth now. </w:t>
            </w:r>
          </w:p>
        </w:tc>
      </w:tr>
      <w:tr w:rsidR="00CE574B" w:rsidTr="00CE574B">
        <w:trPr>
          <w:trHeight w:val="677"/>
        </w:trPr>
        <w:tc>
          <w:tcPr>
            <w:tcW w:w="2194" w:type="dxa"/>
          </w:tcPr>
          <w:p w:rsidR="00CE574B" w:rsidRDefault="00D207D5">
            <w:pPr>
              <w:pStyle w:val="TableBodyText"/>
              <w:spacing w:after="0" w:line="276" w:lineRule="auto"/>
            </w:pPr>
            <w:r>
              <w:t xml:space="preserve">Fv </w:t>
            </w:r>
          </w:p>
        </w:tc>
        <w:tc>
          <w:tcPr>
            <w:tcW w:w="6659" w:type="dxa"/>
          </w:tcPr>
          <w:p w:rsidR="00CE574B" w:rsidRDefault="00D207D5">
            <w:pPr>
              <w:pStyle w:val="TableBodyText"/>
              <w:spacing w:after="0" w:line="276" w:lineRule="auto"/>
              <w:ind w:left="125"/>
            </w:pPr>
            <w:r>
              <w:rPr>
                <w:b/>
              </w:rPr>
              <w:t>Double</w:t>
            </w:r>
            <w:r>
              <w:t xml:space="preserve"> data value specifying future value or cash balance desired after the final payment has been made. If omitted, the data value 0.</w:t>
            </w:r>
            <w:r>
              <w:t xml:space="preserve">0 is assumed. </w:t>
            </w:r>
          </w:p>
        </w:tc>
      </w:tr>
      <w:tr w:rsidR="00CE574B" w:rsidTr="00CE574B">
        <w:trPr>
          <w:trHeight w:val="895"/>
        </w:trPr>
        <w:tc>
          <w:tcPr>
            <w:tcW w:w="2194" w:type="dxa"/>
          </w:tcPr>
          <w:p w:rsidR="00CE574B" w:rsidRDefault="00D207D5">
            <w:pPr>
              <w:pStyle w:val="TableBodyText"/>
              <w:spacing w:after="0" w:line="276" w:lineRule="auto"/>
            </w:pPr>
            <w:r>
              <w:t xml:space="preserve">Due </w:t>
            </w:r>
          </w:p>
        </w:tc>
        <w:tc>
          <w:tcPr>
            <w:tcW w:w="6659" w:type="dxa"/>
          </w:tcPr>
          <w:p w:rsidR="00CE574B" w:rsidRDefault="00D207D5">
            <w:pPr>
              <w:pStyle w:val="TableBodyText"/>
              <w:spacing w:after="33" w:line="247" w:lineRule="auto"/>
              <w:ind w:left="125"/>
            </w:pPr>
            <w:r>
              <w:rPr>
                <w:b/>
              </w:rPr>
              <w:t>Integer</w:t>
            </w:r>
            <w:r>
              <w:t xml:space="preserve"> data value specifying when payments are due. Use the data value 0 if payments are due at the end of the payment period, or use the data value1 if payments are due at the beginning of the period. </w:t>
            </w:r>
          </w:p>
          <w:p w:rsidR="00CE574B" w:rsidRDefault="00D207D5">
            <w:pPr>
              <w:pStyle w:val="TableBodyText"/>
              <w:spacing w:after="0" w:line="276" w:lineRule="auto"/>
              <w:ind w:left="125"/>
            </w:pPr>
            <w:r>
              <w:t xml:space="preserve">If omitted, the data value 0 is assumed.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30"/>
        </w:numPr>
      </w:pPr>
      <w:r>
        <w:t xml:space="preserve">Returns a </w:t>
      </w:r>
      <w:r>
        <w:rPr>
          <w:b/>
        </w:rPr>
        <w:t>Double</w:t>
      </w:r>
      <w:r>
        <w:t xml:space="preserve"> data value specifying the payment for an annuity based on periodic, fixed payments and a fixed interest rate. </w:t>
      </w:r>
    </w:p>
    <w:p w:rsidR="00CE574B" w:rsidRDefault="00D207D5">
      <w:pPr>
        <w:numPr>
          <w:ilvl w:val="0"/>
          <w:numId w:val="230"/>
        </w:numPr>
      </w:pPr>
      <w:r>
        <w:t>The Rate and NPer arguments MUST be calculated using payment pe</w:t>
      </w:r>
      <w:r>
        <w:t xml:space="preserve">riods expressed in the same units. For example, if Rate is calculated using months, NPer MUST also be calculated using months. </w:t>
      </w:r>
    </w:p>
    <w:p w:rsidR="00CE574B" w:rsidRDefault="00D207D5">
      <w:pPr>
        <w:numPr>
          <w:ilvl w:val="0"/>
          <w:numId w:val="230"/>
        </w:numPr>
        <w:spacing w:after="226"/>
      </w:pPr>
      <w:r>
        <w:t>For all arguments, cash paid out (such as deposits to savings) is represented by negative numbers; cash received (such as divide</w:t>
      </w:r>
      <w:r>
        <w:t xml:space="preserve">nd checks) is represented by positive numbers. </w:t>
      </w:r>
    </w:p>
    <w:p w:rsidR="00CE574B" w:rsidRDefault="00D207D5">
      <w:pPr>
        <w:pStyle w:val="Heading6"/>
      </w:pPr>
      <w:bookmarkStart w:id="645" w:name="section_a39ac6ed01c04d16a58864b0f2391f64"/>
      <w:bookmarkStart w:id="646" w:name="_Toc190324529"/>
      <w:r>
        <w:t>PPmt</w:t>
      </w:r>
      <w:bookmarkEnd w:id="645"/>
      <w:bookmarkEnd w:id="64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PPmt(Rate As Double, Per As Double, </w:t>
      </w:r>
    </w:p>
    <w:p w:rsidR="00CE574B" w:rsidRDefault="00D207D5">
      <w:pPr>
        <w:pStyle w:val="Code"/>
      </w:pPr>
      <w:r>
        <w:t xml:space="preserve">              NPer As Double, PV As Double, </w:t>
      </w:r>
    </w:p>
    <w:p w:rsidR="00CE574B" w:rsidRDefault="00D207D5">
      <w:pPr>
        <w:pStyle w:val="Code"/>
      </w:pPr>
      <w:r>
        <w:t xml:space="preserve">              Optional FV As Variant, </w:t>
      </w:r>
    </w:p>
    <w:p w:rsidR="00CE574B" w:rsidRDefault="00D207D5">
      <w:pPr>
        <w:pStyle w:val="Code"/>
      </w:pPr>
      <w:r>
        <w:lastRenderedPageBreak/>
        <w:t xml:space="preserve">              Optional Due As Variant) As Double </w:t>
      </w:r>
    </w:p>
    <w:p w:rsidR="00CE574B" w:rsidRDefault="00CE574B"/>
    <w:tbl>
      <w:tblPr>
        <w:tblStyle w:val="Table-ShadedHeader"/>
        <w:tblW w:w="8853" w:type="dxa"/>
        <w:tblLook w:val="04A0" w:firstRow="1" w:lastRow="0" w:firstColumn="1" w:lastColumn="0" w:noHBand="0" w:noVBand="1"/>
      </w:tblPr>
      <w:tblGrid>
        <w:gridCol w:w="2338"/>
        <w:gridCol w:w="6515"/>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338" w:type="dxa"/>
          </w:tcPr>
          <w:p w:rsidR="00CE574B" w:rsidRDefault="00D207D5">
            <w:pPr>
              <w:pStyle w:val="TableHeaderText"/>
              <w:spacing w:after="0" w:line="276" w:lineRule="auto"/>
              <w:ind w:left="19"/>
            </w:pPr>
            <w:r>
              <w:t xml:space="preserve">Parameter </w:t>
            </w:r>
          </w:p>
        </w:tc>
        <w:tc>
          <w:tcPr>
            <w:tcW w:w="6515" w:type="dxa"/>
          </w:tcPr>
          <w:p w:rsidR="00CE574B" w:rsidRDefault="00D207D5">
            <w:pPr>
              <w:pStyle w:val="TableHeaderText"/>
              <w:spacing w:after="0" w:line="276" w:lineRule="auto"/>
            </w:pPr>
            <w:r>
              <w:t xml:space="preserve">Description </w:t>
            </w:r>
          </w:p>
        </w:tc>
      </w:tr>
      <w:tr w:rsidR="00CE574B" w:rsidTr="00CE574B">
        <w:trPr>
          <w:trHeight w:val="680"/>
        </w:trPr>
        <w:tc>
          <w:tcPr>
            <w:tcW w:w="2338" w:type="dxa"/>
          </w:tcPr>
          <w:p w:rsidR="00CE574B" w:rsidRDefault="00D207D5">
            <w:pPr>
              <w:pStyle w:val="TableBodyText"/>
              <w:spacing w:after="0" w:line="276" w:lineRule="auto"/>
              <w:ind w:left="19"/>
            </w:pPr>
            <w:r>
              <w:t xml:space="preserve">Rate </w:t>
            </w:r>
          </w:p>
        </w:tc>
        <w:tc>
          <w:tcPr>
            <w:tcW w:w="6515" w:type="dxa"/>
          </w:tcPr>
          <w:p w:rsidR="00CE574B" w:rsidRDefault="00D207D5">
            <w:pPr>
              <w:pStyle w:val="TableBodyText"/>
              <w:spacing w:after="0" w:line="276" w:lineRule="auto"/>
            </w:pPr>
            <w:r>
              <w:rPr>
                <w:b/>
              </w:rPr>
              <w:t>Double</w:t>
            </w:r>
            <w:r>
              <w:t xml:space="preserve"> data value specifying interest rate per period. For example, given a loan at an annual percentage rate (APR) of 10 percent and making monthly payments, the rate per period is 0.1/12, or 0.0083. </w:t>
            </w:r>
          </w:p>
        </w:tc>
      </w:tr>
      <w:tr w:rsidR="00CE574B" w:rsidTr="00CE574B">
        <w:trPr>
          <w:trHeight w:val="490"/>
        </w:trPr>
        <w:tc>
          <w:tcPr>
            <w:tcW w:w="2338" w:type="dxa"/>
          </w:tcPr>
          <w:p w:rsidR="00CE574B" w:rsidRDefault="00D207D5">
            <w:pPr>
              <w:pStyle w:val="TableBodyText"/>
              <w:spacing w:after="0" w:line="276" w:lineRule="auto"/>
              <w:ind w:left="19"/>
            </w:pPr>
            <w:r>
              <w:t xml:space="preserve">Per </w:t>
            </w:r>
          </w:p>
        </w:tc>
        <w:tc>
          <w:tcPr>
            <w:tcW w:w="6515" w:type="dxa"/>
          </w:tcPr>
          <w:p w:rsidR="00CE574B" w:rsidRDefault="00D207D5">
            <w:pPr>
              <w:pStyle w:val="TableBodyText"/>
              <w:spacing w:after="0" w:line="276" w:lineRule="auto"/>
            </w:pPr>
            <w:r>
              <w:rPr>
                <w:b/>
              </w:rPr>
              <w:t>Double</w:t>
            </w:r>
            <w:r>
              <w:t xml:space="preserve"> data value</w:t>
            </w:r>
            <w:r>
              <w:t xml:space="preserve"> specifying payment period in the range 1 through NPer. </w:t>
            </w:r>
          </w:p>
        </w:tc>
      </w:tr>
      <w:tr w:rsidR="00CE574B" w:rsidTr="00CE574B">
        <w:trPr>
          <w:trHeight w:val="456"/>
        </w:trPr>
        <w:tc>
          <w:tcPr>
            <w:tcW w:w="2338" w:type="dxa"/>
          </w:tcPr>
          <w:p w:rsidR="00CE574B" w:rsidRDefault="00D207D5">
            <w:pPr>
              <w:pStyle w:val="TableBodyText"/>
              <w:spacing w:after="0" w:line="276" w:lineRule="auto"/>
              <w:ind w:left="19"/>
            </w:pPr>
            <w:r>
              <w:t xml:space="preserve">NPer </w:t>
            </w:r>
          </w:p>
        </w:tc>
        <w:tc>
          <w:tcPr>
            <w:tcW w:w="6515" w:type="dxa"/>
          </w:tcPr>
          <w:p w:rsidR="00CE574B" w:rsidRDefault="00D207D5">
            <w:pPr>
              <w:pStyle w:val="TableBodyText"/>
              <w:spacing w:after="0" w:line="276" w:lineRule="auto"/>
            </w:pPr>
            <w:r>
              <w:rPr>
                <w:b/>
              </w:rPr>
              <w:t>Double</w:t>
            </w:r>
            <w:r>
              <w:t xml:space="preserve"> data value specifying total number of payment periods in the annuity. For example, if making monthly payments on a four-year loan, the loan has a total of 4 * 12 (or 48) payment periods. </w:t>
            </w:r>
          </w:p>
        </w:tc>
      </w:tr>
      <w:tr w:rsidR="00CE574B" w:rsidTr="00CE574B">
        <w:trPr>
          <w:trHeight w:val="456"/>
        </w:trPr>
        <w:tc>
          <w:tcPr>
            <w:tcW w:w="2338" w:type="dxa"/>
          </w:tcPr>
          <w:p w:rsidR="00CE574B" w:rsidRDefault="00D207D5">
            <w:pPr>
              <w:pStyle w:val="TableBodyText"/>
              <w:spacing w:after="0" w:line="276" w:lineRule="auto"/>
              <w:ind w:left="108"/>
            </w:pPr>
            <w:r>
              <w:t xml:space="preserve">Pv </w:t>
            </w:r>
          </w:p>
        </w:tc>
        <w:tc>
          <w:tcPr>
            <w:tcW w:w="6515" w:type="dxa"/>
          </w:tcPr>
          <w:p w:rsidR="00CE574B" w:rsidRDefault="00D207D5">
            <w:pPr>
              <w:pStyle w:val="TableBodyText"/>
              <w:spacing w:after="0" w:line="276" w:lineRule="auto"/>
            </w:pPr>
            <w:r>
              <w:rPr>
                <w:b/>
              </w:rPr>
              <w:t>Double</w:t>
            </w:r>
            <w:r>
              <w:t xml:space="preserve"> data value specifying present value, or value today, of</w:t>
            </w:r>
            <w:r>
              <w:t xml:space="preserve"> a series of future payments or receipts. </w:t>
            </w:r>
          </w:p>
        </w:tc>
      </w:tr>
      <w:tr w:rsidR="00CE574B" w:rsidTr="00CE574B">
        <w:trPr>
          <w:trHeight w:val="456"/>
        </w:trPr>
        <w:tc>
          <w:tcPr>
            <w:tcW w:w="2338" w:type="dxa"/>
          </w:tcPr>
          <w:p w:rsidR="00CE574B" w:rsidRDefault="00D207D5">
            <w:pPr>
              <w:pStyle w:val="TableBodyText"/>
              <w:spacing w:after="0" w:line="276" w:lineRule="auto"/>
              <w:ind w:left="108"/>
            </w:pPr>
            <w:r>
              <w:t xml:space="preserve">Fv </w:t>
            </w:r>
          </w:p>
        </w:tc>
        <w:tc>
          <w:tcPr>
            <w:tcW w:w="6515" w:type="dxa"/>
          </w:tcPr>
          <w:p w:rsidR="00CE574B" w:rsidRDefault="00D207D5">
            <w:pPr>
              <w:pStyle w:val="TableBodyText"/>
              <w:spacing w:after="0" w:line="276" w:lineRule="auto"/>
            </w:pPr>
            <w:r>
              <w:rPr>
                <w:b/>
              </w:rPr>
              <w:t>Double</w:t>
            </w:r>
            <w:r>
              <w:t xml:space="preserve"> data value specifying future value or cash balance desired after the final payment has been made. If omitted, the data value 0.0 is assumed. </w:t>
            </w:r>
          </w:p>
        </w:tc>
      </w:tr>
      <w:tr w:rsidR="00CE574B" w:rsidTr="00CE574B">
        <w:trPr>
          <w:trHeight w:val="456"/>
        </w:trPr>
        <w:tc>
          <w:tcPr>
            <w:tcW w:w="2338" w:type="dxa"/>
          </w:tcPr>
          <w:p w:rsidR="00CE574B" w:rsidRDefault="00D207D5">
            <w:pPr>
              <w:pStyle w:val="TableBodyText"/>
              <w:spacing w:after="0" w:line="276" w:lineRule="auto"/>
              <w:ind w:left="108"/>
            </w:pPr>
            <w:r>
              <w:t xml:space="preserve">Due </w:t>
            </w:r>
          </w:p>
        </w:tc>
        <w:tc>
          <w:tcPr>
            <w:tcW w:w="6515" w:type="dxa"/>
          </w:tcPr>
          <w:p w:rsidR="00CE574B" w:rsidRDefault="00D207D5">
            <w:pPr>
              <w:pStyle w:val="TableBodyText"/>
              <w:spacing w:after="31"/>
            </w:pPr>
            <w:r>
              <w:rPr>
                <w:b/>
              </w:rPr>
              <w:t xml:space="preserve">Integer </w:t>
            </w:r>
            <w:r>
              <w:t xml:space="preserve">data value specifying when payments are due. </w:t>
            </w:r>
            <w:r>
              <w:t xml:space="preserve">Use the data value 0 if payments are due at the end of the payment period, or use the data value1 if payments are due at the beginning of the period. </w:t>
            </w:r>
          </w:p>
          <w:p w:rsidR="00CE574B" w:rsidRDefault="00D207D5">
            <w:pPr>
              <w:pStyle w:val="TableBodyText"/>
              <w:spacing w:after="0" w:line="276" w:lineRule="auto"/>
            </w:pPr>
            <w:r>
              <w:t xml:space="preserve">If omitted, the data value 0 is assumed.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31"/>
        </w:numPr>
      </w:pPr>
      <w:r>
        <w:t>Returns a Double data value specifying the principal payment for a given period of an annuity based on periodic, fixed payments and a fixed interest rate. The Rate and NPer arguments MUST be calculated using payment periods expressed in the same units. For</w:t>
      </w:r>
      <w:r>
        <w:t xml:space="preserve"> example, if Rate is calculated using months, NPer MUST also be calculated using months. </w:t>
      </w:r>
    </w:p>
    <w:p w:rsidR="00CE574B" w:rsidRDefault="00D207D5">
      <w:pPr>
        <w:numPr>
          <w:ilvl w:val="0"/>
          <w:numId w:val="231"/>
        </w:numPr>
        <w:spacing w:after="248" w:line="340" w:lineRule="auto"/>
      </w:pPr>
      <w:r>
        <w:t xml:space="preserve">For all arguments, cash paid out (such as deposits to savings) is represented by negative numbers; cash received (such as dividend checks) is represented by positive </w:t>
      </w:r>
      <w:r>
        <w:t xml:space="preserve">numbers. </w:t>
      </w:r>
    </w:p>
    <w:p w:rsidR="00CE574B" w:rsidRDefault="00D207D5">
      <w:pPr>
        <w:pStyle w:val="Heading6"/>
      </w:pPr>
      <w:bookmarkStart w:id="647" w:name="section_2dd124669a474b64a81a21ee598c0b83"/>
      <w:bookmarkStart w:id="648" w:name="_Toc190324530"/>
      <w:r>
        <w:t>PV</w:t>
      </w:r>
      <w:bookmarkEnd w:id="647"/>
      <w:bookmarkEnd w:id="64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PV(Rate As Double, NPer As Double, Pmt As Double, </w:t>
      </w:r>
    </w:p>
    <w:p w:rsidR="00CE574B" w:rsidRDefault="00D207D5">
      <w:pPr>
        <w:pStyle w:val="Code"/>
      </w:pPr>
      <w:r>
        <w:t xml:space="preserve">            Optional FV As Variant, </w:t>
      </w:r>
    </w:p>
    <w:p w:rsidR="00CE574B" w:rsidRDefault="00D207D5">
      <w:pPr>
        <w:pStyle w:val="Code"/>
      </w:pPr>
      <w:r>
        <w:t xml:space="preserve">            Optional Due As Variant) As Double </w:t>
      </w:r>
    </w:p>
    <w:p w:rsidR="00CE574B" w:rsidRDefault="00CE574B"/>
    <w:tbl>
      <w:tblPr>
        <w:tblStyle w:val="Table-ShadedHeader"/>
        <w:tblW w:w="8853" w:type="dxa"/>
        <w:tblLook w:val="04A0" w:firstRow="1" w:lastRow="0" w:firstColumn="1" w:lastColumn="0" w:noHBand="0" w:noVBand="1"/>
      </w:tblPr>
      <w:tblGrid>
        <w:gridCol w:w="2424"/>
        <w:gridCol w:w="6429"/>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424" w:type="dxa"/>
          </w:tcPr>
          <w:p w:rsidR="00CE574B" w:rsidRDefault="00D207D5">
            <w:pPr>
              <w:pStyle w:val="TableHeaderText"/>
              <w:spacing w:after="0" w:line="276" w:lineRule="auto"/>
              <w:ind w:left="106"/>
            </w:pPr>
            <w:r>
              <w:t xml:space="preserve">Parameter </w:t>
            </w:r>
          </w:p>
        </w:tc>
        <w:tc>
          <w:tcPr>
            <w:tcW w:w="6429" w:type="dxa"/>
          </w:tcPr>
          <w:p w:rsidR="00CE574B" w:rsidRDefault="00D207D5">
            <w:pPr>
              <w:pStyle w:val="TableHeaderText"/>
              <w:spacing w:after="0" w:line="276" w:lineRule="auto"/>
            </w:pPr>
            <w:r>
              <w:t xml:space="preserve">Description </w:t>
            </w:r>
          </w:p>
        </w:tc>
      </w:tr>
      <w:tr w:rsidR="00CE574B" w:rsidTr="00CE574B">
        <w:trPr>
          <w:trHeight w:val="680"/>
        </w:trPr>
        <w:tc>
          <w:tcPr>
            <w:tcW w:w="2424" w:type="dxa"/>
          </w:tcPr>
          <w:p w:rsidR="00CE574B" w:rsidRDefault="00D207D5">
            <w:pPr>
              <w:pStyle w:val="TableBodyText"/>
              <w:spacing w:after="0" w:line="276" w:lineRule="auto"/>
              <w:ind w:left="106"/>
            </w:pPr>
            <w:r>
              <w:t xml:space="preserve">Rate </w:t>
            </w:r>
          </w:p>
        </w:tc>
        <w:tc>
          <w:tcPr>
            <w:tcW w:w="6429" w:type="dxa"/>
          </w:tcPr>
          <w:p w:rsidR="00CE574B" w:rsidRDefault="00D207D5">
            <w:pPr>
              <w:pStyle w:val="TableBodyText"/>
              <w:spacing w:after="0" w:line="276" w:lineRule="auto"/>
            </w:pPr>
            <w:r>
              <w:rPr>
                <w:b/>
              </w:rPr>
              <w:t>Double</w:t>
            </w:r>
            <w:r>
              <w:t xml:space="preserve"> data value specifying interest rate per period. For example, given a loan at an annual percentage rate (APR) of 10 percent and making monthly payments, the rate per period is 0.1/12, or 0.0083. </w:t>
            </w:r>
          </w:p>
        </w:tc>
      </w:tr>
      <w:tr w:rsidR="00CE574B" w:rsidTr="00CE574B">
        <w:trPr>
          <w:trHeight w:val="458"/>
        </w:trPr>
        <w:tc>
          <w:tcPr>
            <w:tcW w:w="2424" w:type="dxa"/>
          </w:tcPr>
          <w:p w:rsidR="00CE574B" w:rsidRDefault="00D207D5">
            <w:pPr>
              <w:pStyle w:val="TableBodyText"/>
              <w:spacing w:after="0" w:line="276" w:lineRule="auto"/>
              <w:ind w:left="106"/>
            </w:pPr>
            <w:r>
              <w:lastRenderedPageBreak/>
              <w:t xml:space="preserve">NPer </w:t>
            </w:r>
          </w:p>
        </w:tc>
        <w:tc>
          <w:tcPr>
            <w:tcW w:w="6429" w:type="dxa"/>
          </w:tcPr>
          <w:p w:rsidR="00CE574B" w:rsidRDefault="00D207D5">
            <w:pPr>
              <w:pStyle w:val="TableBodyText"/>
              <w:spacing w:after="0" w:line="276" w:lineRule="auto"/>
            </w:pPr>
            <w:r>
              <w:rPr>
                <w:b/>
              </w:rPr>
              <w:t>Double</w:t>
            </w:r>
            <w:r>
              <w:t xml:space="preserve"> data value specifying total number of payment </w:t>
            </w:r>
            <w:r>
              <w:t xml:space="preserve">periods in the annuity. </w:t>
            </w:r>
          </w:p>
        </w:tc>
      </w:tr>
      <w:tr w:rsidR="00CE574B" w:rsidTr="00CE574B">
        <w:trPr>
          <w:trHeight w:val="456"/>
        </w:trPr>
        <w:tc>
          <w:tcPr>
            <w:tcW w:w="2424" w:type="dxa"/>
          </w:tcPr>
          <w:p w:rsidR="00CE574B" w:rsidRDefault="00D207D5">
            <w:pPr>
              <w:pStyle w:val="TableBodyText"/>
              <w:spacing w:after="0" w:line="276" w:lineRule="auto"/>
              <w:ind w:left="106"/>
            </w:pPr>
            <w:r>
              <w:t xml:space="preserve">Pmt </w:t>
            </w:r>
          </w:p>
        </w:tc>
        <w:tc>
          <w:tcPr>
            <w:tcW w:w="6429" w:type="dxa"/>
          </w:tcPr>
          <w:p w:rsidR="00CE574B" w:rsidRDefault="00D207D5">
            <w:pPr>
              <w:pStyle w:val="TableBodyText"/>
              <w:spacing w:after="0" w:line="276" w:lineRule="auto"/>
            </w:pPr>
            <w:r>
              <w:rPr>
                <w:b/>
              </w:rPr>
              <w:t>Double</w:t>
            </w:r>
            <w:r>
              <w:t xml:space="preserve"> data value specifying present value (or lump sum) that a series of payments to be paid in the future is worth now. </w:t>
            </w:r>
          </w:p>
        </w:tc>
      </w:tr>
      <w:tr w:rsidR="00CE574B" w:rsidTr="00CE574B">
        <w:trPr>
          <w:trHeight w:val="458"/>
        </w:trPr>
        <w:tc>
          <w:tcPr>
            <w:tcW w:w="2424" w:type="dxa"/>
          </w:tcPr>
          <w:p w:rsidR="00CE574B" w:rsidRDefault="00D207D5">
            <w:pPr>
              <w:pStyle w:val="TableBodyText"/>
              <w:spacing w:after="0" w:line="276" w:lineRule="auto"/>
              <w:ind w:left="106"/>
            </w:pPr>
            <w:r>
              <w:t xml:space="preserve">Fv </w:t>
            </w:r>
          </w:p>
        </w:tc>
        <w:tc>
          <w:tcPr>
            <w:tcW w:w="6429" w:type="dxa"/>
          </w:tcPr>
          <w:p w:rsidR="00CE574B" w:rsidRDefault="00D207D5">
            <w:pPr>
              <w:pStyle w:val="TableBodyText"/>
              <w:spacing w:after="0" w:line="276" w:lineRule="auto"/>
            </w:pPr>
            <w:r>
              <w:rPr>
                <w:b/>
              </w:rPr>
              <w:t>Double</w:t>
            </w:r>
            <w:r>
              <w:t xml:space="preserve"> data value specifying future value or cash balance desired after the final payment has been made. </w:t>
            </w:r>
          </w:p>
        </w:tc>
      </w:tr>
      <w:tr w:rsidR="00CE574B" w:rsidTr="00CE574B">
        <w:trPr>
          <w:trHeight w:val="895"/>
        </w:trPr>
        <w:tc>
          <w:tcPr>
            <w:tcW w:w="2424" w:type="dxa"/>
          </w:tcPr>
          <w:p w:rsidR="00CE574B" w:rsidRDefault="00D207D5">
            <w:pPr>
              <w:pStyle w:val="TableBodyText"/>
              <w:spacing w:after="0" w:line="276" w:lineRule="auto"/>
              <w:ind w:left="106"/>
            </w:pPr>
            <w:r>
              <w:t xml:space="preserve">Due </w:t>
            </w:r>
          </w:p>
        </w:tc>
        <w:tc>
          <w:tcPr>
            <w:tcW w:w="6429" w:type="dxa"/>
          </w:tcPr>
          <w:p w:rsidR="00CE574B" w:rsidRDefault="00D207D5">
            <w:pPr>
              <w:pStyle w:val="TableBodyText"/>
              <w:spacing w:after="31"/>
            </w:pPr>
            <w:r>
              <w:rPr>
                <w:b/>
              </w:rPr>
              <w:t xml:space="preserve">Integer </w:t>
            </w:r>
            <w:r>
              <w:t xml:space="preserve">data value specifying when payments are due. Use the data value 0 if payments are due at the end of the payment period, or use the data value </w:t>
            </w:r>
            <w:r>
              <w:t xml:space="preserve">1 if payments are due at the beginning of the period. </w:t>
            </w:r>
          </w:p>
          <w:p w:rsidR="00CE574B" w:rsidRDefault="00D207D5">
            <w:pPr>
              <w:pStyle w:val="TableBodyText"/>
              <w:spacing w:after="0" w:line="276" w:lineRule="auto"/>
            </w:pPr>
            <w:r>
              <w:t xml:space="preserve">If omitted, the data value 0 is assumed. </w:t>
            </w:r>
          </w:p>
        </w:tc>
      </w:tr>
    </w:tbl>
    <w:p w:rsidR="00CE574B" w:rsidRDefault="00D207D5">
      <w:pPr>
        <w:spacing w:after="32"/>
      </w:pPr>
      <w:r>
        <w:rPr>
          <w:i/>
        </w:rPr>
        <w:t xml:space="preserve"> </w:t>
      </w:r>
    </w:p>
    <w:p w:rsidR="00CE574B" w:rsidRDefault="00D207D5">
      <w:pPr>
        <w:spacing w:after="224" w:line="246" w:lineRule="auto"/>
        <w:ind w:left="-5"/>
      </w:pPr>
      <w:r>
        <w:rPr>
          <w:i/>
        </w:rPr>
        <w:t xml:space="preserve">Runtime Semantics. </w:t>
      </w:r>
    </w:p>
    <w:p w:rsidR="00CE574B" w:rsidRDefault="00D207D5">
      <w:pPr>
        <w:numPr>
          <w:ilvl w:val="0"/>
          <w:numId w:val="232"/>
        </w:numPr>
      </w:pPr>
      <w:r>
        <w:t xml:space="preserve">Returns a Double data value specifying the present value of an annuity based on periodic, fixed payments to be paid in the future and a fixed interest rate. </w:t>
      </w:r>
    </w:p>
    <w:p w:rsidR="00CE574B" w:rsidRDefault="00D207D5">
      <w:pPr>
        <w:numPr>
          <w:ilvl w:val="0"/>
          <w:numId w:val="232"/>
        </w:numPr>
        <w:spacing w:after="223"/>
      </w:pPr>
      <w:r>
        <w:t xml:space="preserve">The Rate and NPer arguments MUST be calculated using payment periods expressed in the same units. </w:t>
      </w:r>
      <w:r>
        <w:t xml:space="preserve">For example, if Rate is calculated using months, NPer MUST also be calculated using months. </w:t>
      </w:r>
    </w:p>
    <w:p w:rsidR="00CE574B" w:rsidRDefault="00D207D5">
      <w:pPr>
        <w:numPr>
          <w:ilvl w:val="0"/>
          <w:numId w:val="232"/>
        </w:numPr>
        <w:spacing w:after="226"/>
      </w:pPr>
      <w:r>
        <w:t>For all arguments, cash paid out (such as deposits to savings) is represented by negative numbers; cash received (such as dividend checks) is represented by positi</w:t>
      </w:r>
      <w:r>
        <w:t xml:space="preserve">ve numbers. </w:t>
      </w:r>
    </w:p>
    <w:p w:rsidR="00CE574B" w:rsidRDefault="00D207D5">
      <w:pPr>
        <w:pStyle w:val="Heading6"/>
      </w:pPr>
      <w:bookmarkStart w:id="649" w:name="section_23d51c12c6ec4c1085f880e3cb7e573b"/>
      <w:bookmarkStart w:id="650" w:name="_Toc190324531"/>
      <w:r>
        <w:t>Rate</w:t>
      </w:r>
      <w:bookmarkEnd w:id="649"/>
      <w:bookmarkEnd w:id="650"/>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Rate(NPer As Double, Pmt As Double, PV As Double, </w:t>
      </w:r>
    </w:p>
    <w:p w:rsidR="00CE574B" w:rsidRDefault="00D207D5">
      <w:pPr>
        <w:pStyle w:val="Code"/>
      </w:pPr>
      <w:r>
        <w:t xml:space="preserve">              Optional FV As Variant, </w:t>
      </w:r>
    </w:p>
    <w:p w:rsidR="00CE574B" w:rsidRDefault="00D207D5">
      <w:pPr>
        <w:pStyle w:val="Code"/>
      </w:pPr>
      <w:r>
        <w:t xml:space="preserve">              Optional Due As Variant, </w:t>
      </w:r>
    </w:p>
    <w:p w:rsidR="00CE574B" w:rsidRDefault="00D207D5">
      <w:pPr>
        <w:pStyle w:val="Code"/>
      </w:pPr>
      <w:r>
        <w:t xml:space="preserve">              Optional Guess As Variant) As Double </w:t>
      </w:r>
    </w:p>
    <w:p w:rsidR="00CE574B" w:rsidRDefault="00CE574B"/>
    <w:tbl>
      <w:tblPr>
        <w:tblStyle w:val="Table-ShadedHeader"/>
        <w:tblW w:w="8853" w:type="dxa"/>
        <w:tblLook w:val="04A0" w:firstRow="1" w:lastRow="0" w:firstColumn="1" w:lastColumn="0" w:noHBand="0" w:noVBand="1"/>
      </w:tblPr>
      <w:tblGrid>
        <w:gridCol w:w="1654"/>
        <w:gridCol w:w="7199"/>
      </w:tblGrid>
      <w:tr w:rsidR="00CE574B" w:rsidTr="00CE574B">
        <w:trPr>
          <w:cnfStyle w:val="100000000000" w:firstRow="1" w:lastRow="0" w:firstColumn="0" w:lastColumn="0" w:oddVBand="0" w:evenVBand="0" w:oddHBand="0" w:evenHBand="0" w:firstRowFirstColumn="0" w:firstRowLastColumn="0" w:lastRowFirstColumn="0" w:lastRowLastColumn="0"/>
          <w:trHeight w:val="235"/>
          <w:tblHeader/>
        </w:trPr>
        <w:tc>
          <w:tcPr>
            <w:tcW w:w="1654" w:type="dxa"/>
          </w:tcPr>
          <w:p w:rsidR="00CE574B" w:rsidRDefault="00D207D5">
            <w:pPr>
              <w:pStyle w:val="TableHeaderText"/>
              <w:spacing w:after="0" w:line="276" w:lineRule="auto"/>
              <w:ind w:left="106"/>
            </w:pPr>
            <w:r>
              <w:t xml:space="preserve">Parameter </w:t>
            </w:r>
          </w:p>
        </w:tc>
        <w:tc>
          <w:tcPr>
            <w:tcW w:w="7199" w:type="dxa"/>
          </w:tcPr>
          <w:p w:rsidR="00CE574B" w:rsidRDefault="00D207D5">
            <w:pPr>
              <w:pStyle w:val="TableHeaderText"/>
              <w:spacing w:after="0" w:line="276" w:lineRule="auto"/>
            </w:pPr>
            <w:r>
              <w:t xml:space="preserve">Description </w:t>
            </w:r>
          </w:p>
        </w:tc>
      </w:tr>
      <w:tr w:rsidR="00CE574B" w:rsidTr="00CE574B">
        <w:trPr>
          <w:trHeight w:val="458"/>
        </w:trPr>
        <w:tc>
          <w:tcPr>
            <w:tcW w:w="1654" w:type="dxa"/>
          </w:tcPr>
          <w:p w:rsidR="00CE574B" w:rsidRDefault="00D207D5">
            <w:pPr>
              <w:pStyle w:val="TableBodyText"/>
              <w:spacing w:after="0" w:line="276" w:lineRule="auto"/>
              <w:ind w:left="106"/>
            </w:pPr>
            <w:r>
              <w:t xml:space="preserve">NPer </w:t>
            </w:r>
          </w:p>
        </w:tc>
        <w:tc>
          <w:tcPr>
            <w:tcW w:w="7199" w:type="dxa"/>
          </w:tcPr>
          <w:p w:rsidR="00CE574B" w:rsidRDefault="00D207D5">
            <w:pPr>
              <w:pStyle w:val="TableBodyText"/>
              <w:spacing w:after="0" w:line="276" w:lineRule="auto"/>
            </w:pPr>
            <w:r>
              <w:rPr>
                <w:b/>
              </w:rPr>
              <w:t>Double</w:t>
            </w:r>
            <w:r>
              <w:t xml:space="preserve"> data value specifying total number of payment periods in the annuity. </w:t>
            </w:r>
          </w:p>
        </w:tc>
      </w:tr>
      <w:tr w:rsidR="00CE574B" w:rsidTr="00CE574B">
        <w:trPr>
          <w:trHeight w:val="271"/>
        </w:trPr>
        <w:tc>
          <w:tcPr>
            <w:tcW w:w="1654" w:type="dxa"/>
          </w:tcPr>
          <w:p w:rsidR="00CE574B" w:rsidRDefault="00D207D5">
            <w:pPr>
              <w:pStyle w:val="TableBodyText"/>
              <w:spacing w:after="0" w:line="276" w:lineRule="auto"/>
              <w:ind w:left="106"/>
            </w:pPr>
            <w:r>
              <w:t xml:space="preserve">Pmt </w:t>
            </w:r>
          </w:p>
        </w:tc>
        <w:tc>
          <w:tcPr>
            <w:tcW w:w="7199" w:type="dxa"/>
          </w:tcPr>
          <w:p w:rsidR="00CE574B" w:rsidRDefault="00D207D5">
            <w:pPr>
              <w:pStyle w:val="TableBodyText"/>
              <w:spacing w:after="0" w:line="276" w:lineRule="auto"/>
            </w:pPr>
            <w:r>
              <w:rPr>
                <w:b/>
              </w:rPr>
              <w:t>Double</w:t>
            </w:r>
            <w:r>
              <w:t xml:space="preserve"> data value specifying payment to be made each period. </w:t>
            </w:r>
          </w:p>
        </w:tc>
      </w:tr>
      <w:tr w:rsidR="00CE574B" w:rsidTr="00CE574B">
        <w:trPr>
          <w:trHeight w:val="456"/>
        </w:trPr>
        <w:tc>
          <w:tcPr>
            <w:tcW w:w="1654" w:type="dxa"/>
          </w:tcPr>
          <w:p w:rsidR="00CE574B" w:rsidRDefault="00D207D5">
            <w:pPr>
              <w:pStyle w:val="TableBodyText"/>
              <w:spacing w:after="0" w:line="276" w:lineRule="auto"/>
              <w:ind w:left="106"/>
            </w:pPr>
            <w:r>
              <w:t xml:space="preserve">Pv </w:t>
            </w:r>
          </w:p>
        </w:tc>
        <w:tc>
          <w:tcPr>
            <w:tcW w:w="7199" w:type="dxa"/>
          </w:tcPr>
          <w:p w:rsidR="00CE574B" w:rsidRDefault="00D207D5">
            <w:pPr>
              <w:pStyle w:val="TableBodyText"/>
              <w:spacing w:after="0" w:line="276" w:lineRule="auto"/>
            </w:pPr>
            <w:r>
              <w:rPr>
                <w:b/>
              </w:rPr>
              <w:t>Double</w:t>
            </w:r>
            <w:r>
              <w:t xml:space="preserve"> data value specifying present value, or value today, of a series of future payments or rece</w:t>
            </w:r>
            <w:r>
              <w:t xml:space="preserve">ipts. </w:t>
            </w:r>
          </w:p>
        </w:tc>
      </w:tr>
      <w:tr w:rsidR="00CE574B" w:rsidTr="00CE574B">
        <w:trPr>
          <w:trHeight w:val="677"/>
        </w:trPr>
        <w:tc>
          <w:tcPr>
            <w:tcW w:w="1654" w:type="dxa"/>
          </w:tcPr>
          <w:p w:rsidR="00CE574B" w:rsidRDefault="00D207D5">
            <w:pPr>
              <w:pStyle w:val="TableBodyText"/>
              <w:spacing w:after="0" w:line="276" w:lineRule="auto"/>
              <w:ind w:left="106"/>
            </w:pPr>
            <w:r>
              <w:t xml:space="preserve">Fv </w:t>
            </w:r>
          </w:p>
        </w:tc>
        <w:tc>
          <w:tcPr>
            <w:tcW w:w="7199" w:type="dxa"/>
          </w:tcPr>
          <w:p w:rsidR="00CE574B" w:rsidRDefault="00D207D5">
            <w:pPr>
              <w:pStyle w:val="TableBodyText"/>
              <w:spacing w:after="0" w:line="276" w:lineRule="auto"/>
            </w:pPr>
            <w:r>
              <w:rPr>
                <w:b/>
              </w:rPr>
              <w:t>Double</w:t>
            </w:r>
            <w:r>
              <w:t xml:space="preserve"> data value specifying future value or cash balance desired after the final payment has been made. If omitted, the data value 0.0 is assumed. </w:t>
            </w:r>
          </w:p>
        </w:tc>
      </w:tr>
      <w:tr w:rsidR="00CE574B" w:rsidTr="00CE574B">
        <w:trPr>
          <w:trHeight w:val="895"/>
        </w:trPr>
        <w:tc>
          <w:tcPr>
            <w:tcW w:w="1654" w:type="dxa"/>
          </w:tcPr>
          <w:p w:rsidR="00CE574B" w:rsidRDefault="00D207D5">
            <w:pPr>
              <w:pStyle w:val="TableBodyText"/>
              <w:spacing w:after="0" w:line="276" w:lineRule="auto"/>
              <w:ind w:left="106"/>
            </w:pPr>
            <w:r>
              <w:t xml:space="preserve">Due </w:t>
            </w:r>
          </w:p>
        </w:tc>
        <w:tc>
          <w:tcPr>
            <w:tcW w:w="7199" w:type="dxa"/>
          </w:tcPr>
          <w:p w:rsidR="00CE574B" w:rsidRDefault="00D207D5">
            <w:pPr>
              <w:pStyle w:val="TableBodyText"/>
              <w:spacing w:after="0" w:line="276" w:lineRule="auto"/>
            </w:pPr>
            <w:r>
              <w:rPr>
                <w:b/>
              </w:rPr>
              <w:t>Integer</w:t>
            </w:r>
            <w:r>
              <w:t xml:space="preserve"> data value specifying when payments are due. Use the data value 0 if payments are due at the end of the payment period, or use the data value1 if payments are due at the beginning of the period. If omitted, the data value 0 is assumed. </w:t>
            </w:r>
          </w:p>
        </w:tc>
      </w:tr>
      <w:tr w:rsidR="00CE574B" w:rsidTr="00CE574B">
        <w:trPr>
          <w:trHeight w:val="458"/>
        </w:trPr>
        <w:tc>
          <w:tcPr>
            <w:tcW w:w="1654" w:type="dxa"/>
          </w:tcPr>
          <w:p w:rsidR="00CE574B" w:rsidRDefault="00D207D5">
            <w:pPr>
              <w:pStyle w:val="TableBodyText"/>
              <w:spacing w:after="0" w:line="276" w:lineRule="auto"/>
              <w:ind w:left="106"/>
            </w:pPr>
            <w:r>
              <w:lastRenderedPageBreak/>
              <w:t xml:space="preserve">Guess </w:t>
            </w:r>
          </w:p>
        </w:tc>
        <w:tc>
          <w:tcPr>
            <w:tcW w:w="7199" w:type="dxa"/>
          </w:tcPr>
          <w:p w:rsidR="00CE574B" w:rsidRDefault="00D207D5">
            <w:pPr>
              <w:pStyle w:val="TableBodyText"/>
              <w:spacing w:after="0" w:line="276" w:lineRule="auto"/>
            </w:pPr>
            <w:r>
              <w:rPr>
                <w:b/>
              </w:rPr>
              <w:t>Double</w:t>
            </w:r>
            <w:r>
              <w:t xml:space="preserve"> dat</w:t>
            </w:r>
            <w:r>
              <w:t xml:space="preserve">a value specifying the estimated value that will be returned by Rate. If omitted, guess is the data value 0.1 (10 percent). </w:t>
            </w:r>
          </w:p>
        </w:tc>
      </w:tr>
    </w:tbl>
    <w:p w:rsidR="00CE574B" w:rsidRDefault="00D207D5">
      <w:pPr>
        <w:spacing w:after="224" w:line="246" w:lineRule="auto"/>
        <w:ind w:left="190"/>
      </w:pPr>
      <w:r>
        <w:rPr>
          <w:i/>
        </w:rPr>
        <w:t xml:space="preserve">Runtime Semantics. </w:t>
      </w:r>
    </w:p>
    <w:p w:rsidR="00CE574B" w:rsidRDefault="00D207D5">
      <w:pPr>
        <w:numPr>
          <w:ilvl w:val="0"/>
          <w:numId w:val="233"/>
        </w:numPr>
      </w:pPr>
      <w:r>
        <w:t xml:space="preserve">Returns a </w:t>
      </w:r>
      <w:r>
        <w:rPr>
          <w:b/>
        </w:rPr>
        <w:t>Double</w:t>
      </w:r>
      <w:r>
        <w:t xml:space="preserve"> data value specifying the interest rate per period for an annuity. </w:t>
      </w:r>
    </w:p>
    <w:p w:rsidR="00CE574B" w:rsidRDefault="00D207D5">
      <w:pPr>
        <w:numPr>
          <w:ilvl w:val="0"/>
          <w:numId w:val="233"/>
        </w:numPr>
      </w:pPr>
      <w:r>
        <w:t xml:space="preserve">For all arguments, cash paid out (such as deposits to savings) is represented by negative numbers; cash received (such as dividend checks) is represented by positive numbers. </w:t>
      </w:r>
    </w:p>
    <w:p w:rsidR="00CE574B" w:rsidRDefault="00D207D5">
      <w:pPr>
        <w:numPr>
          <w:ilvl w:val="0"/>
          <w:numId w:val="233"/>
        </w:numPr>
        <w:spacing w:after="226"/>
      </w:pPr>
      <w:r>
        <w:t>Rate is calculated by iteration. Starting with the value of Guess, Rate cycles t</w:t>
      </w:r>
      <w:r>
        <w:t xml:space="preserve">hrough the calculation until the result is accurate to within 0.00001 percent. If Rate can't find a result after 20 tries, it fails. </w:t>
      </w:r>
    </w:p>
    <w:p w:rsidR="00CE574B" w:rsidRDefault="00D207D5">
      <w:pPr>
        <w:pStyle w:val="Heading6"/>
      </w:pPr>
      <w:bookmarkStart w:id="651" w:name="section_b90ea8bfb3d14996b659d6ef4c2c908b"/>
      <w:bookmarkStart w:id="652" w:name="_Toc190324532"/>
      <w:r>
        <w:t>SLN</w:t>
      </w:r>
      <w:bookmarkEnd w:id="651"/>
      <w:bookmarkEnd w:id="652"/>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SLN(Cost As Double, Salvage As Double, </w:t>
      </w:r>
    </w:p>
    <w:p w:rsidR="00CE574B" w:rsidRDefault="00D207D5">
      <w:pPr>
        <w:pStyle w:val="Code"/>
      </w:pPr>
      <w:r>
        <w:t xml:space="preserve">             Life As Double) As Double </w:t>
      </w:r>
    </w:p>
    <w:p w:rsidR="00CE574B" w:rsidRDefault="00CE574B"/>
    <w:tbl>
      <w:tblPr>
        <w:tblStyle w:val="Table-ShadedHeader"/>
        <w:tblW w:w="8853" w:type="dxa"/>
        <w:tblLook w:val="04A0" w:firstRow="1" w:lastRow="0" w:firstColumn="1" w:lastColumn="0" w:noHBand="0" w:noVBand="1"/>
      </w:tblPr>
      <w:tblGrid>
        <w:gridCol w:w="1834"/>
        <w:gridCol w:w="7019"/>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1834" w:type="dxa"/>
          </w:tcPr>
          <w:p w:rsidR="00CE574B" w:rsidRDefault="00D207D5">
            <w:pPr>
              <w:pStyle w:val="TableHeaderText"/>
              <w:spacing w:after="0" w:line="276" w:lineRule="auto"/>
              <w:ind w:left="106"/>
            </w:pPr>
            <w:r>
              <w:t xml:space="preserve">Parameter </w:t>
            </w:r>
          </w:p>
        </w:tc>
        <w:tc>
          <w:tcPr>
            <w:tcW w:w="7019" w:type="dxa"/>
          </w:tcPr>
          <w:p w:rsidR="00CE574B" w:rsidRDefault="00D207D5">
            <w:pPr>
              <w:pStyle w:val="TableHeaderText"/>
              <w:spacing w:after="0" w:line="276" w:lineRule="auto"/>
            </w:pPr>
            <w:r>
              <w:t xml:space="preserve">Description </w:t>
            </w:r>
          </w:p>
        </w:tc>
      </w:tr>
      <w:tr w:rsidR="00CE574B" w:rsidTr="00CE574B">
        <w:trPr>
          <w:trHeight w:val="274"/>
        </w:trPr>
        <w:tc>
          <w:tcPr>
            <w:tcW w:w="1834" w:type="dxa"/>
          </w:tcPr>
          <w:p w:rsidR="00CE574B" w:rsidRDefault="00D207D5">
            <w:pPr>
              <w:pStyle w:val="TableBodyText"/>
              <w:spacing w:after="0" w:line="276" w:lineRule="auto"/>
              <w:ind w:left="106"/>
            </w:pPr>
            <w:r>
              <w:t xml:space="preserve">Cost </w:t>
            </w:r>
          </w:p>
        </w:tc>
        <w:tc>
          <w:tcPr>
            <w:tcW w:w="7019" w:type="dxa"/>
          </w:tcPr>
          <w:p w:rsidR="00CE574B" w:rsidRDefault="00D207D5">
            <w:pPr>
              <w:pStyle w:val="TableBodyText"/>
              <w:spacing w:after="0" w:line="276" w:lineRule="auto"/>
            </w:pPr>
            <w:r>
              <w:rPr>
                <w:b/>
              </w:rPr>
              <w:t>Double</w:t>
            </w:r>
            <w:r>
              <w:t xml:space="preserve"> data value specifying initial cost of the asset. </w:t>
            </w:r>
          </w:p>
        </w:tc>
      </w:tr>
      <w:tr w:rsidR="00CE574B" w:rsidTr="00CE574B">
        <w:trPr>
          <w:trHeight w:val="269"/>
        </w:trPr>
        <w:tc>
          <w:tcPr>
            <w:tcW w:w="1834" w:type="dxa"/>
          </w:tcPr>
          <w:p w:rsidR="00CE574B" w:rsidRDefault="00D207D5">
            <w:pPr>
              <w:pStyle w:val="TableBodyText"/>
              <w:spacing w:after="0" w:line="276" w:lineRule="auto"/>
              <w:ind w:left="106"/>
            </w:pPr>
            <w:r>
              <w:t xml:space="preserve">Salvage </w:t>
            </w:r>
          </w:p>
        </w:tc>
        <w:tc>
          <w:tcPr>
            <w:tcW w:w="7019" w:type="dxa"/>
          </w:tcPr>
          <w:p w:rsidR="00CE574B" w:rsidRDefault="00D207D5">
            <w:pPr>
              <w:pStyle w:val="TableBodyText"/>
              <w:spacing w:after="0" w:line="276" w:lineRule="auto"/>
              <w:jc w:val="both"/>
            </w:pPr>
            <w:r>
              <w:rPr>
                <w:b/>
              </w:rPr>
              <w:t>Double</w:t>
            </w:r>
            <w:r>
              <w:t xml:space="preserve"> data value specifying value of the asset at the end of its useful life. </w:t>
            </w:r>
          </w:p>
        </w:tc>
      </w:tr>
      <w:tr w:rsidR="00CE574B" w:rsidTr="00CE574B">
        <w:trPr>
          <w:trHeight w:val="269"/>
        </w:trPr>
        <w:tc>
          <w:tcPr>
            <w:tcW w:w="1834" w:type="dxa"/>
          </w:tcPr>
          <w:p w:rsidR="00CE574B" w:rsidRDefault="00D207D5">
            <w:pPr>
              <w:pStyle w:val="TableBodyText"/>
              <w:spacing w:after="0" w:line="276" w:lineRule="auto"/>
              <w:ind w:left="106"/>
            </w:pPr>
            <w:r>
              <w:t xml:space="preserve">Life </w:t>
            </w:r>
          </w:p>
        </w:tc>
        <w:tc>
          <w:tcPr>
            <w:tcW w:w="7019" w:type="dxa"/>
          </w:tcPr>
          <w:p w:rsidR="00CE574B" w:rsidRDefault="00D207D5">
            <w:pPr>
              <w:pStyle w:val="TableBodyText"/>
              <w:spacing w:after="0" w:line="276" w:lineRule="auto"/>
            </w:pPr>
            <w:r>
              <w:rPr>
                <w:b/>
              </w:rPr>
              <w:t>Double</w:t>
            </w:r>
            <w:r>
              <w:t xml:space="preserve"> data value specifying length of useful life of the asset. </w:t>
            </w:r>
          </w:p>
        </w:tc>
      </w:tr>
    </w:tbl>
    <w:p w:rsidR="00CE574B" w:rsidRDefault="00D207D5">
      <w:pPr>
        <w:spacing w:after="32"/>
        <w:ind w:left="180"/>
      </w:pPr>
      <w:r>
        <w:rPr>
          <w:i/>
        </w:rPr>
        <w:t xml:space="preserve"> </w:t>
      </w:r>
    </w:p>
    <w:p w:rsidR="00CE574B" w:rsidRDefault="00D207D5">
      <w:pPr>
        <w:spacing w:after="224" w:line="246" w:lineRule="auto"/>
        <w:ind w:left="190"/>
      </w:pPr>
      <w:r>
        <w:rPr>
          <w:i/>
        </w:rPr>
        <w:t xml:space="preserve">Runtime Semantics. </w:t>
      </w:r>
    </w:p>
    <w:p w:rsidR="00CE574B" w:rsidRDefault="00D207D5">
      <w:pPr>
        <w:numPr>
          <w:ilvl w:val="0"/>
          <w:numId w:val="220"/>
        </w:numPr>
      </w:pPr>
      <w:r>
        <w:t xml:space="preserve">Returns a </w:t>
      </w:r>
      <w:r>
        <w:rPr>
          <w:b/>
        </w:rPr>
        <w:t>Double</w:t>
      </w:r>
      <w:r>
        <w:t xml:space="preserve"> data value specifying the straight-line depreciation of an asset for a single period. </w:t>
      </w:r>
    </w:p>
    <w:p w:rsidR="00CE574B" w:rsidRDefault="00D207D5">
      <w:pPr>
        <w:numPr>
          <w:ilvl w:val="0"/>
          <w:numId w:val="220"/>
        </w:numPr>
      </w:pPr>
      <w:r>
        <w:t xml:space="preserve">The depreciation period MUST be expressed in the same unit as the life argument. All arguments MUST be positive numbers. </w:t>
      </w:r>
    </w:p>
    <w:p w:rsidR="00CE574B" w:rsidRDefault="00D207D5">
      <w:pPr>
        <w:spacing w:after="267"/>
        <w:ind w:left="180"/>
      </w:pPr>
      <w:r>
        <w:t xml:space="preserve"> </w:t>
      </w:r>
    </w:p>
    <w:p w:rsidR="00CE574B" w:rsidRDefault="00D207D5">
      <w:pPr>
        <w:pStyle w:val="Heading6"/>
      </w:pPr>
      <w:bookmarkStart w:id="653" w:name="section_688e1306bcfd4a5ea27b2463ed3b83cb"/>
      <w:bookmarkStart w:id="654" w:name="_Toc190324533"/>
      <w:r>
        <w:t>SYD</w:t>
      </w:r>
      <w:bookmarkEnd w:id="653"/>
      <w:bookmarkEnd w:id="654"/>
    </w:p>
    <w:p w:rsidR="00CE574B" w:rsidRDefault="00D207D5">
      <w:pPr>
        <w:spacing w:after="227" w:line="246" w:lineRule="auto"/>
        <w:ind w:left="190" w:right="-15"/>
      </w:pPr>
      <w:r>
        <w:rPr>
          <w:b/>
        </w:rPr>
        <w:t>Func</w:t>
      </w:r>
      <w:r>
        <w:rPr>
          <w:b/>
        </w:rPr>
        <w:t xml:space="preserve">tion Declaration </w:t>
      </w:r>
    </w:p>
    <w:p w:rsidR="00CE574B" w:rsidRDefault="00D207D5">
      <w:pPr>
        <w:pStyle w:val="Code"/>
      </w:pPr>
      <w:r>
        <w:t xml:space="preserve">Function SYD(Cost As Double, Salvage As Double, </w:t>
      </w:r>
    </w:p>
    <w:p w:rsidR="00CE574B" w:rsidRDefault="00D207D5">
      <w:pPr>
        <w:pStyle w:val="Code"/>
      </w:pPr>
      <w:r>
        <w:t xml:space="preserve">             Life As Double, Period As Double) As Double </w:t>
      </w:r>
    </w:p>
    <w:p w:rsidR="00CE574B" w:rsidRDefault="00CE574B"/>
    <w:tbl>
      <w:tblPr>
        <w:tblStyle w:val="Table-ShadedHeader"/>
        <w:tblW w:w="8853" w:type="dxa"/>
        <w:tblLook w:val="04A0" w:firstRow="1" w:lastRow="0" w:firstColumn="1" w:lastColumn="0" w:noHBand="0" w:noVBand="1"/>
      </w:tblPr>
      <w:tblGrid>
        <w:gridCol w:w="1834"/>
        <w:gridCol w:w="7019"/>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1834" w:type="dxa"/>
          </w:tcPr>
          <w:p w:rsidR="00CE574B" w:rsidRDefault="00D207D5">
            <w:pPr>
              <w:pStyle w:val="TableHeaderText"/>
              <w:spacing w:after="0" w:line="276" w:lineRule="auto"/>
              <w:ind w:left="106"/>
            </w:pPr>
            <w:r>
              <w:lastRenderedPageBreak/>
              <w:t xml:space="preserve">Parameter </w:t>
            </w:r>
          </w:p>
        </w:tc>
        <w:tc>
          <w:tcPr>
            <w:tcW w:w="7019" w:type="dxa"/>
          </w:tcPr>
          <w:p w:rsidR="00CE574B" w:rsidRDefault="00D207D5">
            <w:pPr>
              <w:pStyle w:val="TableHeaderText"/>
              <w:spacing w:after="0" w:line="276" w:lineRule="auto"/>
            </w:pPr>
            <w:r>
              <w:t xml:space="preserve">Description </w:t>
            </w:r>
          </w:p>
        </w:tc>
      </w:tr>
      <w:tr w:rsidR="00CE574B" w:rsidTr="00CE574B">
        <w:trPr>
          <w:trHeight w:val="271"/>
        </w:trPr>
        <w:tc>
          <w:tcPr>
            <w:tcW w:w="1834" w:type="dxa"/>
          </w:tcPr>
          <w:p w:rsidR="00CE574B" w:rsidRDefault="00D207D5">
            <w:pPr>
              <w:pStyle w:val="TableBodyText"/>
              <w:spacing w:after="0" w:line="276" w:lineRule="auto"/>
              <w:ind w:left="106"/>
            </w:pPr>
            <w:r>
              <w:t xml:space="preserve">Cost </w:t>
            </w:r>
          </w:p>
        </w:tc>
        <w:tc>
          <w:tcPr>
            <w:tcW w:w="7019" w:type="dxa"/>
          </w:tcPr>
          <w:p w:rsidR="00CE574B" w:rsidRDefault="00D207D5">
            <w:pPr>
              <w:pStyle w:val="TableBodyText"/>
              <w:spacing w:after="0" w:line="276" w:lineRule="auto"/>
            </w:pPr>
            <w:r>
              <w:rPr>
                <w:b/>
              </w:rPr>
              <w:t>Double</w:t>
            </w:r>
            <w:r>
              <w:t xml:space="preserve"> data value specifying initial cost of the asset. </w:t>
            </w:r>
          </w:p>
        </w:tc>
      </w:tr>
      <w:tr w:rsidR="00CE574B" w:rsidTr="00CE574B">
        <w:trPr>
          <w:trHeight w:val="271"/>
        </w:trPr>
        <w:tc>
          <w:tcPr>
            <w:tcW w:w="1834" w:type="dxa"/>
          </w:tcPr>
          <w:p w:rsidR="00CE574B" w:rsidRDefault="00D207D5">
            <w:pPr>
              <w:pStyle w:val="TableBodyText"/>
              <w:spacing w:after="0" w:line="276" w:lineRule="auto"/>
              <w:ind w:left="106"/>
            </w:pPr>
            <w:r>
              <w:t xml:space="preserve">Salvage </w:t>
            </w:r>
          </w:p>
        </w:tc>
        <w:tc>
          <w:tcPr>
            <w:tcW w:w="7019" w:type="dxa"/>
          </w:tcPr>
          <w:p w:rsidR="00CE574B" w:rsidRDefault="00D207D5">
            <w:pPr>
              <w:pStyle w:val="TableBodyText"/>
              <w:spacing w:after="0" w:line="276" w:lineRule="auto"/>
              <w:jc w:val="both"/>
            </w:pPr>
            <w:r>
              <w:rPr>
                <w:b/>
              </w:rPr>
              <w:t>Double</w:t>
            </w:r>
            <w:r>
              <w:t xml:space="preserve"> data value specifying value of the asset at the end of its useful life. </w:t>
            </w:r>
          </w:p>
        </w:tc>
      </w:tr>
      <w:tr w:rsidR="00CE574B" w:rsidTr="00CE574B">
        <w:trPr>
          <w:trHeight w:val="269"/>
        </w:trPr>
        <w:tc>
          <w:tcPr>
            <w:tcW w:w="1834" w:type="dxa"/>
          </w:tcPr>
          <w:p w:rsidR="00CE574B" w:rsidRDefault="00D207D5">
            <w:pPr>
              <w:pStyle w:val="TableBodyText"/>
              <w:spacing w:after="0" w:line="276" w:lineRule="auto"/>
              <w:ind w:left="106"/>
            </w:pPr>
            <w:r>
              <w:t xml:space="preserve">Life </w:t>
            </w:r>
          </w:p>
        </w:tc>
        <w:tc>
          <w:tcPr>
            <w:tcW w:w="7019" w:type="dxa"/>
          </w:tcPr>
          <w:p w:rsidR="00CE574B" w:rsidRDefault="00D207D5">
            <w:pPr>
              <w:pStyle w:val="TableBodyText"/>
              <w:spacing w:after="0" w:line="276" w:lineRule="auto"/>
            </w:pPr>
            <w:r>
              <w:rPr>
                <w:b/>
              </w:rPr>
              <w:t>Double</w:t>
            </w:r>
            <w:r>
              <w:t xml:space="preserve"> data value specifying length of useful life of the asset. </w:t>
            </w:r>
          </w:p>
        </w:tc>
      </w:tr>
      <w:tr w:rsidR="00CE574B" w:rsidTr="00CE574B">
        <w:trPr>
          <w:trHeight w:val="458"/>
        </w:trPr>
        <w:tc>
          <w:tcPr>
            <w:tcW w:w="1834" w:type="dxa"/>
          </w:tcPr>
          <w:p w:rsidR="00CE574B" w:rsidRDefault="00D207D5">
            <w:pPr>
              <w:pStyle w:val="TableBodyText"/>
              <w:spacing w:after="0" w:line="276" w:lineRule="auto"/>
              <w:ind w:left="106"/>
            </w:pPr>
            <w:r>
              <w:t xml:space="preserve">Period </w:t>
            </w:r>
          </w:p>
        </w:tc>
        <w:tc>
          <w:tcPr>
            <w:tcW w:w="7019" w:type="dxa"/>
          </w:tcPr>
          <w:p w:rsidR="00CE574B" w:rsidRDefault="00D207D5">
            <w:pPr>
              <w:pStyle w:val="TableBodyText"/>
              <w:spacing w:after="0" w:line="276" w:lineRule="auto"/>
            </w:pPr>
            <w:r>
              <w:rPr>
                <w:b/>
              </w:rPr>
              <w:t>Double</w:t>
            </w:r>
            <w:r>
              <w:t xml:space="preserve"> data value specifying period for which asset depreciation is calculated. </w:t>
            </w:r>
          </w:p>
        </w:tc>
      </w:tr>
    </w:tbl>
    <w:p w:rsidR="00CE574B" w:rsidRDefault="00D207D5">
      <w:pPr>
        <w:spacing w:after="32"/>
        <w:ind w:left="180"/>
      </w:pPr>
      <w:r>
        <w:rPr>
          <w:i/>
        </w:rPr>
        <w:t xml:space="preserve"> </w:t>
      </w:r>
    </w:p>
    <w:p w:rsidR="00CE574B" w:rsidRDefault="00D207D5">
      <w:pPr>
        <w:spacing w:after="224" w:line="246" w:lineRule="auto"/>
        <w:ind w:left="190"/>
      </w:pPr>
      <w:r>
        <w:rPr>
          <w:i/>
        </w:rPr>
        <w:t xml:space="preserve">Runtime Semantics. </w:t>
      </w:r>
    </w:p>
    <w:p w:rsidR="00CE574B" w:rsidRDefault="00D207D5">
      <w:pPr>
        <w:numPr>
          <w:ilvl w:val="0"/>
          <w:numId w:val="220"/>
        </w:numPr>
        <w:spacing w:after="236"/>
      </w:pPr>
      <w:r>
        <w:t xml:space="preserve">Returns a </w:t>
      </w:r>
      <w:r>
        <w:rPr>
          <w:b/>
        </w:rPr>
        <w:t>Double</w:t>
      </w:r>
      <w:r>
        <w:t xml:space="preserve"> data value specifying the sum-of-years' digits depreciation of an asset for a specified period. </w:t>
      </w:r>
    </w:p>
    <w:p w:rsidR="00CE574B" w:rsidRDefault="00D207D5">
      <w:pPr>
        <w:numPr>
          <w:ilvl w:val="0"/>
          <w:numId w:val="220"/>
        </w:numPr>
        <w:spacing w:after="211"/>
      </w:pPr>
      <w:r>
        <w:t>The Life and Period arguments MUST be expressed in the same units. For example, if Life is given in months, period MUST al</w:t>
      </w:r>
      <w:r>
        <w:t xml:space="preserve">so be given in months. All arguments MUST be positive numbers. </w:t>
      </w:r>
    </w:p>
    <w:p w:rsidR="00CE574B" w:rsidRDefault="00D207D5">
      <w:pPr>
        <w:spacing w:after="227"/>
        <w:ind w:left="180"/>
      </w:pPr>
      <w:r>
        <w:t xml:space="preserve"> </w:t>
      </w:r>
    </w:p>
    <w:p w:rsidR="00CE574B" w:rsidRDefault="00D207D5">
      <w:pPr>
        <w:pStyle w:val="Heading4"/>
      </w:pPr>
      <w:bookmarkStart w:id="655" w:name="section_fd00fc8fea7d4c3bb7a55e55377551e4"/>
      <w:bookmarkStart w:id="656" w:name="_Toc190324534"/>
      <w:r>
        <w:t>Information</w:t>
      </w:r>
      <w:bookmarkEnd w:id="655"/>
      <w:bookmarkEnd w:id="656"/>
    </w:p>
    <w:p w:rsidR="00CE574B" w:rsidRDefault="00D207D5">
      <w:pPr>
        <w:pStyle w:val="Heading5"/>
      </w:pPr>
      <w:bookmarkStart w:id="657" w:name="section_f0bab2d6d9af4bbc9cad18011c755afb"/>
      <w:bookmarkStart w:id="658" w:name="_Toc190324535"/>
      <w:r>
        <w:t>Public Functions</w:t>
      </w:r>
      <w:bookmarkEnd w:id="657"/>
      <w:bookmarkEnd w:id="658"/>
    </w:p>
    <w:p w:rsidR="00CE574B" w:rsidRDefault="00D207D5">
      <w:pPr>
        <w:pStyle w:val="Heading6"/>
      </w:pPr>
      <w:bookmarkStart w:id="659" w:name="section_4743ffad82af4f999335de011458bb0c"/>
      <w:bookmarkStart w:id="660" w:name="_Toc190324536"/>
      <w:r>
        <w:t>IMEStatus</w:t>
      </w:r>
      <w:bookmarkEnd w:id="659"/>
      <w:bookmarkEnd w:id="660"/>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IMEStatus() As VbIMEStatus </w:t>
      </w:r>
    </w:p>
    <w:p w:rsidR="00CE574B" w:rsidRDefault="00D207D5">
      <w:pPr>
        <w:spacing w:after="224" w:line="246" w:lineRule="auto"/>
        <w:ind w:left="190"/>
      </w:pPr>
      <w:r>
        <w:rPr>
          <w:i/>
        </w:rPr>
        <w:t xml:space="preserve">Runtime Semantics. </w:t>
      </w:r>
    </w:p>
    <w:p w:rsidR="00CE574B" w:rsidRDefault="00D207D5">
      <w:pPr>
        <w:numPr>
          <w:ilvl w:val="0"/>
          <w:numId w:val="220"/>
        </w:numPr>
        <w:spacing w:after="226"/>
      </w:pPr>
      <w:r>
        <w:t xml:space="preserve">Returns an </w:t>
      </w:r>
      <w:r>
        <w:rPr>
          <w:b/>
        </w:rPr>
        <w:t>Integer</w:t>
      </w:r>
      <w:r>
        <w:t xml:space="preserve"> data value specifying the current implementation dependent Input Method Editor (IME) mode. </w:t>
      </w:r>
    </w:p>
    <w:p w:rsidR="00CE574B" w:rsidRDefault="00D207D5">
      <w:pPr>
        <w:pStyle w:val="Heading6"/>
      </w:pPr>
      <w:bookmarkStart w:id="661" w:name="section_777dec2585484603873bec6fbdc66ad3"/>
      <w:bookmarkStart w:id="662" w:name="_Toc190324537"/>
      <w:r>
        <w:t>IsArray</w:t>
      </w:r>
      <w:bookmarkEnd w:id="661"/>
      <w:bookmarkEnd w:id="662"/>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IsArray(Arg As Variant) As Boolean </w:t>
      </w:r>
    </w:p>
    <w:p w:rsidR="00CE574B" w:rsidRDefault="00CE574B"/>
    <w:tbl>
      <w:tblPr>
        <w:tblStyle w:val="Table-ShadedHeader"/>
        <w:tblW w:w="8853" w:type="dxa"/>
        <w:tblLook w:val="04A0" w:firstRow="1" w:lastRow="0" w:firstColumn="1" w:lastColumn="0" w:noHBand="0" w:noVBand="1"/>
      </w:tblPr>
      <w:tblGrid>
        <w:gridCol w:w="4518"/>
        <w:gridCol w:w="4335"/>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4517" w:type="dxa"/>
          </w:tcPr>
          <w:p w:rsidR="00CE574B" w:rsidRDefault="00D207D5">
            <w:pPr>
              <w:pStyle w:val="TableHeaderText"/>
              <w:spacing w:after="0" w:line="276" w:lineRule="auto"/>
              <w:ind w:left="106"/>
            </w:pPr>
            <w:r>
              <w:t xml:space="preserve">Parameter </w:t>
            </w:r>
          </w:p>
        </w:tc>
        <w:tc>
          <w:tcPr>
            <w:tcW w:w="4335" w:type="dxa"/>
          </w:tcPr>
          <w:p w:rsidR="00CE574B" w:rsidRDefault="00D207D5">
            <w:pPr>
              <w:pStyle w:val="TableHeaderText"/>
              <w:spacing w:after="0" w:line="276" w:lineRule="auto"/>
            </w:pPr>
            <w:r>
              <w:t xml:space="preserve">Description </w:t>
            </w:r>
          </w:p>
        </w:tc>
      </w:tr>
      <w:tr w:rsidR="00CE574B" w:rsidTr="00CE574B">
        <w:trPr>
          <w:trHeight w:val="274"/>
        </w:trPr>
        <w:tc>
          <w:tcPr>
            <w:tcW w:w="4517" w:type="dxa"/>
          </w:tcPr>
          <w:p w:rsidR="00CE574B" w:rsidRDefault="00D207D5">
            <w:pPr>
              <w:pStyle w:val="TableBodyText"/>
              <w:spacing w:after="0" w:line="276" w:lineRule="auto"/>
              <w:ind w:left="106"/>
            </w:pPr>
            <w:r>
              <w:t xml:space="preserve">Arg </w:t>
            </w:r>
          </w:p>
        </w:tc>
        <w:tc>
          <w:tcPr>
            <w:tcW w:w="4335" w:type="dxa"/>
          </w:tcPr>
          <w:p w:rsidR="00CE574B" w:rsidRDefault="00D207D5">
            <w:pPr>
              <w:pStyle w:val="TableBodyText"/>
              <w:spacing w:after="0" w:line="276" w:lineRule="auto"/>
            </w:pPr>
            <w:r>
              <w:t>Data value to test to see if it is an array.</w:t>
            </w:r>
          </w:p>
        </w:tc>
      </w:tr>
    </w:tbl>
    <w:p w:rsidR="00CE574B" w:rsidRDefault="00D207D5">
      <w:pPr>
        <w:spacing w:after="32"/>
        <w:ind w:left="180"/>
      </w:pPr>
      <w:r>
        <w:rPr>
          <w:i/>
        </w:rPr>
        <w:t xml:space="preserve"> </w:t>
      </w:r>
    </w:p>
    <w:p w:rsidR="00CE574B" w:rsidRDefault="00D207D5">
      <w:pPr>
        <w:spacing w:after="236" w:line="246" w:lineRule="auto"/>
        <w:ind w:left="190"/>
      </w:pPr>
      <w:r>
        <w:rPr>
          <w:i/>
        </w:rPr>
        <w:t xml:space="preserve">Runtime Semantics. </w:t>
      </w:r>
    </w:p>
    <w:p w:rsidR="00CE574B" w:rsidRDefault="00D207D5">
      <w:pPr>
        <w:numPr>
          <w:ilvl w:val="0"/>
          <w:numId w:val="220"/>
        </w:numPr>
        <w:spacing w:after="226"/>
      </w:pPr>
      <w:r>
        <w:t xml:space="preserve">IsArray returns </w:t>
      </w:r>
      <w:r>
        <w:rPr>
          <w:b/>
        </w:rPr>
        <w:t>True</w:t>
      </w:r>
      <w:r>
        <w:t xml:space="preserve"> if the data value of Arg is an array data value; otherwise, it returns </w:t>
      </w:r>
      <w:r>
        <w:rPr>
          <w:b/>
        </w:rPr>
        <w:t>False</w:t>
      </w:r>
      <w:r>
        <w:t xml:space="preserve"> </w:t>
      </w:r>
    </w:p>
    <w:p w:rsidR="00CE574B" w:rsidRDefault="00D207D5">
      <w:pPr>
        <w:pStyle w:val="Heading6"/>
      </w:pPr>
      <w:bookmarkStart w:id="663" w:name="section_adbaa664a4b64a08a1f08e3d7ea306b3"/>
      <w:bookmarkStart w:id="664" w:name="_Toc190324538"/>
      <w:r>
        <w:lastRenderedPageBreak/>
        <w:t>IsDate</w:t>
      </w:r>
      <w:bookmarkEnd w:id="663"/>
      <w:bookmarkEnd w:id="664"/>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IsDate(Arg As Variant) As Boolean </w:t>
      </w:r>
    </w:p>
    <w:p w:rsidR="00CE574B" w:rsidRDefault="00CE574B"/>
    <w:tbl>
      <w:tblPr>
        <w:tblStyle w:val="Table-ShadedHeader"/>
        <w:tblW w:w="8853" w:type="dxa"/>
        <w:tblLook w:val="04A0" w:firstRow="1" w:lastRow="0" w:firstColumn="1" w:lastColumn="0" w:noHBand="0" w:noVBand="1"/>
      </w:tblPr>
      <w:tblGrid>
        <w:gridCol w:w="2626"/>
        <w:gridCol w:w="6227"/>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626" w:type="dxa"/>
          </w:tcPr>
          <w:p w:rsidR="00CE574B" w:rsidRDefault="00D207D5">
            <w:pPr>
              <w:pStyle w:val="TableHeaderText"/>
              <w:spacing w:after="0" w:line="276" w:lineRule="auto"/>
            </w:pPr>
            <w:r>
              <w:t xml:space="preserve">Parameter </w:t>
            </w:r>
          </w:p>
        </w:tc>
        <w:tc>
          <w:tcPr>
            <w:tcW w:w="6227" w:type="dxa"/>
          </w:tcPr>
          <w:p w:rsidR="00CE574B" w:rsidRDefault="00D207D5">
            <w:pPr>
              <w:pStyle w:val="TableHeaderText"/>
              <w:spacing w:after="0" w:line="276" w:lineRule="auto"/>
              <w:ind w:left="1786"/>
            </w:pPr>
            <w:r>
              <w:t xml:space="preserve">Description </w:t>
            </w:r>
          </w:p>
        </w:tc>
      </w:tr>
      <w:tr w:rsidR="00CE574B" w:rsidTr="00CE574B">
        <w:trPr>
          <w:trHeight w:val="274"/>
        </w:trPr>
        <w:tc>
          <w:tcPr>
            <w:tcW w:w="2626" w:type="dxa"/>
          </w:tcPr>
          <w:p w:rsidR="00CE574B" w:rsidRDefault="00D207D5">
            <w:pPr>
              <w:pStyle w:val="TableBodyText"/>
              <w:spacing w:after="0" w:line="276" w:lineRule="auto"/>
            </w:pPr>
            <w:r>
              <w:t xml:space="preserve">Arg </w:t>
            </w:r>
          </w:p>
        </w:tc>
        <w:tc>
          <w:tcPr>
            <w:tcW w:w="6227" w:type="dxa"/>
          </w:tcPr>
          <w:p w:rsidR="00CE574B" w:rsidRDefault="00D207D5">
            <w:pPr>
              <w:pStyle w:val="TableBodyText"/>
              <w:spacing w:after="0" w:line="276" w:lineRule="auto"/>
              <w:ind w:left="1786"/>
            </w:pPr>
            <w:r>
              <w:t xml:space="preserve">Data value to test to see if it </w:t>
            </w:r>
            <w:r>
              <w:t>is a Date.</w:t>
            </w:r>
          </w:p>
        </w:tc>
      </w:tr>
    </w:tbl>
    <w:p w:rsidR="00CE574B" w:rsidRDefault="00D207D5">
      <w:pPr>
        <w:spacing w:after="32"/>
        <w:ind w:left="180"/>
      </w:pPr>
      <w:r>
        <w:rPr>
          <w:i/>
        </w:rPr>
        <w:t xml:space="preserve"> </w:t>
      </w:r>
    </w:p>
    <w:p w:rsidR="00CE574B" w:rsidRDefault="00D207D5">
      <w:pPr>
        <w:spacing w:after="230" w:line="246" w:lineRule="auto"/>
        <w:ind w:left="190"/>
      </w:pPr>
      <w:r>
        <w:rPr>
          <w:i/>
        </w:rPr>
        <w:t xml:space="preserve">Runtime Semantics. </w:t>
      </w:r>
    </w:p>
    <w:p w:rsidR="00CE574B" w:rsidRDefault="00D207D5">
      <w:pPr>
        <w:numPr>
          <w:ilvl w:val="0"/>
          <w:numId w:val="220"/>
        </w:numPr>
        <w:spacing w:after="226"/>
      </w:pPr>
      <w:r>
        <w:t xml:space="preserve">Returns a Boolean value indicating whether Arg is a </w:t>
      </w:r>
      <w:r>
        <w:rPr>
          <w:b/>
        </w:rPr>
        <w:t>Date</w:t>
      </w:r>
      <w:r>
        <w:t xml:space="preserve"> data value or a </w:t>
      </w:r>
      <w:r>
        <w:rPr>
          <w:b/>
        </w:rPr>
        <w:t>String</w:t>
      </w:r>
      <w:r>
        <w:t xml:space="preserve"> data value that can be </w:t>
      </w:r>
      <w:r>
        <w:rPr>
          <w:b/>
        </w:rPr>
        <w:t>Let</w:t>
      </w:r>
      <w:r>
        <w:t xml:space="preserve">-coerced to a </w:t>
      </w:r>
      <w:r>
        <w:rPr>
          <w:b/>
        </w:rPr>
        <w:t>Date</w:t>
      </w:r>
      <w:r>
        <w:t xml:space="preserve"> data value. </w:t>
      </w:r>
    </w:p>
    <w:p w:rsidR="00CE574B" w:rsidRDefault="00D207D5">
      <w:pPr>
        <w:pStyle w:val="Heading6"/>
      </w:pPr>
      <w:bookmarkStart w:id="665" w:name="section_f8585baaabdc42a0a10044e868ea49b5"/>
      <w:bookmarkStart w:id="666" w:name="_Toc190324539"/>
      <w:r>
        <w:t>IsEmpty</w:t>
      </w:r>
      <w:bookmarkEnd w:id="665"/>
      <w:bookmarkEnd w:id="666"/>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IsEmpty(Arg As Variant) As Boolean </w:t>
      </w:r>
    </w:p>
    <w:p w:rsidR="00CE574B" w:rsidRDefault="00CE574B"/>
    <w:tbl>
      <w:tblPr>
        <w:tblStyle w:val="Table-ShadedHeader"/>
        <w:tblW w:w="8853" w:type="dxa"/>
        <w:tblLook w:val="04A0" w:firstRow="1" w:lastRow="0" w:firstColumn="1" w:lastColumn="0" w:noHBand="0" w:noVBand="1"/>
      </w:tblPr>
      <w:tblGrid>
        <w:gridCol w:w="4518"/>
        <w:gridCol w:w="4335"/>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4517" w:type="dxa"/>
          </w:tcPr>
          <w:p w:rsidR="00CE574B" w:rsidRDefault="00D207D5">
            <w:pPr>
              <w:pStyle w:val="TableHeaderText"/>
              <w:spacing w:after="0" w:line="276" w:lineRule="auto"/>
              <w:ind w:left="106"/>
            </w:pPr>
            <w:r>
              <w:t xml:space="preserve">Parameter </w:t>
            </w:r>
          </w:p>
        </w:tc>
        <w:tc>
          <w:tcPr>
            <w:tcW w:w="4335" w:type="dxa"/>
          </w:tcPr>
          <w:p w:rsidR="00CE574B" w:rsidRDefault="00D207D5">
            <w:pPr>
              <w:pStyle w:val="TableHeaderText"/>
              <w:spacing w:after="0" w:line="276" w:lineRule="auto"/>
            </w:pPr>
            <w:r>
              <w:t xml:space="preserve">Description </w:t>
            </w:r>
          </w:p>
        </w:tc>
      </w:tr>
      <w:tr w:rsidR="00CE574B" w:rsidTr="00CE574B">
        <w:trPr>
          <w:trHeight w:val="271"/>
        </w:trPr>
        <w:tc>
          <w:tcPr>
            <w:tcW w:w="4517" w:type="dxa"/>
          </w:tcPr>
          <w:p w:rsidR="00CE574B" w:rsidRDefault="00D207D5">
            <w:pPr>
              <w:pStyle w:val="TableBodyText"/>
              <w:spacing w:after="0" w:line="276" w:lineRule="auto"/>
              <w:ind w:left="106"/>
            </w:pPr>
            <w:r>
              <w:t xml:space="preserve">Arg </w:t>
            </w:r>
          </w:p>
        </w:tc>
        <w:tc>
          <w:tcPr>
            <w:tcW w:w="4335" w:type="dxa"/>
          </w:tcPr>
          <w:p w:rsidR="00CE574B" w:rsidRDefault="00D207D5">
            <w:pPr>
              <w:pStyle w:val="TableBodyText"/>
              <w:spacing w:after="0" w:line="276" w:lineRule="auto"/>
            </w:pPr>
            <w:r>
              <w:t xml:space="preserve">Any data value. </w:t>
            </w:r>
          </w:p>
        </w:tc>
      </w:tr>
    </w:tbl>
    <w:p w:rsidR="00CE574B" w:rsidRDefault="00D207D5">
      <w:pPr>
        <w:spacing w:after="237" w:line="246" w:lineRule="auto"/>
        <w:ind w:left="190"/>
      </w:pPr>
      <w:r>
        <w:rPr>
          <w:i/>
        </w:rPr>
        <w:t xml:space="preserve">Runtime Semantics. </w:t>
      </w:r>
    </w:p>
    <w:p w:rsidR="00CE574B" w:rsidRDefault="00D207D5">
      <w:pPr>
        <w:numPr>
          <w:ilvl w:val="0"/>
          <w:numId w:val="220"/>
        </w:numPr>
        <w:spacing w:after="226"/>
      </w:pPr>
      <w:r>
        <w:t xml:space="preserve">IsEmpty returns </w:t>
      </w:r>
      <w:r>
        <w:rPr>
          <w:b/>
        </w:rPr>
        <w:t>True</w:t>
      </w:r>
      <w:r>
        <w:t xml:space="preserve"> if the data value of Arg is the data value </w:t>
      </w:r>
      <w:r>
        <w:rPr>
          <w:b/>
        </w:rPr>
        <w:t>Empty</w:t>
      </w:r>
      <w:r>
        <w:t xml:space="preserve">. Otherwise, it returns </w:t>
      </w:r>
      <w:r>
        <w:rPr>
          <w:b/>
        </w:rPr>
        <w:t>False</w:t>
      </w:r>
      <w:r>
        <w:t xml:space="preserve">. </w:t>
      </w:r>
    </w:p>
    <w:p w:rsidR="00CE574B" w:rsidRDefault="00D207D5">
      <w:pPr>
        <w:pStyle w:val="Heading6"/>
      </w:pPr>
      <w:bookmarkStart w:id="667" w:name="section_9de7208760d94ec8ab52b473760a83ed"/>
      <w:bookmarkStart w:id="668" w:name="_Toc190324540"/>
      <w:r>
        <w:t>IsError</w:t>
      </w:r>
      <w:bookmarkEnd w:id="667"/>
      <w:bookmarkEnd w:id="668"/>
    </w:p>
    <w:p w:rsidR="00CE574B" w:rsidRDefault="00D207D5">
      <w:pPr>
        <w:spacing w:after="0" w:line="246" w:lineRule="auto"/>
        <w:ind w:left="190" w:right="-15"/>
      </w:pPr>
      <w:r>
        <w:rPr>
          <w:b/>
        </w:rPr>
        <w:t xml:space="preserve">Function Declaration </w:t>
      </w:r>
    </w:p>
    <w:p w:rsidR="00CE574B" w:rsidRDefault="00D207D5">
      <w:pPr>
        <w:pStyle w:val="Code"/>
      </w:pPr>
      <w:r>
        <w:t xml:space="preserve">Function IsError(Arg As Variant) As Boolean </w:t>
      </w:r>
    </w:p>
    <w:p w:rsidR="00CE574B" w:rsidRDefault="00CE574B"/>
    <w:tbl>
      <w:tblPr>
        <w:tblStyle w:val="Table-ShadedHeader"/>
        <w:tblW w:w="8853" w:type="dxa"/>
        <w:tblLook w:val="04A0" w:firstRow="1" w:lastRow="0" w:firstColumn="1" w:lastColumn="0" w:noHBand="0" w:noVBand="1"/>
      </w:tblPr>
      <w:tblGrid>
        <w:gridCol w:w="4518"/>
        <w:gridCol w:w="4335"/>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4517" w:type="dxa"/>
          </w:tcPr>
          <w:p w:rsidR="00CE574B" w:rsidRDefault="00D207D5">
            <w:pPr>
              <w:pStyle w:val="TableHeaderText"/>
              <w:spacing w:after="0" w:line="276" w:lineRule="auto"/>
              <w:ind w:left="106"/>
            </w:pPr>
            <w:r>
              <w:t xml:space="preserve">Parameter </w:t>
            </w:r>
          </w:p>
        </w:tc>
        <w:tc>
          <w:tcPr>
            <w:tcW w:w="4335" w:type="dxa"/>
          </w:tcPr>
          <w:p w:rsidR="00CE574B" w:rsidRDefault="00D207D5">
            <w:pPr>
              <w:pStyle w:val="TableHeaderText"/>
              <w:spacing w:after="0" w:line="276" w:lineRule="auto"/>
            </w:pPr>
            <w:r>
              <w:t xml:space="preserve">Description </w:t>
            </w:r>
          </w:p>
        </w:tc>
      </w:tr>
      <w:tr w:rsidR="00CE574B" w:rsidTr="00CE574B">
        <w:trPr>
          <w:trHeight w:val="271"/>
        </w:trPr>
        <w:tc>
          <w:tcPr>
            <w:tcW w:w="4517" w:type="dxa"/>
          </w:tcPr>
          <w:p w:rsidR="00CE574B" w:rsidRDefault="00D207D5">
            <w:pPr>
              <w:pStyle w:val="TableBodyText"/>
              <w:spacing w:after="0" w:line="276" w:lineRule="auto"/>
              <w:ind w:left="106"/>
            </w:pPr>
            <w:r>
              <w:t xml:space="preserve">Arg </w:t>
            </w:r>
          </w:p>
        </w:tc>
        <w:tc>
          <w:tcPr>
            <w:tcW w:w="4335" w:type="dxa"/>
          </w:tcPr>
          <w:p w:rsidR="00CE574B" w:rsidRDefault="00D207D5">
            <w:pPr>
              <w:pStyle w:val="TableBodyText"/>
              <w:spacing w:after="0" w:line="276" w:lineRule="auto"/>
            </w:pPr>
            <w:r>
              <w:t xml:space="preserve">Any data value. </w:t>
            </w:r>
          </w:p>
        </w:tc>
      </w:tr>
    </w:tbl>
    <w:p w:rsidR="00CE574B" w:rsidRDefault="00D207D5">
      <w:pPr>
        <w:spacing w:after="32"/>
        <w:ind w:left="180"/>
      </w:pPr>
      <w:r>
        <w:rPr>
          <w:i/>
        </w:rPr>
        <w:t xml:space="preserve"> </w:t>
      </w:r>
    </w:p>
    <w:p w:rsidR="00CE574B" w:rsidRDefault="00D207D5">
      <w:pPr>
        <w:spacing w:after="237" w:line="246" w:lineRule="auto"/>
        <w:ind w:left="190"/>
      </w:pPr>
      <w:r>
        <w:rPr>
          <w:i/>
        </w:rPr>
        <w:t xml:space="preserve">Runtime Semantics. </w:t>
      </w:r>
    </w:p>
    <w:p w:rsidR="00CE574B" w:rsidRDefault="00D207D5">
      <w:pPr>
        <w:numPr>
          <w:ilvl w:val="0"/>
          <w:numId w:val="220"/>
        </w:numPr>
        <w:spacing w:after="226"/>
      </w:pPr>
      <w:r>
        <w:t xml:space="preserve">IsError returns </w:t>
      </w:r>
      <w:r>
        <w:rPr>
          <w:b/>
        </w:rPr>
        <w:t>True</w:t>
      </w:r>
      <w:r>
        <w:t xml:space="preserve"> if the data value of Arg is an </w:t>
      </w:r>
      <w:r>
        <w:rPr>
          <w:b/>
        </w:rPr>
        <w:t>Error</w:t>
      </w:r>
      <w:r>
        <w:t xml:space="preserve"> data value. Otherwise, it returns </w:t>
      </w:r>
      <w:r>
        <w:rPr>
          <w:b/>
        </w:rPr>
        <w:t>False</w:t>
      </w:r>
      <w:r>
        <w:t xml:space="preserve">. </w:t>
      </w:r>
    </w:p>
    <w:p w:rsidR="00CE574B" w:rsidRDefault="00D207D5">
      <w:pPr>
        <w:pStyle w:val="Heading6"/>
      </w:pPr>
      <w:bookmarkStart w:id="669" w:name="section_9ec6f6f114a6458e902405dd0d9afb26"/>
      <w:bookmarkStart w:id="670" w:name="_Toc190324541"/>
      <w:r>
        <w:t>IsMissing</w:t>
      </w:r>
      <w:bookmarkEnd w:id="669"/>
      <w:bookmarkEnd w:id="670"/>
    </w:p>
    <w:p w:rsidR="00CE574B" w:rsidRDefault="00D207D5">
      <w:pPr>
        <w:spacing w:after="227" w:line="246" w:lineRule="auto"/>
        <w:ind w:left="190" w:right="-15"/>
      </w:pPr>
      <w:r>
        <w:rPr>
          <w:b/>
        </w:rPr>
        <w:lastRenderedPageBreak/>
        <w:t xml:space="preserve">Function Declaration </w:t>
      </w:r>
    </w:p>
    <w:p w:rsidR="00CE574B" w:rsidRDefault="00D207D5">
      <w:pPr>
        <w:pStyle w:val="Code"/>
      </w:pPr>
      <w:r>
        <w:t xml:space="preserve">Function IsMissing(Arg As Variant) As Boolean </w:t>
      </w:r>
    </w:p>
    <w:p w:rsidR="00CE574B" w:rsidRDefault="00CE574B"/>
    <w:tbl>
      <w:tblPr>
        <w:tblStyle w:val="Table-ShadedHeader"/>
        <w:tblW w:w="6457" w:type="dxa"/>
        <w:tblLook w:val="04A0" w:firstRow="1" w:lastRow="0" w:firstColumn="1" w:lastColumn="0" w:noHBand="0" w:noVBand="1"/>
      </w:tblPr>
      <w:tblGrid>
        <w:gridCol w:w="2122"/>
        <w:gridCol w:w="4335"/>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122" w:type="dxa"/>
          </w:tcPr>
          <w:p w:rsidR="00CE574B" w:rsidRDefault="00D207D5">
            <w:pPr>
              <w:pStyle w:val="TableHeaderText"/>
              <w:spacing w:after="0" w:line="276" w:lineRule="auto"/>
              <w:ind w:left="106"/>
            </w:pPr>
            <w:r>
              <w:t xml:space="preserve">Parameter </w:t>
            </w:r>
          </w:p>
        </w:tc>
        <w:tc>
          <w:tcPr>
            <w:tcW w:w="4335" w:type="dxa"/>
          </w:tcPr>
          <w:p w:rsidR="00CE574B" w:rsidRDefault="00D207D5">
            <w:pPr>
              <w:pStyle w:val="TableHeaderText"/>
              <w:spacing w:after="0" w:line="276" w:lineRule="auto"/>
            </w:pPr>
            <w:r>
              <w:t xml:space="preserve">Description </w:t>
            </w:r>
          </w:p>
        </w:tc>
      </w:tr>
      <w:tr w:rsidR="00CE574B" w:rsidTr="00CE574B">
        <w:trPr>
          <w:trHeight w:val="271"/>
        </w:trPr>
        <w:tc>
          <w:tcPr>
            <w:tcW w:w="2122" w:type="dxa"/>
          </w:tcPr>
          <w:p w:rsidR="00CE574B" w:rsidRDefault="00D207D5">
            <w:pPr>
              <w:pStyle w:val="TableBodyText"/>
              <w:spacing w:after="0" w:line="276" w:lineRule="auto"/>
              <w:ind w:left="106"/>
            </w:pPr>
            <w:r>
              <w:t xml:space="preserve">Arg </w:t>
            </w:r>
          </w:p>
        </w:tc>
        <w:tc>
          <w:tcPr>
            <w:tcW w:w="4335" w:type="dxa"/>
          </w:tcPr>
          <w:p w:rsidR="00CE574B" w:rsidRDefault="00D207D5">
            <w:pPr>
              <w:pStyle w:val="TableBodyText"/>
              <w:spacing w:after="0" w:line="276" w:lineRule="auto"/>
            </w:pPr>
            <w:r>
              <w:t xml:space="preserve">Any data value. </w:t>
            </w:r>
          </w:p>
        </w:tc>
      </w:tr>
    </w:tbl>
    <w:p w:rsidR="00CE574B" w:rsidRDefault="00D207D5">
      <w:pPr>
        <w:spacing w:after="32"/>
        <w:ind w:left="180"/>
      </w:pPr>
      <w:r>
        <w:rPr>
          <w:i/>
        </w:rPr>
        <w:t xml:space="preserve"> </w:t>
      </w:r>
    </w:p>
    <w:p w:rsidR="00CE574B" w:rsidRDefault="00D207D5">
      <w:pPr>
        <w:spacing w:after="237" w:line="246" w:lineRule="auto"/>
        <w:ind w:left="190"/>
      </w:pPr>
      <w:r>
        <w:rPr>
          <w:i/>
        </w:rPr>
        <w:t xml:space="preserve">Runtime Semantics. </w:t>
      </w:r>
    </w:p>
    <w:p w:rsidR="00CE574B" w:rsidRDefault="00D207D5">
      <w:pPr>
        <w:numPr>
          <w:ilvl w:val="0"/>
          <w:numId w:val="234"/>
        </w:numPr>
      </w:pPr>
      <w:r>
        <w:t xml:space="preserve">IsMissing returns </w:t>
      </w:r>
      <w:r>
        <w:rPr>
          <w:b/>
        </w:rPr>
        <w:t>True</w:t>
      </w:r>
      <w:r>
        <w:t xml:space="preserve"> if the data value of Arg is the </w:t>
      </w:r>
      <w:r>
        <w:rPr>
          <w:b/>
        </w:rPr>
        <w:t>Missing</w:t>
      </w:r>
      <w:r>
        <w:t xml:space="preserve"> data value. Otherwise, it returns </w:t>
      </w:r>
      <w:r>
        <w:rPr>
          <w:b/>
        </w:rPr>
        <w:t>False</w:t>
      </w:r>
      <w:r>
        <w:t xml:space="preserve">. </w:t>
      </w:r>
    </w:p>
    <w:p w:rsidR="00CE574B" w:rsidRDefault="00D207D5">
      <w:pPr>
        <w:numPr>
          <w:ilvl w:val="0"/>
          <w:numId w:val="234"/>
        </w:numPr>
        <w:spacing w:after="227"/>
      </w:pPr>
      <w:r>
        <w:t xml:space="preserve">If IsMissing is used on a ParamArray argument, it returns </w:t>
      </w:r>
      <w:r>
        <w:rPr>
          <w:b/>
        </w:rPr>
        <w:t>False</w:t>
      </w:r>
      <w:r>
        <w:t xml:space="preserve">. </w:t>
      </w:r>
    </w:p>
    <w:p w:rsidR="00CE574B" w:rsidRDefault="00D207D5">
      <w:pPr>
        <w:pStyle w:val="Heading6"/>
      </w:pPr>
      <w:bookmarkStart w:id="671" w:name="section_7f9d8aa815cd471bbe0a4a889295fb42"/>
      <w:bookmarkStart w:id="672" w:name="_Toc190324542"/>
      <w:r>
        <w:t>IsNull</w:t>
      </w:r>
      <w:bookmarkEnd w:id="671"/>
      <w:bookmarkEnd w:id="672"/>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IsNull(Arg As Variant) As Boolean </w:t>
      </w:r>
    </w:p>
    <w:p w:rsidR="00CE574B" w:rsidRDefault="00CE574B"/>
    <w:tbl>
      <w:tblPr>
        <w:tblStyle w:val="Table-ShadedHeader"/>
        <w:tblW w:w="8853" w:type="dxa"/>
        <w:tblLook w:val="04A0" w:firstRow="1" w:lastRow="0" w:firstColumn="1" w:lastColumn="0" w:noHBand="0" w:noVBand="1"/>
      </w:tblPr>
      <w:tblGrid>
        <w:gridCol w:w="4518"/>
        <w:gridCol w:w="4335"/>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4517" w:type="dxa"/>
          </w:tcPr>
          <w:p w:rsidR="00CE574B" w:rsidRDefault="00D207D5">
            <w:pPr>
              <w:pStyle w:val="TableHeaderText"/>
              <w:spacing w:after="0" w:line="276" w:lineRule="auto"/>
              <w:ind w:left="106"/>
            </w:pPr>
            <w:r>
              <w:t xml:space="preserve">Parameter </w:t>
            </w:r>
          </w:p>
        </w:tc>
        <w:tc>
          <w:tcPr>
            <w:tcW w:w="4335" w:type="dxa"/>
          </w:tcPr>
          <w:p w:rsidR="00CE574B" w:rsidRDefault="00D207D5">
            <w:pPr>
              <w:pStyle w:val="TableHeaderText"/>
              <w:spacing w:after="0" w:line="276" w:lineRule="auto"/>
            </w:pPr>
            <w:r>
              <w:t xml:space="preserve">Description </w:t>
            </w:r>
          </w:p>
        </w:tc>
      </w:tr>
      <w:tr w:rsidR="00CE574B" w:rsidTr="00CE574B">
        <w:trPr>
          <w:trHeight w:val="274"/>
        </w:trPr>
        <w:tc>
          <w:tcPr>
            <w:tcW w:w="4517" w:type="dxa"/>
          </w:tcPr>
          <w:p w:rsidR="00CE574B" w:rsidRDefault="00D207D5">
            <w:pPr>
              <w:pStyle w:val="TableBodyText"/>
              <w:spacing w:after="0" w:line="276" w:lineRule="auto"/>
              <w:ind w:left="106"/>
            </w:pPr>
            <w:r>
              <w:t xml:space="preserve">Arg </w:t>
            </w:r>
          </w:p>
        </w:tc>
        <w:tc>
          <w:tcPr>
            <w:tcW w:w="4335" w:type="dxa"/>
          </w:tcPr>
          <w:p w:rsidR="00CE574B" w:rsidRDefault="00D207D5">
            <w:pPr>
              <w:pStyle w:val="TableBodyText"/>
              <w:spacing w:after="0" w:line="276" w:lineRule="auto"/>
            </w:pPr>
            <w:r>
              <w:t xml:space="preserve">Any data value. </w:t>
            </w:r>
          </w:p>
        </w:tc>
      </w:tr>
    </w:tbl>
    <w:p w:rsidR="00CE574B" w:rsidRDefault="00D207D5">
      <w:pPr>
        <w:spacing w:after="32"/>
        <w:ind w:left="180"/>
      </w:pPr>
      <w:r>
        <w:rPr>
          <w:i/>
        </w:rPr>
        <w:t xml:space="preserve"> </w:t>
      </w:r>
    </w:p>
    <w:p w:rsidR="00CE574B" w:rsidRDefault="00D207D5">
      <w:pPr>
        <w:spacing w:after="236" w:line="246" w:lineRule="auto"/>
        <w:ind w:left="190"/>
      </w:pPr>
      <w:r>
        <w:rPr>
          <w:i/>
        </w:rPr>
        <w:t xml:space="preserve">Runtime Semantics. </w:t>
      </w:r>
    </w:p>
    <w:p w:rsidR="00CE574B" w:rsidRDefault="00D207D5">
      <w:pPr>
        <w:numPr>
          <w:ilvl w:val="0"/>
          <w:numId w:val="220"/>
        </w:numPr>
        <w:spacing w:after="215"/>
      </w:pPr>
      <w:r>
        <w:t xml:space="preserve">IsNull returns </w:t>
      </w:r>
      <w:r>
        <w:rPr>
          <w:b/>
        </w:rPr>
        <w:t>True</w:t>
      </w:r>
      <w:r>
        <w:t xml:space="preserve"> if the data value of Arg is the </w:t>
      </w:r>
      <w:r>
        <w:rPr>
          <w:b/>
        </w:rPr>
        <w:t>Null</w:t>
      </w:r>
      <w:r>
        <w:t xml:space="preserve"> data value. Otherwise, it returns </w:t>
      </w:r>
      <w:r>
        <w:rPr>
          <w:b/>
        </w:rPr>
        <w:t>False</w:t>
      </w:r>
      <w:r>
        <w:t xml:space="preserve">. </w:t>
      </w:r>
    </w:p>
    <w:p w:rsidR="00CE574B" w:rsidRDefault="00D207D5">
      <w:pPr>
        <w:spacing w:after="222"/>
        <w:ind w:left="180"/>
      </w:pPr>
      <w:r>
        <w:t xml:space="preserve"> </w:t>
      </w:r>
    </w:p>
    <w:p w:rsidR="00CE574B" w:rsidRDefault="00D207D5">
      <w:pPr>
        <w:pStyle w:val="Heading6"/>
      </w:pPr>
      <w:bookmarkStart w:id="673" w:name="section_d920bc45c366415197dc58c6a5b82780"/>
      <w:bookmarkStart w:id="674" w:name="_Toc190324543"/>
      <w:r>
        <w:t>IsNumeric</w:t>
      </w:r>
      <w:bookmarkEnd w:id="673"/>
      <w:bookmarkEnd w:id="674"/>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IsNumeric(Arg As Variant) As Boolean </w:t>
      </w:r>
    </w:p>
    <w:p w:rsidR="00CE574B" w:rsidRDefault="00CE574B"/>
    <w:tbl>
      <w:tblPr>
        <w:tblStyle w:val="Table-ShadedHeader"/>
        <w:tblW w:w="6457" w:type="dxa"/>
        <w:tblLook w:val="04A0" w:firstRow="1" w:lastRow="0" w:firstColumn="1" w:lastColumn="0" w:noHBand="0" w:noVBand="1"/>
      </w:tblPr>
      <w:tblGrid>
        <w:gridCol w:w="2122"/>
        <w:gridCol w:w="4335"/>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122" w:type="dxa"/>
          </w:tcPr>
          <w:p w:rsidR="00CE574B" w:rsidRDefault="00D207D5">
            <w:pPr>
              <w:pStyle w:val="TableHeaderText"/>
              <w:spacing w:after="0" w:line="276" w:lineRule="auto"/>
              <w:ind w:left="106"/>
            </w:pPr>
            <w:r>
              <w:t xml:space="preserve">Parameter </w:t>
            </w:r>
          </w:p>
        </w:tc>
        <w:tc>
          <w:tcPr>
            <w:tcW w:w="4335" w:type="dxa"/>
          </w:tcPr>
          <w:p w:rsidR="00CE574B" w:rsidRDefault="00D207D5">
            <w:pPr>
              <w:pStyle w:val="TableHeaderText"/>
              <w:spacing w:after="0" w:line="276" w:lineRule="auto"/>
            </w:pPr>
            <w:r>
              <w:t xml:space="preserve">Description </w:t>
            </w:r>
          </w:p>
        </w:tc>
      </w:tr>
      <w:tr w:rsidR="00CE574B" w:rsidTr="00CE574B">
        <w:trPr>
          <w:trHeight w:val="271"/>
        </w:trPr>
        <w:tc>
          <w:tcPr>
            <w:tcW w:w="2122" w:type="dxa"/>
          </w:tcPr>
          <w:p w:rsidR="00CE574B" w:rsidRDefault="00D207D5">
            <w:pPr>
              <w:pStyle w:val="TableBodyText"/>
              <w:spacing w:after="0" w:line="276" w:lineRule="auto"/>
              <w:ind w:left="106"/>
            </w:pPr>
            <w:r>
              <w:t xml:space="preserve">Arg </w:t>
            </w:r>
          </w:p>
        </w:tc>
        <w:tc>
          <w:tcPr>
            <w:tcW w:w="4335" w:type="dxa"/>
          </w:tcPr>
          <w:p w:rsidR="00CE574B" w:rsidRDefault="00D207D5">
            <w:pPr>
              <w:pStyle w:val="TableBodyText"/>
              <w:spacing w:after="0" w:line="276" w:lineRule="auto"/>
            </w:pPr>
            <w:r>
              <w:t xml:space="preserve">Any data value. </w:t>
            </w:r>
          </w:p>
        </w:tc>
      </w:tr>
    </w:tbl>
    <w:p w:rsidR="00CE574B" w:rsidRDefault="00D207D5">
      <w:pPr>
        <w:spacing w:after="32"/>
        <w:ind w:left="180"/>
      </w:pPr>
      <w:r>
        <w:rPr>
          <w:i/>
        </w:rPr>
        <w:t xml:space="preserve"> </w:t>
      </w:r>
    </w:p>
    <w:p w:rsidR="00CE574B" w:rsidRDefault="00D207D5">
      <w:pPr>
        <w:spacing w:after="238" w:line="246" w:lineRule="auto"/>
        <w:ind w:left="190"/>
      </w:pPr>
      <w:r>
        <w:rPr>
          <w:i/>
        </w:rPr>
        <w:t xml:space="preserve">Runtime Semantics. </w:t>
      </w:r>
    </w:p>
    <w:p w:rsidR="00CE574B" w:rsidRDefault="00D207D5">
      <w:pPr>
        <w:numPr>
          <w:ilvl w:val="0"/>
          <w:numId w:val="220"/>
        </w:numPr>
      </w:pPr>
      <w:r>
        <w:lastRenderedPageBreak/>
        <w:t xml:space="preserve">IsNumeric returns </w:t>
      </w:r>
      <w:r>
        <w:rPr>
          <w:b/>
        </w:rPr>
        <w:t>True</w:t>
      </w:r>
      <w:r>
        <w:t xml:space="preserve"> if the value type of the data value of Arg is any of </w:t>
      </w:r>
      <w:r>
        <w:rPr>
          <w:b/>
        </w:rPr>
        <w:t>Byte</w:t>
      </w:r>
      <w:r>
        <w:t xml:space="preserve">, </w:t>
      </w:r>
      <w:r>
        <w:rPr>
          <w:b/>
        </w:rPr>
        <w:t>Currency</w:t>
      </w:r>
      <w:r>
        <w:t xml:space="preserve">, </w:t>
      </w:r>
      <w:r>
        <w:rPr>
          <w:b/>
        </w:rPr>
        <w:t>Decimal</w:t>
      </w:r>
      <w:r>
        <w:t xml:space="preserve">, </w:t>
      </w:r>
      <w:r>
        <w:rPr>
          <w:b/>
        </w:rPr>
        <w:t>Double</w:t>
      </w:r>
      <w:r>
        <w:t xml:space="preserve">, </w:t>
      </w:r>
      <w:r>
        <w:rPr>
          <w:b/>
        </w:rPr>
        <w:t>Integer</w:t>
      </w:r>
      <w:r>
        <w:t xml:space="preserve">, </w:t>
      </w:r>
      <w:r>
        <w:rPr>
          <w:b/>
        </w:rPr>
        <w:t>Long</w:t>
      </w:r>
      <w:r>
        <w:t xml:space="preserve">, </w:t>
      </w:r>
      <w:r>
        <w:rPr>
          <w:b/>
        </w:rPr>
        <w:t>LongLong</w:t>
      </w:r>
      <w:r>
        <w:t xml:space="preserve">, </w:t>
      </w:r>
      <w:r>
        <w:rPr>
          <w:b/>
        </w:rPr>
        <w:t>Single</w:t>
      </w:r>
      <w:r>
        <w:t xml:space="preserve">, or </w:t>
      </w:r>
      <w:r>
        <w:rPr>
          <w:b/>
        </w:rPr>
        <w:t>Boolean</w:t>
      </w:r>
      <w:r>
        <w:t xml:space="preserve">. Otherwise, it returns </w:t>
      </w:r>
      <w:r>
        <w:rPr>
          <w:b/>
        </w:rPr>
        <w:t>False</w:t>
      </w:r>
      <w:r>
        <w:t xml:space="preserve">. </w:t>
      </w:r>
    </w:p>
    <w:p w:rsidR="00CE574B" w:rsidRDefault="00D207D5">
      <w:pPr>
        <w:spacing w:after="226"/>
        <w:ind w:left="180"/>
      </w:pPr>
      <w:r>
        <w:t xml:space="preserve"> </w:t>
      </w:r>
    </w:p>
    <w:p w:rsidR="00CE574B" w:rsidRDefault="00D207D5">
      <w:pPr>
        <w:pStyle w:val="Heading6"/>
      </w:pPr>
      <w:bookmarkStart w:id="675" w:name="section_bcd5cbad9d044b64a098c6031a6135d5"/>
      <w:bookmarkStart w:id="676" w:name="_Toc190324544"/>
      <w:r>
        <w:t>IsObject</w:t>
      </w:r>
      <w:bookmarkEnd w:id="675"/>
      <w:bookmarkEnd w:id="676"/>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IsObject(Arg As Variant) As Boolean </w:t>
      </w:r>
    </w:p>
    <w:tbl>
      <w:tblPr>
        <w:tblStyle w:val="Table-ShadedHeader"/>
        <w:tblW w:w="6457" w:type="dxa"/>
        <w:tblLook w:val="04A0" w:firstRow="1" w:lastRow="0" w:firstColumn="1" w:lastColumn="0" w:noHBand="0" w:noVBand="1"/>
      </w:tblPr>
      <w:tblGrid>
        <w:gridCol w:w="2122"/>
        <w:gridCol w:w="4335"/>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2122" w:type="dxa"/>
          </w:tcPr>
          <w:p w:rsidR="00CE574B" w:rsidRDefault="00D207D5">
            <w:pPr>
              <w:pStyle w:val="TableHeaderText"/>
              <w:spacing w:after="0" w:line="276" w:lineRule="auto"/>
              <w:ind w:left="106"/>
            </w:pPr>
            <w:r>
              <w:t xml:space="preserve">Parameter </w:t>
            </w:r>
          </w:p>
        </w:tc>
        <w:tc>
          <w:tcPr>
            <w:tcW w:w="4335" w:type="dxa"/>
          </w:tcPr>
          <w:p w:rsidR="00CE574B" w:rsidRDefault="00D207D5">
            <w:pPr>
              <w:pStyle w:val="TableHeaderText"/>
              <w:spacing w:after="0" w:line="276" w:lineRule="auto"/>
            </w:pPr>
            <w:r>
              <w:t xml:space="preserve">Description </w:t>
            </w:r>
          </w:p>
        </w:tc>
      </w:tr>
      <w:tr w:rsidR="00CE574B" w:rsidTr="00CE574B">
        <w:trPr>
          <w:trHeight w:val="271"/>
        </w:trPr>
        <w:tc>
          <w:tcPr>
            <w:tcW w:w="2122" w:type="dxa"/>
          </w:tcPr>
          <w:p w:rsidR="00CE574B" w:rsidRDefault="00D207D5">
            <w:pPr>
              <w:pStyle w:val="TableBodyText"/>
              <w:spacing w:after="0" w:line="276" w:lineRule="auto"/>
              <w:ind w:left="106"/>
            </w:pPr>
            <w:r>
              <w:t xml:space="preserve">Arg </w:t>
            </w:r>
          </w:p>
        </w:tc>
        <w:tc>
          <w:tcPr>
            <w:tcW w:w="4335" w:type="dxa"/>
          </w:tcPr>
          <w:p w:rsidR="00CE574B" w:rsidRDefault="00D207D5">
            <w:pPr>
              <w:pStyle w:val="TableBodyText"/>
              <w:spacing w:after="0" w:line="276" w:lineRule="auto"/>
            </w:pPr>
            <w:r>
              <w:t xml:space="preserve">Any data value. </w:t>
            </w:r>
          </w:p>
        </w:tc>
      </w:tr>
    </w:tbl>
    <w:p w:rsidR="00CE574B" w:rsidRDefault="00D207D5">
      <w:pPr>
        <w:spacing w:after="33"/>
      </w:pPr>
      <w:r>
        <w:rPr>
          <w:i/>
        </w:rPr>
        <w:t xml:space="preserve"> </w:t>
      </w:r>
    </w:p>
    <w:p w:rsidR="00CE574B" w:rsidRDefault="00D207D5">
      <w:pPr>
        <w:spacing w:after="234" w:line="246" w:lineRule="auto"/>
        <w:ind w:left="190"/>
      </w:pPr>
      <w:r>
        <w:rPr>
          <w:i/>
        </w:rPr>
        <w:t xml:space="preserve">Runtime Semantics. </w:t>
      </w:r>
    </w:p>
    <w:p w:rsidR="00CE574B" w:rsidRDefault="00D207D5">
      <w:pPr>
        <w:numPr>
          <w:ilvl w:val="0"/>
          <w:numId w:val="220"/>
        </w:numPr>
        <w:spacing w:after="226"/>
      </w:pPr>
      <w:r>
        <w:t xml:space="preserve">Returns </w:t>
      </w:r>
      <w:r>
        <w:rPr>
          <w:b/>
        </w:rPr>
        <w:t>True</w:t>
      </w:r>
      <w:r>
        <w:t xml:space="preserve"> if the value type of the data value of Arg is </w:t>
      </w:r>
      <w:r>
        <w:rPr>
          <w:b/>
        </w:rPr>
        <w:t>Object Reference</w:t>
      </w:r>
      <w:r>
        <w:t xml:space="preserve">. Otherwise, it returns </w:t>
      </w:r>
      <w:r>
        <w:rPr>
          <w:b/>
        </w:rPr>
        <w:t>False</w:t>
      </w:r>
      <w:r>
        <w:t xml:space="preserve">. </w:t>
      </w:r>
    </w:p>
    <w:p w:rsidR="00CE574B" w:rsidRDefault="00D207D5">
      <w:pPr>
        <w:pStyle w:val="Heading6"/>
      </w:pPr>
      <w:bookmarkStart w:id="677" w:name="section_4b7087c620fc4d908d83730a0c6a4aad"/>
      <w:bookmarkStart w:id="678" w:name="_Toc190324545"/>
      <w:r>
        <w:t>QBColor</w:t>
      </w:r>
      <w:bookmarkEnd w:id="677"/>
      <w:bookmarkEnd w:id="678"/>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QBColor(Color As Integer) As Long  </w:t>
      </w:r>
    </w:p>
    <w:p w:rsidR="00CE574B" w:rsidRDefault="00CE574B"/>
    <w:tbl>
      <w:tblPr>
        <w:tblStyle w:val="Table-ShadedHeader"/>
        <w:tblW w:w="8853" w:type="dxa"/>
        <w:tblLook w:val="04A0" w:firstRow="1" w:lastRow="0" w:firstColumn="1" w:lastColumn="0" w:noHBand="0" w:noVBand="1"/>
      </w:tblPr>
      <w:tblGrid>
        <w:gridCol w:w="4083"/>
        <w:gridCol w:w="4770"/>
      </w:tblGrid>
      <w:tr w:rsidR="00CE574B" w:rsidTr="00CE574B">
        <w:trPr>
          <w:cnfStyle w:val="100000000000" w:firstRow="1" w:lastRow="0" w:firstColumn="0" w:lastColumn="0" w:oddVBand="0" w:evenVBand="0" w:oddHBand="0" w:evenHBand="0" w:firstRowFirstColumn="0" w:firstRowLastColumn="0" w:lastRowFirstColumn="0" w:lastRowLastColumn="0"/>
          <w:trHeight w:val="234"/>
          <w:tblHeader/>
        </w:trPr>
        <w:tc>
          <w:tcPr>
            <w:tcW w:w="4083" w:type="dxa"/>
          </w:tcPr>
          <w:p w:rsidR="00CE574B" w:rsidRDefault="00D207D5">
            <w:pPr>
              <w:pStyle w:val="TableHeaderText"/>
              <w:spacing w:after="0" w:line="276" w:lineRule="auto"/>
              <w:ind w:left="106"/>
            </w:pPr>
            <w:r>
              <w:t xml:space="preserve">Parameter </w:t>
            </w:r>
          </w:p>
        </w:tc>
        <w:tc>
          <w:tcPr>
            <w:tcW w:w="4770" w:type="dxa"/>
          </w:tcPr>
          <w:p w:rsidR="00CE574B" w:rsidRDefault="00D207D5">
            <w:pPr>
              <w:pStyle w:val="TableHeaderText"/>
              <w:spacing w:after="0" w:line="276" w:lineRule="auto"/>
            </w:pPr>
            <w:r>
              <w:t xml:space="preserve">Description </w:t>
            </w:r>
          </w:p>
        </w:tc>
      </w:tr>
      <w:tr w:rsidR="00CE574B" w:rsidTr="00CE574B">
        <w:trPr>
          <w:trHeight w:val="271"/>
        </w:trPr>
        <w:tc>
          <w:tcPr>
            <w:tcW w:w="4083" w:type="dxa"/>
          </w:tcPr>
          <w:p w:rsidR="00CE574B" w:rsidRDefault="00D207D5">
            <w:pPr>
              <w:pStyle w:val="TableBodyText"/>
              <w:spacing w:after="0" w:line="276" w:lineRule="auto"/>
              <w:ind w:left="106"/>
            </w:pPr>
            <w:r>
              <w:t xml:space="preserve">Color </w:t>
            </w:r>
          </w:p>
        </w:tc>
        <w:tc>
          <w:tcPr>
            <w:tcW w:w="4770" w:type="dxa"/>
          </w:tcPr>
          <w:p w:rsidR="00CE574B" w:rsidRDefault="00D207D5">
            <w:pPr>
              <w:pStyle w:val="TableBodyText"/>
              <w:spacing w:after="0" w:line="276" w:lineRule="auto"/>
            </w:pPr>
            <w:r>
              <w:rPr>
                <w:b/>
              </w:rPr>
              <w:t>Integer</w:t>
            </w:r>
            <w:r>
              <w:t xml:space="preserve"> data value in the range 0-15. </w:t>
            </w:r>
          </w:p>
        </w:tc>
      </w:tr>
    </w:tbl>
    <w:p w:rsidR="00CE574B" w:rsidRDefault="00D207D5">
      <w:pPr>
        <w:spacing w:after="32"/>
        <w:ind w:left="180"/>
      </w:pPr>
      <w:r>
        <w:rPr>
          <w:i/>
        </w:rPr>
        <w:t xml:space="preserve"> </w:t>
      </w:r>
    </w:p>
    <w:p w:rsidR="00CE574B" w:rsidRDefault="00D207D5">
      <w:pPr>
        <w:spacing w:after="224" w:line="246" w:lineRule="auto"/>
        <w:ind w:left="190"/>
      </w:pPr>
      <w:r>
        <w:rPr>
          <w:i/>
        </w:rPr>
        <w:t xml:space="preserve">Runtime Semantics. </w:t>
      </w:r>
    </w:p>
    <w:p w:rsidR="00CE574B" w:rsidRDefault="00D207D5">
      <w:pPr>
        <w:numPr>
          <w:ilvl w:val="0"/>
          <w:numId w:val="220"/>
        </w:numPr>
      </w:pPr>
      <w:r>
        <w:t xml:space="preserve">If the data value of Color is outside of the range 0-15 then Error 5 ("Invalid procedure call or argument") is raised. </w:t>
      </w:r>
    </w:p>
    <w:p w:rsidR="00CE574B" w:rsidRDefault="00D207D5">
      <w:pPr>
        <w:numPr>
          <w:ilvl w:val="0"/>
          <w:numId w:val="220"/>
        </w:numPr>
      </w:pPr>
      <w:r>
        <w:t>The color argument represents color values used by earlier versions of Visual Basic. Starting with the least-significant byte, the returned value specifies the red, green, and blue values used to set the appropriate color in the RGB system used by Visual B</w:t>
      </w:r>
      <w:r>
        <w:t xml:space="preserve">asic for Applications. </w:t>
      </w:r>
    </w:p>
    <w:p w:rsidR="00CE574B" w:rsidRDefault="00D207D5">
      <w:pPr>
        <w:numPr>
          <w:ilvl w:val="0"/>
          <w:numId w:val="220"/>
        </w:numPr>
        <w:spacing w:after="195"/>
      </w:pPr>
      <w:r>
        <w:t xml:space="preserve">If the return value is specified by the following table: </w:t>
      </w:r>
    </w:p>
    <w:tbl>
      <w:tblPr>
        <w:tblStyle w:val="Table-ShadedHeader"/>
        <w:tblW w:w="7016" w:type="dxa"/>
        <w:tblLook w:val="04A0" w:firstRow="1" w:lastRow="0" w:firstColumn="1" w:lastColumn="0" w:noHBand="0" w:noVBand="1"/>
      </w:tblPr>
      <w:tblGrid>
        <w:gridCol w:w="1997"/>
        <w:gridCol w:w="2429"/>
        <w:gridCol w:w="2590"/>
      </w:tblGrid>
      <w:tr w:rsidR="00CE574B" w:rsidTr="00CE574B">
        <w:trPr>
          <w:cnfStyle w:val="100000000000" w:firstRow="1" w:lastRow="0" w:firstColumn="0" w:lastColumn="0" w:oddVBand="0" w:evenVBand="0" w:oddHBand="0" w:evenHBand="0" w:firstRowFirstColumn="0" w:firstRowLastColumn="0" w:lastRowFirstColumn="0" w:lastRowLastColumn="0"/>
          <w:trHeight w:val="235"/>
          <w:tblHeader/>
        </w:trPr>
        <w:tc>
          <w:tcPr>
            <w:tcW w:w="1997" w:type="dxa"/>
          </w:tcPr>
          <w:p w:rsidR="00CE574B" w:rsidRDefault="00D207D5">
            <w:pPr>
              <w:pStyle w:val="TableHeaderText"/>
              <w:spacing w:after="0" w:line="276" w:lineRule="auto"/>
              <w:ind w:left="106"/>
            </w:pPr>
            <w:r>
              <w:t xml:space="preserve">Color data value </w:t>
            </w:r>
          </w:p>
        </w:tc>
        <w:tc>
          <w:tcPr>
            <w:tcW w:w="2429" w:type="dxa"/>
          </w:tcPr>
          <w:p w:rsidR="00CE574B" w:rsidRDefault="00D207D5">
            <w:pPr>
              <w:pStyle w:val="TableHeaderText"/>
              <w:spacing w:after="0" w:line="276" w:lineRule="auto"/>
            </w:pPr>
            <w:r>
              <w:t xml:space="preserve">Returned data value </w:t>
            </w:r>
          </w:p>
        </w:tc>
        <w:tc>
          <w:tcPr>
            <w:tcW w:w="2590" w:type="dxa"/>
          </w:tcPr>
          <w:p w:rsidR="00CE574B" w:rsidRDefault="00D207D5">
            <w:pPr>
              <w:pStyle w:val="TableHeaderText"/>
              <w:spacing w:after="0" w:line="276" w:lineRule="auto"/>
            </w:pPr>
            <w:r>
              <w:t xml:space="preserve">Common name of color </w:t>
            </w:r>
          </w:p>
        </w:tc>
      </w:tr>
      <w:tr w:rsidR="00CE574B" w:rsidTr="00CE574B">
        <w:trPr>
          <w:trHeight w:val="293"/>
        </w:trPr>
        <w:tc>
          <w:tcPr>
            <w:tcW w:w="1997" w:type="dxa"/>
          </w:tcPr>
          <w:p w:rsidR="00CE574B" w:rsidRDefault="00D207D5">
            <w:pPr>
              <w:pStyle w:val="TableBodyText"/>
              <w:spacing w:after="0" w:line="276" w:lineRule="auto"/>
              <w:ind w:left="106"/>
            </w:pPr>
            <w:r>
              <w:t xml:space="preserve">0 </w:t>
            </w:r>
          </w:p>
        </w:tc>
        <w:tc>
          <w:tcPr>
            <w:tcW w:w="2429" w:type="dxa"/>
          </w:tcPr>
          <w:p w:rsidR="00CE574B" w:rsidRDefault="00D207D5">
            <w:pPr>
              <w:pStyle w:val="TableBodyText"/>
              <w:spacing w:after="0" w:line="276" w:lineRule="auto"/>
            </w:pPr>
            <w:r>
              <w:t xml:space="preserve">0 </w:t>
            </w:r>
          </w:p>
        </w:tc>
        <w:tc>
          <w:tcPr>
            <w:tcW w:w="2590" w:type="dxa"/>
          </w:tcPr>
          <w:p w:rsidR="00CE574B" w:rsidRDefault="00D207D5">
            <w:pPr>
              <w:pStyle w:val="TableBodyText"/>
              <w:spacing w:after="0" w:line="276" w:lineRule="auto"/>
            </w:pPr>
            <w:r>
              <w:t xml:space="preserve">Black </w:t>
            </w:r>
          </w:p>
        </w:tc>
      </w:tr>
      <w:tr w:rsidR="00CE574B" w:rsidTr="00CE574B">
        <w:trPr>
          <w:trHeight w:val="293"/>
        </w:trPr>
        <w:tc>
          <w:tcPr>
            <w:tcW w:w="1997" w:type="dxa"/>
          </w:tcPr>
          <w:p w:rsidR="00CE574B" w:rsidRDefault="00D207D5">
            <w:pPr>
              <w:pStyle w:val="TableBodyText"/>
              <w:spacing w:after="0" w:line="276" w:lineRule="auto"/>
              <w:ind w:left="106"/>
            </w:pPr>
            <w:r>
              <w:t xml:space="preserve">1 </w:t>
            </w:r>
          </w:p>
        </w:tc>
        <w:tc>
          <w:tcPr>
            <w:tcW w:w="2429" w:type="dxa"/>
          </w:tcPr>
          <w:p w:rsidR="00CE574B" w:rsidRDefault="00D207D5">
            <w:pPr>
              <w:pStyle w:val="TableBodyText"/>
              <w:spacing w:after="0" w:line="276" w:lineRule="auto"/>
            </w:pPr>
            <w:r>
              <w:t xml:space="preserve">&amp;H800000 </w:t>
            </w:r>
          </w:p>
        </w:tc>
        <w:tc>
          <w:tcPr>
            <w:tcW w:w="2590" w:type="dxa"/>
          </w:tcPr>
          <w:p w:rsidR="00CE574B" w:rsidRDefault="00D207D5">
            <w:pPr>
              <w:pStyle w:val="TableBodyText"/>
              <w:spacing w:after="0" w:line="276" w:lineRule="auto"/>
            </w:pPr>
            <w:r>
              <w:t xml:space="preserve">Blue </w:t>
            </w:r>
          </w:p>
        </w:tc>
      </w:tr>
      <w:tr w:rsidR="00CE574B" w:rsidTr="00CE574B">
        <w:trPr>
          <w:trHeight w:val="290"/>
        </w:trPr>
        <w:tc>
          <w:tcPr>
            <w:tcW w:w="1997" w:type="dxa"/>
          </w:tcPr>
          <w:p w:rsidR="00CE574B" w:rsidRDefault="00D207D5">
            <w:pPr>
              <w:pStyle w:val="TableBodyText"/>
              <w:spacing w:after="0" w:line="276" w:lineRule="auto"/>
              <w:ind w:left="106"/>
            </w:pPr>
            <w:r>
              <w:t xml:space="preserve">2 </w:t>
            </w:r>
          </w:p>
        </w:tc>
        <w:tc>
          <w:tcPr>
            <w:tcW w:w="2429" w:type="dxa"/>
          </w:tcPr>
          <w:p w:rsidR="00CE574B" w:rsidRDefault="00D207D5">
            <w:pPr>
              <w:pStyle w:val="TableBodyText"/>
              <w:spacing w:after="0" w:line="276" w:lineRule="auto"/>
            </w:pPr>
            <w:r>
              <w:t xml:space="preserve">&amp;H8000 </w:t>
            </w:r>
          </w:p>
        </w:tc>
        <w:tc>
          <w:tcPr>
            <w:tcW w:w="2590" w:type="dxa"/>
          </w:tcPr>
          <w:p w:rsidR="00CE574B" w:rsidRDefault="00D207D5">
            <w:pPr>
              <w:pStyle w:val="TableBodyText"/>
              <w:spacing w:after="0" w:line="276" w:lineRule="auto"/>
            </w:pPr>
            <w:r>
              <w:t xml:space="preserve">Green </w:t>
            </w:r>
          </w:p>
        </w:tc>
      </w:tr>
      <w:tr w:rsidR="00CE574B" w:rsidTr="00CE574B">
        <w:trPr>
          <w:trHeight w:val="293"/>
        </w:trPr>
        <w:tc>
          <w:tcPr>
            <w:tcW w:w="1997" w:type="dxa"/>
          </w:tcPr>
          <w:p w:rsidR="00CE574B" w:rsidRDefault="00D207D5">
            <w:pPr>
              <w:pStyle w:val="TableBodyText"/>
              <w:spacing w:after="0" w:line="276" w:lineRule="auto"/>
              <w:ind w:left="106"/>
            </w:pPr>
            <w:r>
              <w:t xml:space="preserve">3 </w:t>
            </w:r>
          </w:p>
        </w:tc>
        <w:tc>
          <w:tcPr>
            <w:tcW w:w="2429" w:type="dxa"/>
          </w:tcPr>
          <w:p w:rsidR="00CE574B" w:rsidRDefault="00D207D5">
            <w:pPr>
              <w:pStyle w:val="TableBodyText"/>
              <w:spacing w:after="0" w:line="276" w:lineRule="auto"/>
            </w:pPr>
            <w:r>
              <w:t xml:space="preserve">&amp;H808000 </w:t>
            </w:r>
          </w:p>
        </w:tc>
        <w:tc>
          <w:tcPr>
            <w:tcW w:w="2590" w:type="dxa"/>
          </w:tcPr>
          <w:p w:rsidR="00CE574B" w:rsidRDefault="00D207D5">
            <w:pPr>
              <w:pStyle w:val="TableBodyText"/>
              <w:spacing w:after="0" w:line="276" w:lineRule="auto"/>
            </w:pPr>
            <w:r>
              <w:t xml:space="preserve">Cyan </w:t>
            </w:r>
          </w:p>
        </w:tc>
      </w:tr>
      <w:tr w:rsidR="00CE574B" w:rsidTr="00CE574B">
        <w:trPr>
          <w:trHeight w:val="293"/>
        </w:trPr>
        <w:tc>
          <w:tcPr>
            <w:tcW w:w="1997" w:type="dxa"/>
          </w:tcPr>
          <w:p w:rsidR="00CE574B" w:rsidRDefault="00D207D5">
            <w:pPr>
              <w:pStyle w:val="TableBodyText"/>
              <w:spacing w:after="0" w:line="276" w:lineRule="auto"/>
              <w:ind w:left="106"/>
            </w:pPr>
            <w:r>
              <w:lastRenderedPageBreak/>
              <w:t xml:space="preserve">4 </w:t>
            </w:r>
          </w:p>
        </w:tc>
        <w:tc>
          <w:tcPr>
            <w:tcW w:w="2429" w:type="dxa"/>
          </w:tcPr>
          <w:p w:rsidR="00CE574B" w:rsidRDefault="00D207D5">
            <w:pPr>
              <w:pStyle w:val="TableBodyText"/>
              <w:spacing w:after="0" w:line="276" w:lineRule="auto"/>
            </w:pPr>
            <w:r>
              <w:t xml:space="preserve">&amp;H80 </w:t>
            </w:r>
          </w:p>
        </w:tc>
        <w:tc>
          <w:tcPr>
            <w:tcW w:w="2590" w:type="dxa"/>
          </w:tcPr>
          <w:p w:rsidR="00CE574B" w:rsidRDefault="00D207D5">
            <w:pPr>
              <w:pStyle w:val="TableBodyText"/>
              <w:spacing w:after="0" w:line="276" w:lineRule="auto"/>
            </w:pPr>
            <w:r>
              <w:t xml:space="preserve">Red </w:t>
            </w:r>
          </w:p>
        </w:tc>
      </w:tr>
      <w:tr w:rsidR="00CE574B" w:rsidTr="00CE574B">
        <w:trPr>
          <w:trHeight w:val="293"/>
        </w:trPr>
        <w:tc>
          <w:tcPr>
            <w:tcW w:w="1997" w:type="dxa"/>
          </w:tcPr>
          <w:p w:rsidR="00CE574B" w:rsidRDefault="00D207D5">
            <w:pPr>
              <w:pStyle w:val="TableBodyText"/>
              <w:spacing w:after="0" w:line="276" w:lineRule="auto"/>
              <w:ind w:left="106"/>
            </w:pPr>
            <w:r>
              <w:t xml:space="preserve">5 </w:t>
            </w:r>
          </w:p>
        </w:tc>
        <w:tc>
          <w:tcPr>
            <w:tcW w:w="2429" w:type="dxa"/>
          </w:tcPr>
          <w:p w:rsidR="00CE574B" w:rsidRDefault="00D207D5">
            <w:pPr>
              <w:pStyle w:val="TableBodyText"/>
              <w:spacing w:after="0" w:line="276" w:lineRule="auto"/>
            </w:pPr>
            <w:r>
              <w:t xml:space="preserve">&amp;H800080 </w:t>
            </w:r>
          </w:p>
        </w:tc>
        <w:tc>
          <w:tcPr>
            <w:tcW w:w="2590" w:type="dxa"/>
          </w:tcPr>
          <w:p w:rsidR="00CE574B" w:rsidRDefault="00D207D5">
            <w:pPr>
              <w:pStyle w:val="TableBodyText"/>
              <w:spacing w:after="0" w:line="276" w:lineRule="auto"/>
            </w:pPr>
            <w:r>
              <w:t xml:space="preserve">Magenta </w:t>
            </w:r>
          </w:p>
        </w:tc>
      </w:tr>
      <w:tr w:rsidR="00CE574B" w:rsidTr="00CE574B">
        <w:trPr>
          <w:trHeight w:val="293"/>
        </w:trPr>
        <w:tc>
          <w:tcPr>
            <w:tcW w:w="1997" w:type="dxa"/>
          </w:tcPr>
          <w:p w:rsidR="00CE574B" w:rsidRDefault="00D207D5">
            <w:pPr>
              <w:pStyle w:val="TableBodyText"/>
              <w:spacing w:after="0" w:line="276" w:lineRule="auto"/>
              <w:ind w:left="108"/>
            </w:pPr>
            <w:r>
              <w:t xml:space="preserve">6 </w:t>
            </w:r>
          </w:p>
        </w:tc>
        <w:tc>
          <w:tcPr>
            <w:tcW w:w="2429" w:type="dxa"/>
          </w:tcPr>
          <w:p w:rsidR="00CE574B" w:rsidRDefault="00D207D5">
            <w:pPr>
              <w:pStyle w:val="TableBodyText"/>
              <w:spacing w:after="0" w:line="276" w:lineRule="auto"/>
            </w:pPr>
            <w:r>
              <w:t xml:space="preserve">&amp;H8080 </w:t>
            </w:r>
          </w:p>
        </w:tc>
        <w:tc>
          <w:tcPr>
            <w:tcW w:w="2590" w:type="dxa"/>
          </w:tcPr>
          <w:p w:rsidR="00CE574B" w:rsidRDefault="00D207D5">
            <w:pPr>
              <w:pStyle w:val="TableBodyText"/>
              <w:spacing w:after="0" w:line="276" w:lineRule="auto"/>
            </w:pPr>
            <w:r>
              <w:t xml:space="preserve">Yellow </w:t>
            </w:r>
          </w:p>
        </w:tc>
      </w:tr>
      <w:tr w:rsidR="00CE574B" w:rsidTr="00CE574B">
        <w:trPr>
          <w:trHeight w:val="290"/>
        </w:trPr>
        <w:tc>
          <w:tcPr>
            <w:tcW w:w="1997" w:type="dxa"/>
          </w:tcPr>
          <w:p w:rsidR="00CE574B" w:rsidRDefault="00D207D5">
            <w:pPr>
              <w:pStyle w:val="TableBodyText"/>
              <w:spacing w:after="0" w:line="276" w:lineRule="auto"/>
              <w:ind w:left="108"/>
            </w:pPr>
            <w:r>
              <w:t xml:space="preserve">7 </w:t>
            </w:r>
          </w:p>
        </w:tc>
        <w:tc>
          <w:tcPr>
            <w:tcW w:w="2429" w:type="dxa"/>
          </w:tcPr>
          <w:p w:rsidR="00CE574B" w:rsidRDefault="00D207D5">
            <w:pPr>
              <w:pStyle w:val="TableBodyText"/>
              <w:spacing w:after="0" w:line="276" w:lineRule="auto"/>
            </w:pPr>
            <w:r>
              <w:t xml:space="preserve">&amp;HC0C0C0 </w:t>
            </w:r>
          </w:p>
        </w:tc>
        <w:tc>
          <w:tcPr>
            <w:tcW w:w="2590" w:type="dxa"/>
          </w:tcPr>
          <w:p w:rsidR="00CE574B" w:rsidRDefault="00D207D5">
            <w:pPr>
              <w:pStyle w:val="TableBodyText"/>
              <w:spacing w:after="0" w:line="276" w:lineRule="auto"/>
            </w:pPr>
            <w:r>
              <w:t xml:space="preserve">White </w:t>
            </w:r>
          </w:p>
        </w:tc>
      </w:tr>
      <w:tr w:rsidR="00CE574B" w:rsidTr="00CE574B">
        <w:trPr>
          <w:trHeight w:val="293"/>
        </w:trPr>
        <w:tc>
          <w:tcPr>
            <w:tcW w:w="1997" w:type="dxa"/>
          </w:tcPr>
          <w:p w:rsidR="00CE574B" w:rsidRDefault="00D207D5">
            <w:pPr>
              <w:pStyle w:val="TableBodyText"/>
              <w:spacing w:after="0" w:line="276" w:lineRule="auto"/>
              <w:ind w:left="108"/>
            </w:pPr>
            <w:r>
              <w:t xml:space="preserve">8 </w:t>
            </w:r>
          </w:p>
        </w:tc>
        <w:tc>
          <w:tcPr>
            <w:tcW w:w="2429" w:type="dxa"/>
          </w:tcPr>
          <w:p w:rsidR="00CE574B" w:rsidRDefault="00D207D5">
            <w:pPr>
              <w:pStyle w:val="TableBodyText"/>
              <w:spacing w:after="0" w:line="276" w:lineRule="auto"/>
            </w:pPr>
            <w:r>
              <w:t xml:space="preserve">&amp;H808080 </w:t>
            </w:r>
          </w:p>
        </w:tc>
        <w:tc>
          <w:tcPr>
            <w:tcW w:w="2590" w:type="dxa"/>
          </w:tcPr>
          <w:p w:rsidR="00CE574B" w:rsidRDefault="00D207D5">
            <w:pPr>
              <w:pStyle w:val="TableBodyText"/>
              <w:spacing w:after="0" w:line="276" w:lineRule="auto"/>
            </w:pPr>
            <w:r>
              <w:t xml:space="preserve">Gray </w:t>
            </w:r>
          </w:p>
        </w:tc>
      </w:tr>
      <w:tr w:rsidR="00CE574B" w:rsidTr="00CE574B">
        <w:trPr>
          <w:trHeight w:val="290"/>
        </w:trPr>
        <w:tc>
          <w:tcPr>
            <w:tcW w:w="1997" w:type="dxa"/>
          </w:tcPr>
          <w:p w:rsidR="00CE574B" w:rsidRDefault="00D207D5">
            <w:pPr>
              <w:pStyle w:val="TableBodyText"/>
              <w:spacing w:after="0" w:line="276" w:lineRule="auto"/>
              <w:ind w:left="108"/>
            </w:pPr>
            <w:r>
              <w:t xml:space="preserve">9 </w:t>
            </w:r>
          </w:p>
        </w:tc>
        <w:tc>
          <w:tcPr>
            <w:tcW w:w="2429" w:type="dxa"/>
          </w:tcPr>
          <w:p w:rsidR="00CE574B" w:rsidRDefault="00D207D5">
            <w:pPr>
              <w:pStyle w:val="TableBodyText"/>
              <w:spacing w:after="0" w:line="276" w:lineRule="auto"/>
            </w:pPr>
            <w:r>
              <w:t xml:space="preserve">&amp;HFF0000 </w:t>
            </w:r>
          </w:p>
        </w:tc>
        <w:tc>
          <w:tcPr>
            <w:tcW w:w="2590" w:type="dxa"/>
          </w:tcPr>
          <w:p w:rsidR="00CE574B" w:rsidRDefault="00D207D5">
            <w:pPr>
              <w:pStyle w:val="TableBodyText"/>
              <w:spacing w:after="0" w:line="276" w:lineRule="auto"/>
            </w:pPr>
            <w:r>
              <w:t xml:space="preserve">Light Blue </w:t>
            </w:r>
          </w:p>
        </w:tc>
      </w:tr>
      <w:tr w:rsidR="00CE574B" w:rsidTr="00CE574B">
        <w:trPr>
          <w:trHeight w:val="293"/>
        </w:trPr>
        <w:tc>
          <w:tcPr>
            <w:tcW w:w="1997" w:type="dxa"/>
          </w:tcPr>
          <w:p w:rsidR="00CE574B" w:rsidRDefault="00D207D5">
            <w:pPr>
              <w:pStyle w:val="TableBodyText"/>
              <w:spacing w:after="0" w:line="276" w:lineRule="auto"/>
              <w:ind w:left="108"/>
            </w:pPr>
            <w:r>
              <w:t xml:space="preserve">10 </w:t>
            </w:r>
          </w:p>
        </w:tc>
        <w:tc>
          <w:tcPr>
            <w:tcW w:w="2429" w:type="dxa"/>
          </w:tcPr>
          <w:p w:rsidR="00CE574B" w:rsidRDefault="00D207D5">
            <w:pPr>
              <w:pStyle w:val="TableBodyText"/>
              <w:spacing w:after="0" w:line="276" w:lineRule="auto"/>
            </w:pPr>
            <w:r>
              <w:t xml:space="preserve">&amp;HFF00 </w:t>
            </w:r>
          </w:p>
        </w:tc>
        <w:tc>
          <w:tcPr>
            <w:tcW w:w="2590" w:type="dxa"/>
          </w:tcPr>
          <w:p w:rsidR="00CE574B" w:rsidRDefault="00D207D5">
            <w:pPr>
              <w:pStyle w:val="TableBodyText"/>
              <w:spacing w:after="0" w:line="276" w:lineRule="auto"/>
            </w:pPr>
            <w:r>
              <w:t xml:space="preserve">Light Green </w:t>
            </w:r>
          </w:p>
        </w:tc>
      </w:tr>
      <w:tr w:rsidR="00CE574B" w:rsidTr="00CE574B">
        <w:trPr>
          <w:trHeight w:val="293"/>
        </w:trPr>
        <w:tc>
          <w:tcPr>
            <w:tcW w:w="1997" w:type="dxa"/>
          </w:tcPr>
          <w:p w:rsidR="00CE574B" w:rsidRDefault="00D207D5">
            <w:pPr>
              <w:pStyle w:val="TableBodyText"/>
              <w:spacing w:after="0" w:line="276" w:lineRule="auto"/>
              <w:ind w:left="108"/>
            </w:pPr>
            <w:r>
              <w:t xml:space="preserve">11 </w:t>
            </w:r>
          </w:p>
        </w:tc>
        <w:tc>
          <w:tcPr>
            <w:tcW w:w="2429" w:type="dxa"/>
          </w:tcPr>
          <w:p w:rsidR="00CE574B" w:rsidRDefault="00D207D5">
            <w:pPr>
              <w:pStyle w:val="TableBodyText"/>
              <w:spacing w:after="0" w:line="276" w:lineRule="auto"/>
            </w:pPr>
            <w:r>
              <w:t xml:space="preserve">&amp;HFFFF00 </w:t>
            </w:r>
          </w:p>
        </w:tc>
        <w:tc>
          <w:tcPr>
            <w:tcW w:w="2590" w:type="dxa"/>
          </w:tcPr>
          <w:p w:rsidR="00CE574B" w:rsidRDefault="00D207D5">
            <w:pPr>
              <w:pStyle w:val="TableBodyText"/>
              <w:spacing w:after="0" w:line="276" w:lineRule="auto"/>
            </w:pPr>
            <w:r>
              <w:t xml:space="preserve">Light Cyan </w:t>
            </w:r>
          </w:p>
        </w:tc>
      </w:tr>
      <w:tr w:rsidR="00CE574B" w:rsidTr="00CE574B">
        <w:trPr>
          <w:trHeight w:val="290"/>
        </w:trPr>
        <w:tc>
          <w:tcPr>
            <w:tcW w:w="1997" w:type="dxa"/>
          </w:tcPr>
          <w:p w:rsidR="00CE574B" w:rsidRDefault="00D207D5">
            <w:pPr>
              <w:pStyle w:val="TableBodyText"/>
              <w:spacing w:after="0" w:line="276" w:lineRule="auto"/>
              <w:ind w:left="108"/>
            </w:pPr>
            <w:r>
              <w:t xml:space="preserve">12 </w:t>
            </w:r>
          </w:p>
        </w:tc>
        <w:tc>
          <w:tcPr>
            <w:tcW w:w="2429" w:type="dxa"/>
          </w:tcPr>
          <w:p w:rsidR="00CE574B" w:rsidRDefault="00D207D5">
            <w:pPr>
              <w:pStyle w:val="TableBodyText"/>
              <w:spacing w:after="0" w:line="276" w:lineRule="auto"/>
            </w:pPr>
            <w:r>
              <w:t xml:space="preserve">&amp;HFF </w:t>
            </w:r>
          </w:p>
        </w:tc>
        <w:tc>
          <w:tcPr>
            <w:tcW w:w="2590" w:type="dxa"/>
          </w:tcPr>
          <w:p w:rsidR="00CE574B" w:rsidRDefault="00D207D5">
            <w:pPr>
              <w:pStyle w:val="TableBodyText"/>
              <w:spacing w:after="0" w:line="276" w:lineRule="auto"/>
            </w:pPr>
            <w:r>
              <w:t xml:space="preserve">Light Red </w:t>
            </w:r>
          </w:p>
        </w:tc>
      </w:tr>
      <w:tr w:rsidR="00CE574B" w:rsidTr="00CE574B">
        <w:trPr>
          <w:trHeight w:val="293"/>
        </w:trPr>
        <w:tc>
          <w:tcPr>
            <w:tcW w:w="1997" w:type="dxa"/>
          </w:tcPr>
          <w:p w:rsidR="00CE574B" w:rsidRDefault="00D207D5">
            <w:pPr>
              <w:pStyle w:val="TableBodyText"/>
              <w:spacing w:after="0" w:line="276" w:lineRule="auto"/>
              <w:ind w:left="108"/>
            </w:pPr>
            <w:r>
              <w:t xml:space="preserve">13 </w:t>
            </w:r>
          </w:p>
        </w:tc>
        <w:tc>
          <w:tcPr>
            <w:tcW w:w="2429" w:type="dxa"/>
          </w:tcPr>
          <w:p w:rsidR="00CE574B" w:rsidRDefault="00D207D5">
            <w:pPr>
              <w:pStyle w:val="TableBodyText"/>
              <w:spacing w:after="0" w:line="276" w:lineRule="auto"/>
            </w:pPr>
            <w:r>
              <w:t xml:space="preserve">&amp;HFF00FF </w:t>
            </w:r>
          </w:p>
        </w:tc>
        <w:tc>
          <w:tcPr>
            <w:tcW w:w="2590" w:type="dxa"/>
          </w:tcPr>
          <w:p w:rsidR="00CE574B" w:rsidRDefault="00D207D5">
            <w:pPr>
              <w:pStyle w:val="TableBodyText"/>
              <w:spacing w:after="0" w:line="276" w:lineRule="auto"/>
            </w:pPr>
            <w:r>
              <w:t xml:space="preserve">Light Magenta </w:t>
            </w:r>
          </w:p>
        </w:tc>
      </w:tr>
      <w:tr w:rsidR="00CE574B" w:rsidTr="00CE574B">
        <w:trPr>
          <w:trHeight w:val="293"/>
        </w:trPr>
        <w:tc>
          <w:tcPr>
            <w:tcW w:w="1997" w:type="dxa"/>
          </w:tcPr>
          <w:p w:rsidR="00CE574B" w:rsidRDefault="00D207D5">
            <w:pPr>
              <w:pStyle w:val="TableBodyText"/>
              <w:spacing w:after="0" w:line="276" w:lineRule="auto"/>
              <w:ind w:left="108"/>
            </w:pPr>
            <w:r>
              <w:t xml:space="preserve">14 </w:t>
            </w:r>
          </w:p>
        </w:tc>
        <w:tc>
          <w:tcPr>
            <w:tcW w:w="2429" w:type="dxa"/>
          </w:tcPr>
          <w:p w:rsidR="00CE574B" w:rsidRDefault="00D207D5">
            <w:pPr>
              <w:pStyle w:val="TableBodyText"/>
              <w:spacing w:after="0" w:line="276" w:lineRule="auto"/>
            </w:pPr>
            <w:r>
              <w:t xml:space="preserve">&amp;HFFFF </w:t>
            </w:r>
          </w:p>
        </w:tc>
        <w:tc>
          <w:tcPr>
            <w:tcW w:w="2590" w:type="dxa"/>
          </w:tcPr>
          <w:p w:rsidR="00CE574B" w:rsidRDefault="00D207D5">
            <w:pPr>
              <w:pStyle w:val="TableBodyText"/>
              <w:spacing w:after="0" w:line="276" w:lineRule="auto"/>
            </w:pPr>
            <w:r>
              <w:t xml:space="preserve">Light Yellow </w:t>
            </w:r>
          </w:p>
        </w:tc>
      </w:tr>
      <w:tr w:rsidR="00CE574B" w:rsidTr="00CE574B">
        <w:trPr>
          <w:trHeight w:val="290"/>
        </w:trPr>
        <w:tc>
          <w:tcPr>
            <w:tcW w:w="1997" w:type="dxa"/>
          </w:tcPr>
          <w:p w:rsidR="00CE574B" w:rsidRDefault="00D207D5">
            <w:pPr>
              <w:pStyle w:val="TableBodyText"/>
              <w:spacing w:after="0" w:line="276" w:lineRule="auto"/>
              <w:ind w:left="108"/>
            </w:pPr>
            <w:r>
              <w:t xml:space="preserve">15 </w:t>
            </w:r>
          </w:p>
        </w:tc>
        <w:tc>
          <w:tcPr>
            <w:tcW w:w="2429" w:type="dxa"/>
          </w:tcPr>
          <w:p w:rsidR="00CE574B" w:rsidRDefault="00D207D5">
            <w:pPr>
              <w:pStyle w:val="TableBodyText"/>
              <w:spacing w:after="0" w:line="276" w:lineRule="auto"/>
            </w:pPr>
            <w:r>
              <w:t xml:space="preserve">&amp;HFFFFFF </w:t>
            </w:r>
          </w:p>
        </w:tc>
        <w:tc>
          <w:tcPr>
            <w:tcW w:w="2590" w:type="dxa"/>
          </w:tcPr>
          <w:p w:rsidR="00CE574B" w:rsidRDefault="00D207D5">
            <w:pPr>
              <w:pStyle w:val="TableBodyText"/>
              <w:spacing w:after="0" w:line="276" w:lineRule="auto"/>
            </w:pPr>
            <w:r>
              <w:t xml:space="preserve">Bright White </w:t>
            </w:r>
          </w:p>
        </w:tc>
      </w:tr>
    </w:tbl>
    <w:p w:rsidR="00CE574B" w:rsidRDefault="00CE574B"/>
    <w:p w:rsidR="00CE574B" w:rsidRDefault="00D207D5">
      <w:pPr>
        <w:pStyle w:val="Heading6"/>
      </w:pPr>
      <w:bookmarkStart w:id="679" w:name="section_2a99cfd654fd4e91abd52aab8ee4b7c4"/>
      <w:bookmarkStart w:id="680" w:name="_Toc190324546"/>
      <w:r>
        <w:t>RGB</w:t>
      </w:r>
      <w:bookmarkEnd w:id="679"/>
      <w:bookmarkEnd w:id="680"/>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RGB(Red As Integer, Green As Integer, </w:t>
      </w:r>
    </w:p>
    <w:p w:rsidR="00CE574B" w:rsidRDefault="00D207D5">
      <w:pPr>
        <w:pStyle w:val="Code"/>
      </w:pPr>
      <w:r>
        <w:t xml:space="preserve">             Blue As Integer) As Long </w:t>
      </w:r>
    </w:p>
    <w:p w:rsidR="00CE574B" w:rsidRDefault="00CE574B"/>
    <w:tbl>
      <w:tblPr>
        <w:tblStyle w:val="Table-ShadedHeader"/>
        <w:tblW w:w="9393" w:type="dxa"/>
        <w:tblLook w:val="04A0" w:firstRow="1" w:lastRow="0" w:firstColumn="1" w:lastColumn="0" w:noHBand="0" w:noVBand="1"/>
      </w:tblPr>
      <w:tblGrid>
        <w:gridCol w:w="1742"/>
        <w:gridCol w:w="7651"/>
      </w:tblGrid>
      <w:tr w:rsidR="00CE574B" w:rsidTr="00CE574B">
        <w:trPr>
          <w:cnfStyle w:val="100000000000" w:firstRow="1" w:lastRow="0" w:firstColumn="0" w:lastColumn="0" w:oddVBand="0" w:evenVBand="0" w:oddHBand="0" w:evenHBand="0" w:firstRowFirstColumn="0" w:firstRowLastColumn="0" w:lastRowFirstColumn="0" w:lastRowLastColumn="0"/>
          <w:trHeight w:val="235"/>
          <w:tblHeader/>
        </w:trPr>
        <w:tc>
          <w:tcPr>
            <w:tcW w:w="1742" w:type="dxa"/>
          </w:tcPr>
          <w:p w:rsidR="00CE574B" w:rsidRDefault="00D207D5">
            <w:pPr>
              <w:pStyle w:val="TableHeaderText"/>
              <w:spacing w:after="0" w:line="276" w:lineRule="auto"/>
              <w:ind w:left="106"/>
            </w:pPr>
            <w:r>
              <w:t xml:space="preserve">Parameter </w:t>
            </w:r>
          </w:p>
        </w:tc>
        <w:tc>
          <w:tcPr>
            <w:tcW w:w="7650" w:type="dxa"/>
          </w:tcPr>
          <w:p w:rsidR="00CE574B" w:rsidRDefault="00D207D5">
            <w:pPr>
              <w:pStyle w:val="TableHeaderText"/>
              <w:spacing w:after="0" w:line="276" w:lineRule="auto"/>
            </w:pPr>
            <w:r>
              <w:t xml:space="preserve">Description </w:t>
            </w:r>
          </w:p>
        </w:tc>
      </w:tr>
      <w:tr w:rsidR="00CE574B" w:rsidTr="00CE574B">
        <w:trPr>
          <w:trHeight w:val="458"/>
        </w:trPr>
        <w:tc>
          <w:tcPr>
            <w:tcW w:w="1742" w:type="dxa"/>
          </w:tcPr>
          <w:p w:rsidR="00CE574B" w:rsidRDefault="00D207D5">
            <w:pPr>
              <w:pStyle w:val="TableBodyText"/>
              <w:spacing w:after="0" w:line="276" w:lineRule="auto"/>
              <w:ind w:left="106"/>
            </w:pPr>
            <w:r>
              <w:t xml:space="preserve">Red </w:t>
            </w:r>
          </w:p>
        </w:tc>
        <w:tc>
          <w:tcPr>
            <w:tcW w:w="7650" w:type="dxa"/>
          </w:tcPr>
          <w:p w:rsidR="00CE574B" w:rsidRDefault="00D207D5">
            <w:pPr>
              <w:pStyle w:val="TableBodyText"/>
              <w:spacing w:after="0" w:line="276" w:lineRule="auto"/>
            </w:pPr>
            <w:r>
              <w:rPr>
                <w:b/>
              </w:rPr>
              <w:t>Integer</w:t>
            </w:r>
            <w:r>
              <w:t xml:space="preserve"> data value in the range 0-255, inclusive, that represents the red component of the color. </w:t>
            </w:r>
          </w:p>
        </w:tc>
      </w:tr>
      <w:tr w:rsidR="00CE574B" w:rsidTr="00CE574B">
        <w:trPr>
          <w:trHeight w:val="458"/>
        </w:trPr>
        <w:tc>
          <w:tcPr>
            <w:tcW w:w="1742" w:type="dxa"/>
          </w:tcPr>
          <w:p w:rsidR="00CE574B" w:rsidRDefault="00D207D5">
            <w:pPr>
              <w:pStyle w:val="TableBodyText"/>
              <w:spacing w:after="0" w:line="276" w:lineRule="auto"/>
              <w:ind w:left="106"/>
            </w:pPr>
            <w:r>
              <w:t xml:space="preserve">Green </w:t>
            </w:r>
          </w:p>
        </w:tc>
        <w:tc>
          <w:tcPr>
            <w:tcW w:w="7650" w:type="dxa"/>
          </w:tcPr>
          <w:p w:rsidR="00CE574B" w:rsidRDefault="00D207D5">
            <w:pPr>
              <w:pStyle w:val="TableBodyText"/>
              <w:spacing w:after="0" w:line="276" w:lineRule="auto"/>
            </w:pPr>
            <w:r>
              <w:rPr>
                <w:b/>
              </w:rPr>
              <w:t>Integer</w:t>
            </w:r>
            <w:r>
              <w:t xml:space="preserve"> data value in the range 0-255, inclusive, that represents the green component of the color. </w:t>
            </w:r>
          </w:p>
        </w:tc>
      </w:tr>
      <w:tr w:rsidR="00CE574B" w:rsidTr="00CE574B">
        <w:trPr>
          <w:trHeight w:val="458"/>
        </w:trPr>
        <w:tc>
          <w:tcPr>
            <w:tcW w:w="1742" w:type="dxa"/>
          </w:tcPr>
          <w:p w:rsidR="00CE574B" w:rsidRDefault="00D207D5">
            <w:pPr>
              <w:pStyle w:val="TableBodyText"/>
              <w:spacing w:after="0" w:line="276" w:lineRule="auto"/>
              <w:ind w:left="106"/>
            </w:pPr>
            <w:r>
              <w:t xml:space="preserve">Blue </w:t>
            </w:r>
          </w:p>
        </w:tc>
        <w:tc>
          <w:tcPr>
            <w:tcW w:w="7650" w:type="dxa"/>
          </w:tcPr>
          <w:p w:rsidR="00CE574B" w:rsidRDefault="00D207D5">
            <w:pPr>
              <w:pStyle w:val="TableBodyText"/>
              <w:spacing w:after="0" w:line="276" w:lineRule="auto"/>
            </w:pPr>
            <w:r>
              <w:rPr>
                <w:b/>
              </w:rPr>
              <w:t>Integer</w:t>
            </w:r>
            <w:r>
              <w:t xml:space="preserve"> data value in the range 0-255, inclusive, that represents the blue component of the color. </w:t>
            </w:r>
          </w:p>
        </w:tc>
      </w:tr>
    </w:tbl>
    <w:p w:rsidR="00CE574B" w:rsidRDefault="00D207D5">
      <w:pPr>
        <w:spacing w:after="32"/>
        <w:ind w:left="180"/>
      </w:pPr>
      <w:r>
        <w:rPr>
          <w:i/>
        </w:rPr>
        <w:t xml:space="preserve"> </w:t>
      </w:r>
    </w:p>
    <w:p w:rsidR="00CE574B" w:rsidRDefault="00D207D5">
      <w:pPr>
        <w:spacing w:after="284" w:line="246" w:lineRule="auto"/>
        <w:ind w:left="190"/>
      </w:pPr>
      <w:r>
        <w:rPr>
          <w:i/>
        </w:rPr>
        <w:t xml:space="preserve">Runtime Semantics. </w:t>
      </w:r>
    </w:p>
    <w:p w:rsidR="00CE574B" w:rsidRDefault="00D207D5">
      <w:pPr>
        <w:numPr>
          <w:ilvl w:val="0"/>
          <w:numId w:val="220"/>
        </w:numPr>
      </w:pPr>
      <w:r>
        <w:t xml:space="preserve">Returns the Long data value: </w:t>
      </w:r>
    </w:p>
    <w:p w:rsidR="00CE574B" w:rsidRDefault="00D207D5">
      <w:pPr>
        <w:spacing w:after="273" w:line="246" w:lineRule="auto"/>
        <w:ind w:left="10" w:right="1833"/>
        <w:jc w:val="right"/>
      </w:pPr>
      <w:r>
        <w:t xml:space="preserve">          (max(Blue,255)*65536)+(max(Green,255)*256)+max(Red,255). </w:t>
      </w:r>
    </w:p>
    <w:p w:rsidR="00CE574B" w:rsidRDefault="00D207D5">
      <w:pPr>
        <w:spacing w:after="227"/>
        <w:ind w:left="900"/>
      </w:pPr>
      <w:r>
        <w:t xml:space="preserve"> </w:t>
      </w:r>
    </w:p>
    <w:p w:rsidR="00CE574B" w:rsidRDefault="00D207D5">
      <w:pPr>
        <w:pStyle w:val="Heading6"/>
      </w:pPr>
      <w:bookmarkStart w:id="681" w:name="section_713495ae6a5446f4ad76a7e7697803af"/>
      <w:bookmarkStart w:id="682" w:name="_Toc190324547"/>
      <w:r>
        <w:t>TypeName</w:t>
      </w:r>
      <w:bookmarkEnd w:id="681"/>
      <w:bookmarkEnd w:id="682"/>
    </w:p>
    <w:p w:rsidR="00CE574B" w:rsidRDefault="00D207D5">
      <w:pPr>
        <w:spacing w:after="227" w:line="246" w:lineRule="auto"/>
        <w:ind w:left="190" w:right="-15"/>
      </w:pPr>
      <w:r>
        <w:rPr>
          <w:b/>
        </w:rPr>
        <w:t xml:space="preserve">Function Declaration </w:t>
      </w:r>
    </w:p>
    <w:p w:rsidR="00CE574B" w:rsidRDefault="00D207D5">
      <w:pPr>
        <w:pStyle w:val="Code"/>
      </w:pPr>
      <w:r>
        <w:lastRenderedPageBreak/>
        <w:t xml:space="preserve">Function TypeName(Arg As Variant) As String </w:t>
      </w:r>
    </w:p>
    <w:p w:rsidR="00CE574B" w:rsidRDefault="00CE574B"/>
    <w:tbl>
      <w:tblPr>
        <w:tblStyle w:val="Table-ShadedHeader"/>
        <w:tblW w:w="8853" w:type="dxa"/>
        <w:tblLook w:val="04A0" w:firstRow="1" w:lastRow="0" w:firstColumn="1" w:lastColumn="0" w:noHBand="0" w:noVBand="1"/>
      </w:tblPr>
      <w:tblGrid>
        <w:gridCol w:w="2914"/>
        <w:gridCol w:w="5939"/>
      </w:tblGrid>
      <w:tr w:rsidR="00CE574B" w:rsidTr="00CE574B">
        <w:trPr>
          <w:cnfStyle w:val="100000000000" w:firstRow="1" w:lastRow="0" w:firstColumn="0" w:lastColumn="0" w:oddVBand="0" w:evenVBand="0" w:oddHBand="0" w:evenHBand="0" w:firstRowFirstColumn="0" w:firstRowLastColumn="0" w:lastRowFirstColumn="0" w:lastRowLastColumn="0"/>
          <w:trHeight w:val="266"/>
          <w:tblHeader/>
        </w:trPr>
        <w:tc>
          <w:tcPr>
            <w:tcW w:w="2914" w:type="dxa"/>
          </w:tcPr>
          <w:p w:rsidR="00CE574B" w:rsidRDefault="00D207D5">
            <w:pPr>
              <w:pStyle w:val="TableHeaderText"/>
              <w:spacing w:after="0" w:line="276" w:lineRule="auto"/>
            </w:pPr>
            <w:r>
              <w:t xml:space="preserve">Parameter </w:t>
            </w:r>
          </w:p>
        </w:tc>
        <w:tc>
          <w:tcPr>
            <w:tcW w:w="5939" w:type="dxa"/>
          </w:tcPr>
          <w:p w:rsidR="00CE574B" w:rsidRDefault="00D207D5">
            <w:pPr>
              <w:pStyle w:val="TableHeaderText"/>
              <w:spacing w:after="0" w:line="276" w:lineRule="auto"/>
              <w:ind w:left="1498"/>
            </w:pPr>
            <w:r>
              <w:t xml:space="preserve">Description </w:t>
            </w:r>
          </w:p>
        </w:tc>
      </w:tr>
      <w:tr w:rsidR="00CE574B" w:rsidTr="00CE574B">
        <w:trPr>
          <w:trHeight w:val="257"/>
        </w:trPr>
        <w:tc>
          <w:tcPr>
            <w:tcW w:w="2914" w:type="dxa"/>
          </w:tcPr>
          <w:p w:rsidR="00CE574B" w:rsidRDefault="00D207D5">
            <w:pPr>
              <w:pStyle w:val="TableBodyText"/>
              <w:spacing w:after="0" w:line="276" w:lineRule="auto"/>
            </w:pPr>
            <w:r>
              <w:t xml:space="preserve">Arg </w:t>
            </w:r>
          </w:p>
        </w:tc>
        <w:tc>
          <w:tcPr>
            <w:tcW w:w="5939" w:type="dxa"/>
          </w:tcPr>
          <w:p w:rsidR="00CE574B" w:rsidRDefault="00D207D5">
            <w:pPr>
              <w:pStyle w:val="TableBodyText"/>
              <w:spacing w:after="0" w:line="276" w:lineRule="auto"/>
              <w:ind w:left="1498"/>
            </w:pPr>
            <w:r>
              <w:t xml:space="preserve">Any data value. </w:t>
            </w:r>
          </w:p>
        </w:tc>
      </w:tr>
    </w:tbl>
    <w:p w:rsidR="00CE574B" w:rsidRDefault="00D207D5">
      <w:pPr>
        <w:spacing w:after="32"/>
        <w:ind w:left="180"/>
      </w:pPr>
      <w:r>
        <w:rPr>
          <w:i/>
        </w:rPr>
        <w:t xml:space="preserve"> </w:t>
      </w:r>
    </w:p>
    <w:p w:rsidR="00CE574B" w:rsidRDefault="00D207D5">
      <w:pPr>
        <w:spacing w:after="224" w:line="246" w:lineRule="auto"/>
        <w:ind w:left="190"/>
      </w:pPr>
      <w:r>
        <w:rPr>
          <w:i/>
        </w:rPr>
        <w:t xml:space="preserve">Runtime Semantics. </w:t>
      </w:r>
    </w:p>
    <w:p w:rsidR="00CE574B" w:rsidRDefault="00D207D5">
      <w:pPr>
        <w:numPr>
          <w:ilvl w:val="0"/>
          <w:numId w:val="220"/>
        </w:numPr>
        <w:spacing w:after="224"/>
      </w:pPr>
      <w:r>
        <w:t xml:space="preserve">Returns a </w:t>
      </w:r>
      <w:r>
        <w:rPr>
          <w:b/>
        </w:rPr>
        <w:t>String</w:t>
      </w:r>
      <w:r>
        <w:t xml:space="preserve"> that provides information about a variable. </w:t>
      </w:r>
    </w:p>
    <w:p w:rsidR="00CE574B" w:rsidRDefault="00D207D5">
      <w:pPr>
        <w:numPr>
          <w:ilvl w:val="0"/>
          <w:numId w:val="220"/>
        </w:numPr>
      </w:pPr>
      <w:r>
        <w:t xml:space="preserve">The string returned by TypeName can be any one of the following: </w:t>
      </w:r>
    </w:p>
    <w:tbl>
      <w:tblPr>
        <w:tblStyle w:val="Table-ShadedHeader"/>
        <w:tblW w:w="9292" w:type="dxa"/>
        <w:tblLook w:val="04A0" w:firstRow="1" w:lastRow="0" w:firstColumn="1" w:lastColumn="0" w:noHBand="0" w:noVBand="1"/>
      </w:tblPr>
      <w:tblGrid>
        <w:gridCol w:w="4753"/>
        <w:gridCol w:w="4539"/>
      </w:tblGrid>
      <w:tr w:rsidR="00CE574B" w:rsidTr="00CE574B">
        <w:trPr>
          <w:cnfStyle w:val="100000000000" w:firstRow="1" w:lastRow="0" w:firstColumn="0" w:lastColumn="0" w:oddVBand="0" w:evenVBand="0" w:oddHBand="0" w:evenHBand="0" w:firstRowFirstColumn="0" w:firstRowLastColumn="0" w:lastRowFirstColumn="0" w:lastRowLastColumn="0"/>
          <w:trHeight w:val="266"/>
          <w:tblHeader/>
        </w:trPr>
        <w:tc>
          <w:tcPr>
            <w:tcW w:w="4753" w:type="dxa"/>
          </w:tcPr>
          <w:p w:rsidR="00CE574B" w:rsidRDefault="00D207D5">
            <w:pPr>
              <w:pStyle w:val="TableHeaderText"/>
              <w:spacing w:after="0" w:line="276" w:lineRule="auto"/>
              <w:ind w:left="106"/>
            </w:pPr>
            <w:r>
              <w:t xml:space="preserve">Value type of data value of Arg </w:t>
            </w:r>
          </w:p>
        </w:tc>
        <w:tc>
          <w:tcPr>
            <w:tcW w:w="4539" w:type="dxa"/>
          </w:tcPr>
          <w:p w:rsidR="00CE574B" w:rsidRDefault="00D207D5">
            <w:pPr>
              <w:pStyle w:val="TableHeaderText"/>
              <w:spacing w:after="0" w:line="276" w:lineRule="auto"/>
            </w:pPr>
            <w:r>
              <w:t xml:space="preserve">String data value returned </w:t>
            </w:r>
          </w:p>
        </w:tc>
      </w:tr>
      <w:tr w:rsidR="00CE574B" w:rsidTr="00CE574B">
        <w:trPr>
          <w:trHeight w:val="242"/>
        </w:trPr>
        <w:tc>
          <w:tcPr>
            <w:tcW w:w="4753" w:type="dxa"/>
          </w:tcPr>
          <w:p w:rsidR="00CE574B" w:rsidRDefault="00D207D5">
            <w:pPr>
              <w:pStyle w:val="TableBodyText"/>
              <w:spacing w:after="0" w:line="276" w:lineRule="auto"/>
              <w:ind w:left="106"/>
            </w:pPr>
            <w:r>
              <w:t xml:space="preserve">An object whose type is </w:t>
            </w:r>
            <w:r>
              <w:rPr>
                <w:b/>
              </w:rPr>
              <w:t>Object</w:t>
            </w:r>
            <w:r>
              <w:t xml:space="preserve"> </w:t>
            </w:r>
          </w:p>
        </w:tc>
        <w:tc>
          <w:tcPr>
            <w:tcW w:w="4539" w:type="dxa"/>
          </w:tcPr>
          <w:p w:rsidR="00CE574B" w:rsidRDefault="00D207D5">
            <w:pPr>
              <w:pStyle w:val="TableBodyText"/>
              <w:spacing w:after="0" w:line="276" w:lineRule="auto"/>
            </w:pPr>
            <w:r>
              <w:t xml:space="preserve">The name of the object type </w:t>
            </w:r>
          </w:p>
        </w:tc>
      </w:tr>
      <w:tr w:rsidR="00CE574B" w:rsidTr="00CE574B">
        <w:trPr>
          <w:trHeight w:val="255"/>
        </w:trPr>
        <w:tc>
          <w:tcPr>
            <w:tcW w:w="4753" w:type="dxa"/>
          </w:tcPr>
          <w:p w:rsidR="00CE574B" w:rsidRDefault="00D207D5">
            <w:pPr>
              <w:pStyle w:val="TableBodyText"/>
              <w:spacing w:after="0" w:line="276" w:lineRule="auto"/>
              <w:ind w:left="106"/>
            </w:pPr>
            <w:r>
              <w:rPr>
                <w:b/>
              </w:rPr>
              <w:t xml:space="preserve">Byte </w:t>
            </w:r>
          </w:p>
        </w:tc>
        <w:tc>
          <w:tcPr>
            <w:tcW w:w="4539" w:type="dxa"/>
          </w:tcPr>
          <w:p w:rsidR="00CE574B" w:rsidRDefault="00D207D5">
            <w:pPr>
              <w:pStyle w:val="TableBodyText"/>
              <w:spacing w:after="0" w:line="276" w:lineRule="auto"/>
            </w:pPr>
            <w:r>
              <w:t xml:space="preserve">"Byte" </w:t>
            </w:r>
          </w:p>
        </w:tc>
      </w:tr>
      <w:tr w:rsidR="00CE574B" w:rsidTr="00CE574B">
        <w:trPr>
          <w:trHeight w:val="254"/>
        </w:trPr>
        <w:tc>
          <w:tcPr>
            <w:tcW w:w="4753" w:type="dxa"/>
          </w:tcPr>
          <w:p w:rsidR="00CE574B" w:rsidRDefault="00D207D5">
            <w:pPr>
              <w:pStyle w:val="TableBodyText"/>
              <w:spacing w:after="0" w:line="276" w:lineRule="auto"/>
              <w:ind w:left="106"/>
            </w:pPr>
            <w:r>
              <w:rPr>
                <w:b/>
              </w:rPr>
              <w:t xml:space="preserve">Integer </w:t>
            </w:r>
          </w:p>
        </w:tc>
        <w:tc>
          <w:tcPr>
            <w:tcW w:w="4539" w:type="dxa"/>
          </w:tcPr>
          <w:p w:rsidR="00CE574B" w:rsidRDefault="00D207D5">
            <w:pPr>
              <w:pStyle w:val="TableBodyText"/>
              <w:spacing w:after="0" w:line="276" w:lineRule="auto"/>
            </w:pPr>
            <w:r>
              <w:t xml:space="preserve">"Integer" </w:t>
            </w:r>
          </w:p>
        </w:tc>
      </w:tr>
      <w:tr w:rsidR="00CE574B" w:rsidTr="00CE574B">
        <w:trPr>
          <w:trHeight w:val="254"/>
        </w:trPr>
        <w:tc>
          <w:tcPr>
            <w:tcW w:w="4753" w:type="dxa"/>
          </w:tcPr>
          <w:p w:rsidR="00CE574B" w:rsidRDefault="00D207D5">
            <w:pPr>
              <w:pStyle w:val="TableBodyText"/>
              <w:spacing w:after="0" w:line="276" w:lineRule="auto"/>
              <w:ind w:left="106"/>
            </w:pPr>
            <w:r>
              <w:rPr>
                <w:b/>
              </w:rPr>
              <w:t xml:space="preserve">Long </w:t>
            </w:r>
          </w:p>
        </w:tc>
        <w:tc>
          <w:tcPr>
            <w:tcW w:w="4539" w:type="dxa"/>
          </w:tcPr>
          <w:p w:rsidR="00CE574B" w:rsidRDefault="00D207D5">
            <w:pPr>
              <w:pStyle w:val="TableBodyText"/>
              <w:spacing w:after="0" w:line="276" w:lineRule="auto"/>
            </w:pPr>
            <w:r>
              <w:t xml:space="preserve">"Long" </w:t>
            </w:r>
          </w:p>
        </w:tc>
      </w:tr>
      <w:tr w:rsidR="00CE574B" w:rsidTr="00CE574B">
        <w:trPr>
          <w:trHeight w:val="254"/>
        </w:trPr>
        <w:tc>
          <w:tcPr>
            <w:tcW w:w="4753" w:type="dxa"/>
          </w:tcPr>
          <w:p w:rsidR="00CE574B" w:rsidRDefault="00D207D5">
            <w:pPr>
              <w:pStyle w:val="TableBodyText"/>
              <w:spacing w:after="0" w:line="276" w:lineRule="auto"/>
              <w:ind w:left="106"/>
            </w:pPr>
            <w:r>
              <w:rPr>
                <w:b/>
              </w:rPr>
              <w:t xml:space="preserve">LongLong </w:t>
            </w:r>
          </w:p>
        </w:tc>
        <w:tc>
          <w:tcPr>
            <w:tcW w:w="4539" w:type="dxa"/>
          </w:tcPr>
          <w:p w:rsidR="00CE574B" w:rsidRDefault="00D207D5">
            <w:pPr>
              <w:pStyle w:val="TableBodyText"/>
              <w:spacing w:after="0" w:line="276" w:lineRule="auto"/>
            </w:pPr>
            <w:r>
              <w:t xml:space="preserve">"LongLong" </w:t>
            </w:r>
          </w:p>
        </w:tc>
      </w:tr>
      <w:tr w:rsidR="00CE574B" w:rsidTr="00CE574B">
        <w:trPr>
          <w:trHeight w:val="254"/>
        </w:trPr>
        <w:tc>
          <w:tcPr>
            <w:tcW w:w="4753" w:type="dxa"/>
          </w:tcPr>
          <w:p w:rsidR="00CE574B" w:rsidRDefault="00D207D5">
            <w:pPr>
              <w:pStyle w:val="TableBodyText"/>
              <w:spacing w:after="0" w:line="276" w:lineRule="auto"/>
              <w:ind w:left="106"/>
            </w:pPr>
            <w:r>
              <w:rPr>
                <w:b/>
              </w:rPr>
              <w:t xml:space="preserve">Single </w:t>
            </w:r>
          </w:p>
        </w:tc>
        <w:tc>
          <w:tcPr>
            <w:tcW w:w="4539" w:type="dxa"/>
          </w:tcPr>
          <w:p w:rsidR="00CE574B" w:rsidRDefault="00D207D5">
            <w:pPr>
              <w:pStyle w:val="TableBodyText"/>
              <w:spacing w:after="0" w:line="276" w:lineRule="auto"/>
            </w:pPr>
            <w:r>
              <w:t xml:space="preserve">"Single" </w:t>
            </w:r>
          </w:p>
        </w:tc>
      </w:tr>
      <w:tr w:rsidR="00CE574B" w:rsidTr="00CE574B">
        <w:trPr>
          <w:trHeight w:val="254"/>
        </w:trPr>
        <w:tc>
          <w:tcPr>
            <w:tcW w:w="4753" w:type="dxa"/>
          </w:tcPr>
          <w:p w:rsidR="00CE574B" w:rsidRDefault="00D207D5">
            <w:pPr>
              <w:pStyle w:val="TableBodyText"/>
              <w:spacing w:after="0" w:line="276" w:lineRule="auto"/>
              <w:ind w:left="106"/>
            </w:pPr>
            <w:r>
              <w:rPr>
                <w:b/>
              </w:rPr>
              <w:t xml:space="preserve">Double </w:t>
            </w:r>
          </w:p>
        </w:tc>
        <w:tc>
          <w:tcPr>
            <w:tcW w:w="4539" w:type="dxa"/>
          </w:tcPr>
          <w:p w:rsidR="00CE574B" w:rsidRDefault="00D207D5">
            <w:pPr>
              <w:pStyle w:val="TableBodyText"/>
              <w:spacing w:after="0" w:line="276" w:lineRule="auto"/>
            </w:pPr>
            <w:r>
              <w:t xml:space="preserve">"Double" </w:t>
            </w:r>
          </w:p>
        </w:tc>
      </w:tr>
      <w:tr w:rsidR="00CE574B" w:rsidTr="00CE574B">
        <w:trPr>
          <w:trHeight w:val="254"/>
        </w:trPr>
        <w:tc>
          <w:tcPr>
            <w:tcW w:w="4753" w:type="dxa"/>
          </w:tcPr>
          <w:p w:rsidR="00CE574B" w:rsidRDefault="00D207D5">
            <w:pPr>
              <w:pStyle w:val="TableBodyText"/>
              <w:spacing w:after="0" w:line="276" w:lineRule="auto"/>
              <w:ind w:left="106"/>
            </w:pPr>
            <w:r>
              <w:rPr>
                <w:b/>
              </w:rPr>
              <w:t xml:space="preserve">Currency </w:t>
            </w:r>
          </w:p>
        </w:tc>
        <w:tc>
          <w:tcPr>
            <w:tcW w:w="4539" w:type="dxa"/>
          </w:tcPr>
          <w:p w:rsidR="00CE574B" w:rsidRDefault="00D207D5">
            <w:pPr>
              <w:pStyle w:val="TableBodyText"/>
              <w:spacing w:after="0" w:line="276" w:lineRule="auto"/>
            </w:pPr>
            <w:r>
              <w:t xml:space="preserve">"Currency" </w:t>
            </w:r>
          </w:p>
        </w:tc>
      </w:tr>
      <w:tr w:rsidR="00CE574B" w:rsidTr="00CE574B">
        <w:trPr>
          <w:trHeight w:val="254"/>
        </w:trPr>
        <w:tc>
          <w:tcPr>
            <w:tcW w:w="4753" w:type="dxa"/>
          </w:tcPr>
          <w:p w:rsidR="00CE574B" w:rsidRDefault="00D207D5">
            <w:pPr>
              <w:pStyle w:val="TableBodyText"/>
              <w:spacing w:after="0" w:line="276" w:lineRule="auto"/>
              <w:ind w:left="106"/>
            </w:pPr>
            <w:r>
              <w:rPr>
                <w:b/>
              </w:rPr>
              <w:t xml:space="preserve">Decimal </w:t>
            </w:r>
          </w:p>
        </w:tc>
        <w:tc>
          <w:tcPr>
            <w:tcW w:w="4539" w:type="dxa"/>
          </w:tcPr>
          <w:p w:rsidR="00CE574B" w:rsidRDefault="00D207D5">
            <w:pPr>
              <w:pStyle w:val="TableBodyText"/>
              <w:spacing w:after="0" w:line="276" w:lineRule="auto"/>
            </w:pPr>
            <w:r>
              <w:t xml:space="preserve">"Decimal" </w:t>
            </w:r>
          </w:p>
        </w:tc>
      </w:tr>
      <w:tr w:rsidR="00CE574B" w:rsidTr="00CE574B">
        <w:trPr>
          <w:trHeight w:val="254"/>
        </w:trPr>
        <w:tc>
          <w:tcPr>
            <w:tcW w:w="4753" w:type="dxa"/>
          </w:tcPr>
          <w:p w:rsidR="00CE574B" w:rsidRDefault="00D207D5">
            <w:pPr>
              <w:pStyle w:val="TableBodyText"/>
              <w:spacing w:after="0" w:line="276" w:lineRule="auto"/>
              <w:ind w:left="106"/>
            </w:pPr>
            <w:r>
              <w:rPr>
                <w:b/>
              </w:rPr>
              <w:t xml:space="preserve">Date </w:t>
            </w:r>
          </w:p>
        </w:tc>
        <w:tc>
          <w:tcPr>
            <w:tcW w:w="4539" w:type="dxa"/>
          </w:tcPr>
          <w:p w:rsidR="00CE574B" w:rsidRDefault="00D207D5">
            <w:pPr>
              <w:pStyle w:val="TableBodyText"/>
              <w:spacing w:after="0" w:line="276" w:lineRule="auto"/>
            </w:pPr>
            <w:r>
              <w:t xml:space="preserve">"Date" </w:t>
            </w:r>
          </w:p>
        </w:tc>
      </w:tr>
      <w:tr w:rsidR="00CE574B" w:rsidTr="00CE574B">
        <w:trPr>
          <w:trHeight w:val="254"/>
        </w:trPr>
        <w:tc>
          <w:tcPr>
            <w:tcW w:w="4753" w:type="dxa"/>
          </w:tcPr>
          <w:p w:rsidR="00CE574B" w:rsidRDefault="00D207D5">
            <w:pPr>
              <w:pStyle w:val="TableBodyText"/>
              <w:spacing w:after="0" w:line="276" w:lineRule="auto"/>
              <w:ind w:left="106"/>
            </w:pPr>
            <w:r>
              <w:rPr>
                <w:b/>
              </w:rPr>
              <w:t xml:space="preserve">String </w:t>
            </w:r>
          </w:p>
        </w:tc>
        <w:tc>
          <w:tcPr>
            <w:tcW w:w="4539" w:type="dxa"/>
          </w:tcPr>
          <w:p w:rsidR="00CE574B" w:rsidRDefault="00D207D5">
            <w:pPr>
              <w:pStyle w:val="TableBodyText"/>
              <w:spacing w:after="0" w:line="276" w:lineRule="auto"/>
            </w:pPr>
            <w:r>
              <w:t xml:space="preserve">"String" </w:t>
            </w:r>
          </w:p>
        </w:tc>
      </w:tr>
      <w:tr w:rsidR="00CE574B" w:rsidTr="00CE574B">
        <w:trPr>
          <w:trHeight w:val="254"/>
        </w:trPr>
        <w:tc>
          <w:tcPr>
            <w:tcW w:w="4753" w:type="dxa"/>
          </w:tcPr>
          <w:p w:rsidR="00CE574B" w:rsidRDefault="00D207D5">
            <w:pPr>
              <w:pStyle w:val="TableBodyText"/>
              <w:spacing w:after="0" w:line="276" w:lineRule="auto"/>
              <w:ind w:left="106"/>
            </w:pPr>
            <w:r>
              <w:rPr>
                <w:b/>
              </w:rPr>
              <w:t xml:space="preserve">Boolean </w:t>
            </w:r>
          </w:p>
        </w:tc>
        <w:tc>
          <w:tcPr>
            <w:tcW w:w="4539" w:type="dxa"/>
          </w:tcPr>
          <w:p w:rsidR="00CE574B" w:rsidRDefault="00D207D5">
            <w:pPr>
              <w:pStyle w:val="TableBodyText"/>
              <w:spacing w:after="0" w:line="276" w:lineRule="auto"/>
            </w:pPr>
            <w:r>
              <w:t xml:space="preserve">"Boolean" </w:t>
            </w:r>
          </w:p>
        </w:tc>
      </w:tr>
      <w:tr w:rsidR="00CE574B" w:rsidTr="00CE574B">
        <w:trPr>
          <w:trHeight w:val="254"/>
        </w:trPr>
        <w:tc>
          <w:tcPr>
            <w:tcW w:w="4753" w:type="dxa"/>
          </w:tcPr>
          <w:p w:rsidR="00CE574B" w:rsidRDefault="00D207D5">
            <w:pPr>
              <w:pStyle w:val="TableBodyText"/>
              <w:spacing w:after="0" w:line="276" w:lineRule="auto"/>
              <w:ind w:left="106"/>
            </w:pPr>
            <w:r>
              <w:t xml:space="preserve">An error value or </w:t>
            </w:r>
            <w:r>
              <w:rPr>
                <w:b/>
              </w:rPr>
              <w:t>Missing</w:t>
            </w:r>
            <w:r>
              <w:t xml:space="preserve"> </w:t>
            </w:r>
          </w:p>
        </w:tc>
        <w:tc>
          <w:tcPr>
            <w:tcW w:w="4539" w:type="dxa"/>
          </w:tcPr>
          <w:p w:rsidR="00CE574B" w:rsidRDefault="00D207D5">
            <w:pPr>
              <w:pStyle w:val="TableBodyText"/>
              <w:spacing w:after="0" w:line="276" w:lineRule="auto"/>
            </w:pPr>
            <w:r>
              <w:t xml:space="preserve">"Error" </w:t>
            </w:r>
          </w:p>
        </w:tc>
      </w:tr>
      <w:tr w:rsidR="00CE574B" w:rsidTr="00CE574B">
        <w:trPr>
          <w:trHeight w:val="254"/>
        </w:trPr>
        <w:tc>
          <w:tcPr>
            <w:tcW w:w="4753" w:type="dxa"/>
          </w:tcPr>
          <w:p w:rsidR="00CE574B" w:rsidRDefault="00D207D5">
            <w:pPr>
              <w:pStyle w:val="TableBodyText"/>
              <w:spacing w:after="0" w:line="276" w:lineRule="auto"/>
              <w:ind w:left="106"/>
            </w:pPr>
            <w:r>
              <w:rPr>
                <w:b/>
              </w:rPr>
              <w:t>Empty</w:t>
            </w:r>
            <w:r>
              <w:t xml:space="preserve"> </w:t>
            </w:r>
          </w:p>
        </w:tc>
        <w:tc>
          <w:tcPr>
            <w:tcW w:w="4539" w:type="dxa"/>
          </w:tcPr>
          <w:p w:rsidR="00CE574B" w:rsidRDefault="00D207D5">
            <w:pPr>
              <w:pStyle w:val="TableBodyText"/>
              <w:spacing w:after="0" w:line="276" w:lineRule="auto"/>
            </w:pPr>
            <w:r>
              <w:t xml:space="preserve">"Empty" </w:t>
            </w:r>
          </w:p>
        </w:tc>
      </w:tr>
      <w:tr w:rsidR="00CE574B" w:rsidTr="00CE574B">
        <w:trPr>
          <w:trHeight w:val="254"/>
        </w:trPr>
        <w:tc>
          <w:tcPr>
            <w:tcW w:w="4753" w:type="dxa"/>
          </w:tcPr>
          <w:p w:rsidR="00CE574B" w:rsidRDefault="00D207D5">
            <w:pPr>
              <w:pStyle w:val="TableBodyText"/>
              <w:spacing w:after="0" w:line="276" w:lineRule="auto"/>
              <w:ind w:left="106"/>
            </w:pPr>
            <w:r>
              <w:rPr>
                <w:b/>
              </w:rPr>
              <w:t>Null</w:t>
            </w:r>
            <w:r>
              <w:t xml:space="preserve"> </w:t>
            </w:r>
          </w:p>
        </w:tc>
        <w:tc>
          <w:tcPr>
            <w:tcW w:w="4539" w:type="dxa"/>
          </w:tcPr>
          <w:p w:rsidR="00CE574B" w:rsidRDefault="00D207D5">
            <w:pPr>
              <w:pStyle w:val="TableBodyText"/>
              <w:spacing w:after="0" w:line="276" w:lineRule="auto"/>
            </w:pPr>
            <w:r>
              <w:t xml:space="preserve">"Null" </w:t>
            </w:r>
          </w:p>
        </w:tc>
      </w:tr>
      <w:tr w:rsidR="00CE574B" w:rsidTr="00CE574B">
        <w:trPr>
          <w:trHeight w:val="255"/>
        </w:trPr>
        <w:tc>
          <w:tcPr>
            <w:tcW w:w="4753" w:type="dxa"/>
          </w:tcPr>
          <w:p w:rsidR="00CE574B" w:rsidRDefault="00D207D5">
            <w:pPr>
              <w:pStyle w:val="TableBodyText"/>
              <w:spacing w:after="0" w:line="276" w:lineRule="auto"/>
              <w:ind w:left="106"/>
            </w:pPr>
            <w:r>
              <w:t xml:space="preserve">Any </w:t>
            </w:r>
            <w:r>
              <w:rPr>
                <w:b/>
              </w:rPr>
              <w:t>Object Reference</w:t>
            </w:r>
            <w:r>
              <w:t xml:space="preserve"> except </w:t>
            </w:r>
            <w:r>
              <w:rPr>
                <w:b/>
              </w:rPr>
              <w:t>Nothing</w:t>
            </w:r>
            <w:r>
              <w:t xml:space="preserve"> </w:t>
            </w:r>
          </w:p>
        </w:tc>
        <w:tc>
          <w:tcPr>
            <w:tcW w:w="4539" w:type="dxa"/>
          </w:tcPr>
          <w:p w:rsidR="00CE574B" w:rsidRDefault="00D207D5">
            <w:pPr>
              <w:pStyle w:val="TableBodyText"/>
              <w:spacing w:after="0" w:line="276" w:lineRule="auto"/>
            </w:pPr>
            <w:r>
              <w:t xml:space="preserve">"Object" </w:t>
            </w:r>
          </w:p>
        </w:tc>
      </w:tr>
      <w:tr w:rsidR="00CE574B" w:rsidTr="00CE574B">
        <w:trPr>
          <w:trHeight w:val="254"/>
        </w:trPr>
        <w:tc>
          <w:tcPr>
            <w:tcW w:w="4753" w:type="dxa"/>
          </w:tcPr>
          <w:p w:rsidR="00CE574B" w:rsidRDefault="00D207D5">
            <w:pPr>
              <w:pStyle w:val="TableBodyText"/>
              <w:spacing w:after="0" w:line="276" w:lineRule="auto"/>
              <w:ind w:left="106"/>
            </w:pPr>
            <w:r>
              <w:t xml:space="preserve">An object whose type is unknown </w:t>
            </w:r>
          </w:p>
        </w:tc>
        <w:tc>
          <w:tcPr>
            <w:tcW w:w="4539" w:type="dxa"/>
          </w:tcPr>
          <w:p w:rsidR="00CE574B" w:rsidRDefault="00D207D5">
            <w:pPr>
              <w:pStyle w:val="TableBodyText"/>
              <w:spacing w:after="0" w:line="276" w:lineRule="auto"/>
            </w:pPr>
            <w:r>
              <w:t xml:space="preserve">"Unknown" </w:t>
            </w:r>
          </w:p>
        </w:tc>
      </w:tr>
      <w:tr w:rsidR="00CE574B" w:rsidTr="00CE574B">
        <w:trPr>
          <w:trHeight w:val="257"/>
        </w:trPr>
        <w:tc>
          <w:tcPr>
            <w:tcW w:w="4753" w:type="dxa"/>
          </w:tcPr>
          <w:p w:rsidR="00CE574B" w:rsidRDefault="00D207D5">
            <w:pPr>
              <w:pStyle w:val="TableBodyText"/>
              <w:spacing w:after="0" w:line="276" w:lineRule="auto"/>
              <w:ind w:left="106"/>
            </w:pPr>
            <w:r>
              <w:rPr>
                <w:b/>
              </w:rPr>
              <w:t>Nothing</w:t>
            </w:r>
            <w:r>
              <w:t xml:space="preserve"> </w:t>
            </w:r>
          </w:p>
        </w:tc>
        <w:tc>
          <w:tcPr>
            <w:tcW w:w="4539" w:type="dxa"/>
          </w:tcPr>
          <w:p w:rsidR="00CE574B" w:rsidRDefault="00D207D5">
            <w:pPr>
              <w:pStyle w:val="TableBodyText"/>
              <w:spacing w:after="0" w:line="276" w:lineRule="auto"/>
            </w:pPr>
            <w:r>
              <w:t xml:space="preserve">"Nothing" </w:t>
            </w:r>
          </w:p>
        </w:tc>
      </w:tr>
    </w:tbl>
    <w:p w:rsidR="00CE574B" w:rsidRDefault="00D207D5">
      <w:pPr>
        <w:numPr>
          <w:ilvl w:val="0"/>
          <w:numId w:val="220"/>
        </w:numPr>
        <w:spacing w:after="226"/>
      </w:pPr>
      <w:r>
        <w:t xml:space="preserve">If Arg is an array, the returned string can be any one of the possible returned strings (or Variant) with empty parentheses appended. For example, if Arg is an array of </w:t>
      </w:r>
      <w:r>
        <w:rPr>
          <w:b/>
        </w:rPr>
        <w:t>Integer</w:t>
      </w:r>
      <w:r>
        <w:t xml:space="preserve">, TypeName returns "Integer()". If Arg is an array of </w:t>
      </w:r>
      <w:r>
        <w:rPr>
          <w:b/>
        </w:rPr>
        <w:t>Variant</w:t>
      </w:r>
      <w:r>
        <w:t xml:space="preserve"> values, TypeName r</w:t>
      </w:r>
      <w:r>
        <w:t xml:space="preserve">eturns "Variant()". </w:t>
      </w:r>
    </w:p>
    <w:p w:rsidR="00CE574B" w:rsidRDefault="00D207D5">
      <w:pPr>
        <w:pStyle w:val="Heading6"/>
      </w:pPr>
      <w:bookmarkStart w:id="683" w:name="section_2deec703c2ef4bf1a2461d51c60895da"/>
      <w:bookmarkStart w:id="684" w:name="_Toc190324548"/>
      <w:r>
        <w:t>VarType</w:t>
      </w:r>
      <w:bookmarkEnd w:id="683"/>
      <w:bookmarkEnd w:id="684"/>
    </w:p>
    <w:p w:rsidR="00CE574B" w:rsidRDefault="00D207D5">
      <w:pPr>
        <w:spacing w:after="227" w:line="246" w:lineRule="auto"/>
        <w:ind w:left="190" w:right="-15"/>
      </w:pPr>
      <w:r>
        <w:rPr>
          <w:b/>
        </w:rPr>
        <w:t xml:space="preserve">Function Declaration </w:t>
      </w:r>
    </w:p>
    <w:p w:rsidR="00CE574B" w:rsidRDefault="00D207D5">
      <w:pPr>
        <w:pStyle w:val="Code"/>
      </w:pPr>
      <w:r>
        <w:lastRenderedPageBreak/>
        <w:t xml:space="preserve">Function VarType(VarName As Variant) As VbVarType </w:t>
      </w:r>
    </w:p>
    <w:p w:rsidR="00CE574B" w:rsidRDefault="00CE574B"/>
    <w:tbl>
      <w:tblPr>
        <w:tblStyle w:val="Table-ShadedHeader"/>
        <w:tblW w:w="8853" w:type="dxa"/>
        <w:tblLook w:val="04A0" w:firstRow="1" w:lastRow="0" w:firstColumn="1" w:lastColumn="0" w:noHBand="0" w:noVBand="1"/>
      </w:tblPr>
      <w:tblGrid>
        <w:gridCol w:w="2770"/>
        <w:gridCol w:w="6083"/>
      </w:tblGrid>
      <w:tr w:rsidR="00CE574B" w:rsidTr="00CE574B">
        <w:trPr>
          <w:cnfStyle w:val="100000000000" w:firstRow="1" w:lastRow="0" w:firstColumn="0" w:lastColumn="0" w:oddVBand="0" w:evenVBand="0" w:oddHBand="0" w:evenHBand="0" w:firstRowFirstColumn="0" w:firstRowLastColumn="0" w:lastRowFirstColumn="0" w:lastRowLastColumn="0"/>
          <w:trHeight w:val="268"/>
          <w:tblHeader/>
        </w:trPr>
        <w:tc>
          <w:tcPr>
            <w:tcW w:w="2770" w:type="dxa"/>
          </w:tcPr>
          <w:p w:rsidR="00CE574B" w:rsidRDefault="00D207D5">
            <w:pPr>
              <w:pStyle w:val="TableHeaderText"/>
              <w:spacing w:after="0" w:line="276" w:lineRule="auto"/>
            </w:pPr>
            <w:r>
              <w:t xml:space="preserve">Parameter </w:t>
            </w:r>
          </w:p>
        </w:tc>
        <w:tc>
          <w:tcPr>
            <w:tcW w:w="6083" w:type="dxa"/>
          </w:tcPr>
          <w:p w:rsidR="00CE574B" w:rsidRDefault="00D207D5">
            <w:pPr>
              <w:pStyle w:val="TableHeaderText"/>
              <w:spacing w:after="0" w:line="276" w:lineRule="auto"/>
            </w:pPr>
            <w:r>
              <w:t xml:space="preserve">Description </w:t>
            </w:r>
          </w:p>
        </w:tc>
      </w:tr>
      <w:tr w:rsidR="00CE574B" w:rsidTr="00CE574B">
        <w:trPr>
          <w:trHeight w:val="257"/>
        </w:trPr>
        <w:tc>
          <w:tcPr>
            <w:tcW w:w="2770" w:type="dxa"/>
          </w:tcPr>
          <w:p w:rsidR="00CE574B" w:rsidRDefault="00D207D5">
            <w:pPr>
              <w:pStyle w:val="TableBodyText"/>
              <w:spacing w:after="0" w:line="276" w:lineRule="auto"/>
            </w:pPr>
            <w:r>
              <w:t xml:space="preserve">VarName </w:t>
            </w:r>
          </w:p>
        </w:tc>
        <w:tc>
          <w:tcPr>
            <w:tcW w:w="6083" w:type="dxa"/>
          </w:tcPr>
          <w:p w:rsidR="00CE574B" w:rsidRDefault="00D207D5">
            <w:pPr>
              <w:pStyle w:val="TableBodyText"/>
              <w:spacing w:after="0" w:line="276" w:lineRule="auto"/>
            </w:pPr>
            <w:r>
              <w:t xml:space="preserve">Any data value. </w:t>
            </w:r>
          </w:p>
        </w:tc>
      </w:tr>
    </w:tbl>
    <w:p w:rsidR="00CE574B" w:rsidRDefault="00D207D5">
      <w:pPr>
        <w:spacing w:after="32"/>
        <w:ind w:left="180"/>
      </w:pPr>
      <w:r>
        <w:rPr>
          <w:i/>
        </w:rPr>
        <w:t xml:space="preserve"> </w:t>
      </w:r>
    </w:p>
    <w:p w:rsidR="00CE574B" w:rsidRDefault="00D207D5">
      <w:pPr>
        <w:spacing w:line="246" w:lineRule="auto"/>
        <w:ind w:left="190"/>
      </w:pPr>
      <w:r>
        <w:rPr>
          <w:i/>
        </w:rPr>
        <w:t xml:space="preserve">Runtime Semantics. </w:t>
      </w:r>
    </w:p>
    <w:p w:rsidR="00CE574B" w:rsidRDefault="00D207D5">
      <w:pPr>
        <w:numPr>
          <w:ilvl w:val="0"/>
          <w:numId w:val="220"/>
        </w:numPr>
      </w:pPr>
      <w:r>
        <w:t xml:space="preserve">Returns an </w:t>
      </w:r>
      <w:r>
        <w:rPr>
          <w:b/>
        </w:rPr>
        <w:t>Integer</w:t>
      </w:r>
      <w:r>
        <w:t xml:space="preserve"> indicating the subtype of a variable. </w:t>
      </w:r>
    </w:p>
    <w:p w:rsidR="00CE574B" w:rsidRDefault="00D207D5">
      <w:pPr>
        <w:numPr>
          <w:ilvl w:val="0"/>
          <w:numId w:val="220"/>
        </w:numPr>
      </w:pPr>
      <w:r>
        <w:t xml:space="preserve">The required VarName argument is a Variant containing any variable except a variable of a user-defined type. </w:t>
      </w:r>
    </w:p>
    <w:p w:rsidR="00CE574B" w:rsidRDefault="00D207D5">
      <w:pPr>
        <w:numPr>
          <w:ilvl w:val="0"/>
          <w:numId w:val="220"/>
        </w:numPr>
      </w:pPr>
      <w:r>
        <w:t xml:space="preserve">Returns a value from the following table based on VarName’s value type: </w:t>
      </w:r>
    </w:p>
    <w:tbl>
      <w:tblPr>
        <w:tblStyle w:val="Table-ShadedHeader"/>
        <w:tblW w:w="9393" w:type="dxa"/>
        <w:tblLook w:val="04A0" w:firstRow="1" w:lastRow="0" w:firstColumn="1" w:lastColumn="0" w:noHBand="0" w:noVBand="1"/>
      </w:tblPr>
      <w:tblGrid>
        <w:gridCol w:w="5766"/>
        <w:gridCol w:w="3627"/>
      </w:tblGrid>
      <w:tr w:rsidR="00CE574B" w:rsidTr="00CE574B">
        <w:trPr>
          <w:cnfStyle w:val="100000000000" w:firstRow="1" w:lastRow="0" w:firstColumn="0" w:lastColumn="0" w:oddVBand="0" w:evenVBand="0" w:oddHBand="0" w:evenHBand="0" w:firstRowFirstColumn="0" w:firstRowLastColumn="0" w:lastRowFirstColumn="0" w:lastRowLastColumn="0"/>
          <w:trHeight w:val="233"/>
          <w:tblHeader/>
        </w:trPr>
        <w:tc>
          <w:tcPr>
            <w:tcW w:w="5766" w:type="dxa"/>
          </w:tcPr>
          <w:p w:rsidR="00CE574B" w:rsidRDefault="00D207D5">
            <w:pPr>
              <w:pStyle w:val="TableHeaderText"/>
              <w:spacing w:after="0" w:line="276" w:lineRule="auto"/>
              <w:ind w:left="106"/>
            </w:pPr>
            <w:r>
              <w:t xml:space="preserve">VarName’s value type </w:t>
            </w:r>
          </w:p>
        </w:tc>
        <w:tc>
          <w:tcPr>
            <w:tcW w:w="3627" w:type="dxa"/>
          </w:tcPr>
          <w:p w:rsidR="00CE574B" w:rsidRDefault="00D207D5">
            <w:pPr>
              <w:pStyle w:val="TableHeaderText"/>
              <w:spacing w:after="0" w:line="276" w:lineRule="auto"/>
            </w:pPr>
            <w:r>
              <w:t xml:space="preserve">Value </w:t>
            </w:r>
          </w:p>
        </w:tc>
      </w:tr>
      <w:tr w:rsidR="00CE574B" w:rsidTr="00CE574B">
        <w:trPr>
          <w:trHeight w:val="242"/>
        </w:trPr>
        <w:tc>
          <w:tcPr>
            <w:tcW w:w="5766" w:type="dxa"/>
          </w:tcPr>
          <w:p w:rsidR="00CE574B" w:rsidRDefault="00D207D5">
            <w:pPr>
              <w:pStyle w:val="TableBodyText"/>
              <w:spacing w:after="0" w:line="276" w:lineRule="auto"/>
              <w:ind w:left="106"/>
            </w:pPr>
            <w:r>
              <w:rPr>
                <w:i/>
              </w:rPr>
              <w:t xml:space="preserve">Any Array type </w:t>
            </w:r>
          </w:p>
        </w:tc>
        <w:tc>
          <w:tcPr>
            <w:tcW w:w="3627" w:type="dxa"/>
          </w:tcPr>
          <w:p w:rsidR="00CE574B" w:rsidRDefault="00D207D5">
            <w:pPr>
              <w:pStyle w:val="TableBodyText"/>
              <w:spacing w:after="0" w:line="276" w:lineRule="auto"/>
            </w:pPr>
            <w:r>
              <w:t xml:space="preserve">8192 + </w:t>
            </w:r>
            <w:r>
              <w:rPr>
                <w:i/>
              </w:rPr>
              <w:t>VarType of element’s</w:t>
            </w:r>
            <w:r>
              <w:rPr>
                <w:i/>
              </w:rPr>
              <w:t xml:space="preserve"> type </w:t>
            </w:r>
          </w:p>
        </w:tc>
      </w:tr>
      <w:tr w:rsidR="00CE574B" w:rsidTr="00CE574B">
        <w:trPr>
          <w:trHeight w:val="238"/>
        </w:trPr>
        <w:tc>
          <w:tcPr>
            <w:tcW w:w="5766" w:type="dxa"/>
          </w:tcPr>
          <w:p w:rsidR="00CE574B" w:rsidRDefault="00D207D5">
            <w:pPr>
              <w:pStyle w:val="TableBodyText"/>
              <w:spacing w:after="0" w:line="276" w:lineRule="auto"/>
              <w:ind w:left="106"/>
            </w:pPr>
            <w:r>
              <w:rPr>
                <w:b/>
              </w:rPr>
              <w:t xml:space="preserve">Boolean </w:t>
            </w:r>
          </w:p>
        </w:tc>
        <w:tc>
          <w:tcPr>
            <w:tcW w:w="3627" w:type="dxa"/>
          </w:tcPr>
          <w:p w:rsidR="00CE574B" w:rsidRDefault="00D207D5">
            <w:pPr>
              <w:pStyle w:val="TableBodyText"/>
              <w:spacing w:after="0" w:line="276" w:lineRule="auto"/>
            </w:pPr>
            <w:r>
              <w:t xml:space="preserve">11 </w:t>
            </w:r>
          </w:p>
        </w:tc>
      </w:tr>
      <w:tr w:rsidR="00CE574B" w:rsidTr="00CE574B">
        <w:trPr>
          <w:trHeight w:val="240"/>
        </w:trPr>
        <w:tc>
          <w:tcPr>
            <w:tcW w:w="5766" w:type="dxa"/>
          </w:tcPr>
          <w:p w:rsidR="00CE574B" w:rsidRDefault="00D207D5">
            <w:pPr>
              <w:pStyle w:val="TableBodyText"/>
              <w:spacing w:after="0" w:line="276" w:lineRule="auto"/>
              <w:ind w:left="106"/>
            </w:pPr>
            <w:r>
              <w:rPr>
                <w:b/>
              </w:rPr>
              <w:t xml:space="preserve">Byte </w:t>
            </w:r>
          </w:p>
        </w:tc>
        <w:tc>
          <w:tcPr>
            <w:tcW w:w="3627" w:type="dxa"/>
          </w:tcPr>
          <w:p w:rsidR="00CE574B" w:rsidRDefault="00D207D5">
            <w:pPr>
              <w:pStyle w:val="TableBodyText"/>
              <w:spacing w:after="0" w:line="276" w:lineRule="auto"/>
            </w:pPr>
            <w:r>
              <w:t xml:space="preserve">17 </w:t>
            </w:r>
          </w:p>
        </w:tc>
      </w:tr>
      <w:tr w:rsidR="00CE574B" w:rsidTr="00CE574B">
        <w:trPr>
          <w:trHeight w:val="238"/>
        </w:trPr>
        <w:tc>
          <w:tcPr>
            <w:tcW w:w="5766" w:type="dxa"/>
          </w:tcPr>
          <w:p w:rsidR="00CE574B" w:rsidRDefault="00D207D5">
            <w:pPr>
              <w:pStyle w:val="TableBodyText"/>
              <w:spacing w:after="0" w:line="276" w:lineRule="auto"/>
              <w:ind w:left="106"/>
            </w:pPr>
            <w:r>
              <w:rPr>
                <w:b/>
              </w:rPr>
              <w:t xml:space="preserve">Currency </w:t>
            </w:r>
          </w:p>
        </w:tc>
        <w:tc>
          <w:tcPr>
            <w:tcW w:w="3627" w:type="dxa"/>
          </w:tcPr>
          <w:p w:rsidR="00CE574B" w:rsidRDefault="00D207D5">
            <w:pPr>
              <w:pStyle w:val="TableBodyText"/>
              <w:spacing w:after="0" w:line="276" w:lineRule="auto"/>
            </w:pPr>
            <w:r>
              <w:t xml:space="preserve">6 </w:t>
            </w:r>
          </w:p>
        </w:tc>
      </w:tr>
      <w:tr w:rsidR="00CE574B" w:rsidTr="00CE574B">
        <w:trPr>
          <w:trHeight w:val="240"/>
        </w:trPr>
        <w:tc>
          <w:tcPr>
            <w:tcW w:w="5766" w:type="dxa"/>
          </w:tcPr>
          <w:p w:rsidR="00CE574B" w:rsidRDefault="00D207D5">
            <w:pPr>
              <w:pStyle w:val="TableBodyText"/>
              <w:spacing w:after="0" w:line="276" w:lineRule="auto"/>
              <w:ind w:left="106"/>
            </w:pPr>
            <w:r>
              <w:rPr>
                <w:b/>
              </w:rPr>
              <w:t xml:space="preserve">Date </w:t>
            </w:r>
          </w:p>
        </w:tc>
        <w:tc>
          <w:tcPr>
            <w:tcW w:w="3627" w:type="dxa"/>
          </w:tcPr>
          <w:p w:rsidR="00CE574B" w:rsidRDefault="00D207D5">
            <w:pPr>
              <w:pStyle w:val="TableBodyText"/>
              <w:spacing w:after="0" w:line="276" w:lineRule="auto"/>
            </w:pPr>
            <w:r>
              <w:t xml:space="preserve">7 </w:t>
            </w:r>
          </w:p>
        </w:tc>
      </w:tr>
      <w:tr w:rsidR="00CE574B" w:rsidTr="00CE574B">
        <w:trPr>
          <w:trHeight w:val="238"/>
        </w:trPr>
        <w:tc>
          <w:tcPr>
            <w:tcW w:w="5766" w:type="dxa"/>
          </w:tcPr>
          <w:p w:rsidR="00CE574B" w:rsidRDefault="00D207D5">
            <w:pPr>
              <w:pStyle w:val="TableBodyText"/>
              <w:spacing w:after="0" w:line="276" w:lineRule="auto"/>
              <w:ind w:left="106"/>
            </w:pPr>
            <w:r>
              <w:rPr>
                <w:b/>
              </w:rPr>
              <w:t xml:space="preserve">Decimal </w:t>
            </w:r>
          </w:p>
        </w:tc>
        <w:tc>
          <w:tcPr>
            <w:tcW w:w="3627" w:type="dxa"/>
          </w:tcPr>
          <w:p w:rsidR="00CE574B" w:rsidRDefault="00D207D5">
            <w:pPr>
              <w:pStyle w:val="TableBodyText"/>
              <w:spacing w:after="0" w:line="276" w:lineRule="auto"/>
            </w:pPr>
            <w:r>
              <w:t xml:space="preserve">14 </w:t>
            </w:r>
          </w:p>
        </w:tc>
      </w:tr>
      <w:tr w:rsidR="00CE574B" w:rsidTr="00CE574B">
        <w:trPr>
          <w:trHeight w:val="240"/>
        </w:trPr>
        <w:tc>
          <w:tcPr>
            <w:tcW w:w="5766" w:type="dxa"/>
          </w:tcPr>
          <w:p w:rsidR="00CE574B" w:rsidRDefault="00D207D5">
            <w:pPr>
              <w:pStyle w:val="TableBodyText"/>
              <w:spacing w:after="0" w:line="276" w:lineRule="auto"/>
              <w:ind w:left="106"/>
            </w:pPr>
            <w:r>
              <w:rPr>
                <w:b/>
              </w:rPr>
              <w:t xml:space="preserve">Double </w:t>
            </w:r>
          </w:p>
        </w:tc>
        <w:tc>
          <w:tcPr>
            <w:tcW w:w="3627" w:type="dxa"/>
          </w:tcPr>
          <w:p w:rsidR="00CE574B" w:rsidRDefault="00D207D5">
            <w:pPr>
              <w:pStyle w:val="TableBodyText"/>
              <w:spacing w:after="0" w:line="276" w:lineRule="auto"/>
            </w:pPr>
            <w:r>
              <w:t xml:space="preserve">5 </w:t>
            </w:r>
          </w:p>
        </w:tc>
      </w:tr>
      <w:tr w:rsidR="00CE574B" w:rsidTr="00CE574B">
        <w:trPr>
          <w:trHeight w:val="238"/>
        </w:trPr>
        <w:tc>
          <w:tcPr>
            <w:tcW w:w="5766" w:type="dxa"/>
          </w:tcPr>
          <w:p w:rsidR="00CE574B" w:rsidRDefault="00D207D5">
            <w:pPr>
              <w:pStyle w:val="TableBodyText"/>
              <w:spacing w:after="0" w:line="276" w:lineRule="auto"/>
              <w:ind w:left="106"/>
            </w:pPr>
            <w:r>
              <w:rPr>
                <w:b/>
              </w:rPr>
              <w:t xml:space="preserve">Empty </w:t>
            </w:r>
          </w:p>
        </w:tc>
        <w:tc>
          <w:tcPr>
            <w:tcW w:w="3627" w:type="dxa"/>
          </w:tcPr>
          <w:p w:rsidR="00CE574B" w:rsidRDefault="00D207D5">
            <w:pPr>
              <w:pStyle w:val="TableBodyText"/>
              <w:spacing w:after="0" w:line="276" w:lineRule="auto"/>
            </w:pPr>
            <w:r>
              <w:t xml:space="preserve">0 </w:t>
            </w:r>
          </w:p>
        </w:tc>
      </w:tr>
      <w:tr w:rsidR="00CE574B" w:rsidTr="00CE574B">
        <w:trPr>
          <w:trHeight w:val="240"/>
        </w:trPr>
        <w:tc>
          <w:tcPr>
            <w:tcW w:w="5766" w:type="dxa"/>
          </w:tcPr>
          <w:p w:rsidR="00CE574B" w:rsidRDefault="00D207D5">
            <w:pPr>
              <w:pStyle w:val="TableBodyText"/>
              <w:spacing w:after="0" w:line="276" w:lineRule="auto"/>
              <w:ind w:left="106"/>
            </w:pPr>
            <w:r>
              <w:rPr>
                <w:b/>
              </w:rPr>
              <w:t>Error</w:t>
            </w:r>
            <w:r>
              <w:t xml:space="preserve"> </w:t>
            </w:r>
            <w:r>
              <w:rPr>
                <w:i/>
              </w:rPr>
              <w:t>or</w:t>
            </w:r>
            <w:r>
              <w:t xml:space="preserve"> </w:t>
            </w:r>
            <w:r>
              <w:rPr>
                <w:b/>
              </w:rPr>
              <w:t>Missing</w:t>
            </w:r>
            <w:r>
              <w:t xml:space="preserve"> </w:t>
            </w:r>
          </w:p>
        </w:tc>
        <w:tc>
          <w:tcPr>
            <w:tcW w:w="3627" w:type="dxa"/>
          </w:tcPr>
          <w:p w:rsidR="00CE574B" w:rsidRDefault="00D207D5">
            <w:pPr>
              <w:pStyle w:val="TableBodyText"/>
              <w:spacing w:after="0" w:line="276" w:lineRule="auto"/>
            </w:pPr>
            <w:r>
              <w:t xml:space="preserve">10 </w:t>
            </w:r>
          </w:p>
        </w:tc>
      </w:tr>
      <w:tr w:rsidR="00CE574B" w:rsidTr="00CE574B">
        <w:trPr>
          <w:trHeight w:val="238"/>
        </w:trPr>
        <w:tc>
          <w:tcPr>
            <w:tcW w:w="5766" w:type="dxa"/>
          </w:tcPr>
          <w:p w:rsidR="00CE574B" w:rsidRDefault="00D207D5">
            <w:pPr>
              <w:pStyle w:val="TableBodyText"/>
              <w:spacing w:after="0" w:line="276" w:lineRule="auto"/>
              <w:ind w:left="106"/>
            </w:pPr>
            <w:r>
              <w:rPr>
                <w:b/>
              </w:rPr>
              <w:t xml:space="preserve">Integer </w:t>
            </w:r>
          </w:p>
        </w:tc>
        <w:tc>
          <w:tcPr>
            <w:tcW w:w="3627" w:type="dxa"/>
          </w:tcPr>
          <w:p w:rsidR="00CE574B" w:rsidRDefault="00D207D5">
            <w:pPr>
              <w:pStyle w:val="TableBodyText"/>
              <w:spacing w:after="0" w:line="276" w:lineRule="auto"/>
            </w:pPr>
            <w:r>
              <w:t xml:space="preserve">2 </w:t>
            </w:r>
          </w:p>
        </w:tc>
      </w:tr>
      <w:tr w:rsidR="00CE574B" w:rsidTr="00CE574B">
        <w:trPr>
          <w:trHeight w:val="240"/>
        </w:trPr>
        <w:tc>
          <w:tcPr>
            <w:tcW w:w="5766" w:type="dxa"/>
          </w:tcPr>
          <w:p w:rsidR="00CE574B" w:rsidRDefault="00D207D5">
            <w:pPr>
              <w:pStyle w:val="TableBodyText"/>
              <w:spacing w:after="0" w:line="276" w:lineRule="auto"/>
              <w:ind w:left="106"/>
            </w:pPr>
            <w:r>
              <w:rPr>
                <w:b/>
              </w:rPr>
              <w:t xml:space="preserve">Long </w:t>
            </w:r>
          </w:p>
        </w:tc>
        <w:tc>
          <w:tcPr>
            <w:tcW w:w="3627" w:type="dxa"/>
          </w:tcPr>
          <w:p w:rsidR="00CE574B" w:rsidRDefault="00D207D5">
            <w:pPr>
              <w:pStyle w:val="TableBodyText"/>
              <w:spacing w:after="0" w:line="276" w:lineRule="auto"/>
            </w:pPr>
            <w:r>
              <w:t xml:space="preserve">3 </w:t>
            </w:r>
          </w:p>
        </w:tc>
      </w:tr>
      <w:tr w:rsidR="00CE574B" w:rsidTr="00CE574B">
        <w:trPr>
          <w:trHeight w:val="456"/>
        </w:trPr>
        <w:tc>
          <w:tcPr>
            <w:tcW w:w="5766" w:type="dxa"/>
          </w:tcPr>
          <w:p w:rsidR="00CE574B" w:rsidRDefault="00D207D5">
            <w:pPr>
              <w:pStyle w:val="TableBodyText"/>
              <w:spacing w:after="0" w:line="276" w:lineRule="auto"/>
              <w:ind w:left="106"/>
            </w:pPr>
            <w:r>
              <w:rPr>
                <w:b/>
              </w:rPr>
              <w:t>LongLong</w:t>
            </w:r>
            <w:r>
              <w:t xml:space="preserve"> </w:t>
            </w:r>
            <w:r>
              <w:rPr>
                <w:i/>
              </w:rPr>
              <w:t>(defined only on implementations that support a LongLong value type)</w:t>
            </w:r>
            <w:r>
              <w:t xml:space="preserve"> </w:t>
            </w:r>
          </w:p>
        </w:tc>
        <w:tc>
          <w:tcPr>
            <w:tcW w:w="3627" w:type="dxa"/>
          </w:tcPr>
          <w:p w:rsidR="00CE574B" w:rsidRDefault="00D207D5">
            <w:pPr>
              <w:pStyle w:val="TableBodyText"/>
              <w:spacing w:after="0" w:line="276" w:lineRule="auto"/>
            </w:pPr>
            <w:r>
              <w:t xml:space="preserve">20 </w:t>
            </w:r>
          </w:p>
        </w:tc>
      </w:tr>
      <w:tr w:rsidR="00CE574B" w:rsidTr="00CE574B">
        <w:trPr>
          <w:trHeight w:val="240"/>
        </w:trPr>
        <w:tc>
          <w:tcPr>
            <w:tcW w:w="5766" w:type="dxa"/>
          </w:tcPr>
          <w:p w:rsidR="00CE574B" w:rsidRDefault="00D207D5">
            <w:pPr>
              <w:pStyle w:val="TableBodyText"/>
              <w:spacing w:after="0" w:line="276" w:lineRule="auto"/>
              <w:ind w:left="106"/>
            </w:pPr>
            <w:r>
              <w:rPr>
                <w:b/>
              </w:rPr>
              <w:t xml:space="preserve">Null </w:t>
            </w:r>
          </w:p>
        </w:tc>
        <w:tc>
          <w:tcPr>
            <w:tcW w:w="3627" w:type="dxa"/>
          </w:tcPr>
          <w:p w:rsidR="00CE574B" w:rsidRDefault="00D207D5">
            <w:pPr>
              <w:pStyle w:val="TableBodyText"/>
              <w:spacing w:after="0" w:line="276" w:lineRule="auto"/>
            </w:pPr>
            <w:r>
              <w:t xml:space="preserve">1 </w:t>
            </w:r>
          </w:p>
        </w:tc>
      </w:tr>
      <w:tr w:rsidR="00CE574B" w:rsidTr="00CE574B">
        <w:trPr>
          <w:trHeight w:val="238"/>
        </w:trPr>
        <w:tc>
          <w:tcPr>
            <w:tcW w:w="5766" w:type="dxa"/>
          </w:tcPr>
          <w:p w:rsidR="00CE574B" w:rsidRDefault="00D207D5">
            <w:pPr>
              <w:pStyle w:val="TableBodyText"/>
              <w:spacing w:after="0" w:line="276" w:lineRule="auto"/>
              <w:ind w:left="106"/>
            </w:pPr>
            <w:r>
              <w:t xml:space="preserve">Object reference </w:t>
            </w:r>
          </w:p>
        </w:tc>
        <w:tc>
          <w:tcPr>
            <w:tcW w:w="3627" w:type="dxa"/>
          </w:tcPr>
          <w:p w:rsidR="00CE574B" w:rsidRDefault="00D207D5">
            <w:pPr>
              <w:pStyle w:val="TableBodyText"/>
              <w:spacing w:after="0" w:line="276" w:lineRule="auto"/>
            </w:pPr>
            <w:r>
              <w:t xml:space="preserve">9 </w:t>
            </w:r>
          </w:p>
        </w:tc>
      </w:tr>
      <w:tr w:rsidR="00CE574B" w:rsidTr="00CE574B">
        <w:trPr>
          <w:trHeight w:val="240"/>
        </w:trPr>
        <w:tc>
          <w:tcPr>
            <w:tcW w:w="5766" w:type="dxa"/>
          </w:tcPr>
          <w:p w:rsidR="00CE574B" w:rsidRDefault="00D207D5">
            <w:pPr>
              <w:pStyle w:val="TableBodyText"/>
              <w:spacing w:after="0" w:line="276" w:lineRule="auto"/>
              <w:ind w:left="106"/>
            </w:pPr>
            <w:r>
              <w:rPr>
                <w:b/>
              </w:rPr>
              <w:t xml:space="preserve">Single </w:t>
            </w:r>
          </w:p>
        </w:tc>
        <w:tc>
          <w:tcPr>
            <w:tcW w:w="3627" w:type="dxa"/>
          </w:tcPr>
          <w:p w:rsidR="00CE574B" w:rsidRDefault="00D207D5">
            <w:pPr>
              <w:pStyle w:val="TableBodyText"/>
              <w:spacing w:after="0" w:line="276" w:lineRule="auto"/>
            </w:pPr>
            <w:r>
              <w:t xml:space="preserve">4 </w:t>
            </w:r>
          </w:p>
        </w:tc>
      </w:tr>
      <w:tr w:rsidR="00CE574B" w:rsidTr="00CE574B">
        <w:trPr>
          <w:trHeight w:val="238"/>
        </w:trPr>
        <w:tc>
          <w:tcPr>
            <w:tcW w:w="5766" w:type="dxa"/>
          </w:tcPr>
          <w:p w:rsidR="00CE574B" w:rsidRDefault="00D207D5">
            <w:pPr>
              <w:pStyle w:val="TableBodyText"/>
              <w:spacing w:after="0" w:line="276" w:lineRule="auto"/>
              <w:ind w:left="106"/>
            </w:pPr>
            <w:r>
              <w:rPr>
                <w:b/>
              </w:rPr>
              <w:t xml:space="preserve">String </w:t>
            </w:r>
          </w:p>
        </w:tc>
        <w:tc>
          <w:tcPr>
            <w:tcW w:w="3627" w:type="dxa"/>
          </w:tcPr>
          <w:p w:rsidR="00CE574B" w:rsidRDefault="00D207D5">
            <w:pPr>
              <w:pStyle w:val="TableBodyText"/>
              <w:spacing w:after="0" w:line="276" w:lineRule="auto"/>
            </w:pPr>
            <w:r>
              <w:t xml:space="preserve">8 </w:t>
            </w:r>
          </w:p>
        </w:tc>
      </w:tr>
      <w:tr w:rsidR="00CE574B" w:rsidTr="00CE574B">
        <w:trPr>
          <w:trHeight w:val="677"/>
        </w:trPr>
        <w:tc>
          <w:tcPr>
            <w:tcW w:w="5766" w:type="dxa"/>
          </w:tcPr>
          <w:p w:rsidR="00CE574B" w:rsidRDefault="00D207D5">
            <w:pPr>
              <w:pStyle w:val="TableBodyText"/>
              <w:spacing w:after="0" w:line="276" w:lineRule="auto"/>
              <w:ind w:left="106"/>
            </w:pPr>
            <w:r>
              <w:rPr>
                <w:i/>
              </w:rPr>
              <w:t xml:space="preserve">Any UDT </w:t>
            </w:r>
          </w:p>
        </w:tc>
        <w:tc>
          <w:tcPr>
            <w:tcW w:w="3627" w:type="dxa"/>
          </w:tcPr>
          <w:p w:rsidR="00CE574B" w:rsidRDefault="00D207D5">
            <w:pPr>
              <w:pStyle w:val="TableBodyText"/>
              <w:spacing w:after="31"/>
            </w:pPr>
            <w:r>
              <w:t xml:space="preserve">36 </w:t>
            </w:r>
            <w:r>
              <w:rPr>
                <w:i/>
              </w:rPr>
              <w:t>when the declared type is Variant.</w:t>
            </w:r>
            <w:r>
              <w:t xml:space="preserve"> </w:t>
            </w:r>
          </w:p>
          <w:p w:rsidR="00CE574B" w:rsidRDefault="00D207D5">
            <w:pPr>
              <w:pStyle w:val="TableBodyText"/>
              <w:spacing w:after="31"/>
            </w:pPr>
            <w:r>
              <w:t xml:space="preserve"> </w:t>
            </w:r>
          </w:p>
          <w:p w:rsidR="00CE574B" w:rsidRDefault="00D207D5">
            <w:pPr>
              <w:pStyle w:val="TableBodyText"/>
              <w:spacing w:after="0" w:line="276" w:lineRule="auto"/>
            </w:pPr>
            <w:r>
              <w:t xml:space="preserve">0 </w:t>
            </w:r>
            <w:r>
              <w:rPr>
                <w:i/>
              </w:rPr>
              <w:t>when the declared type is a UDT.</w:t>
            </w:r>
            <w:r>
              <w:t xml:space="preserve"> </w:t>
            </w:r>
          </w:p>
        </w:tc>
      </w:tr>
      <w:tr w:rsidR="00CE574B" w:rsidTr="00CE574B">
        <w:trPr>
          <w:trHeight w:val="240"/>
        </w:trPr>
        <w:tc>
          <w:tcPr>
            <w:tcW w:w="5766" w:type="dxa"/>
          </w:tcPr>
          <w:p w:rsidR="00CE574B" w:rsidRDefault="00D207D5">
            <w:pPr>
              <w:pStyle w:val="TableBodyText"/>
              <w:spacing w:after="0" w:line="276" w:lineRule="auto"/>
              <w:ind w:left="106"/>
            </w:pPr>
            <w:r>
              <w:rPr>
                <w:b/>
              </w:rPr>
              <w:t>Variant</w:t>
            </w:r>
            <w:r>
              <w:rPr>
                <w:i/>
              </w:rPr>
              <w:t xml:space="preserve"> (as an element type of an array) </w:t>
            </w:r>
          </w:p>
        </w:tc>
        <w:tc>
          <w:tcPr>
            <w:tcW w:w="3627" w:type="dxa"/>
          </w:tcPr>
          <w:p w:rsidR="00CE574B" w:rsidRDefault="00D207D5">
            <w:pPr>
              <w:pStyle w:val="TableBodyText"/>
              <w:spacing w:after="0" w:line="276" w:lineRule="auto"/>
            </w:pPr>
            <w:r>
              <w:t xml:space="preserve">12 </w:t>
            </w:r>
          </w:p>
        </w:tc>
      </w:tr>
      <w:tr w:rsidR="00CE574B" w:rsidTr="00CE574B">
        <w:trPr>
          <w:trHeight w:val="458"/>
        </w:trPr>
        <w:tc>
          <w:tcPr>
            <w:tcW w:w="5766" w:type="dxa"/>
          </w:tcPr>
          <w:p w:rsidR="00CE574B" w:rsidRDefault="00D207D5">
            <w:pPr>
              <w:pStyle w:val="TableBodyText"/>
              <w:spacing w:after="0" w:line="276" w:lineRule="auto"/>
              <w:ind w:left="106"/>
            </w:pPr>
            <w:r>
              <w:rPr>
                <w:i/>
              </w:rPr>
              <w:t xml:space="preserve">An implementation-defined value that can be stored in a </w:t>
            </w:r>
            <w:r>
              <w:rPr>
                <w:b/>
              </w:rPr>
              <w:t>Variant</w:t>
            </w:r>
            <w:r>
              <w:rPr>
                <w:i/>
              </w:rPr>
              <w:t xml:space="preserve"> but that has no value in VBA </w:t>
            </w:r>
          </w:p>
        </w:tc>
        <w:tc>
          <w:tcPr>
            <w:tcW w:w="3627" w:type="dxa"/>
          </w:tcPr>
          <w:p w:rsidR="00CE574B" w:rsidRDefault="00D207D5">
            <w:pPr>
              <w:pStyle w:val="TableBodyText"/>
              <w:spacing w:after="0" w:line="276" w:lineRule="auto"/>
            </w:pPr>
            <w:r>
              <w:t xml:space="preserve">13 </w:t>
            </w:r>
          </w:p>
        </w:tc>
      </w:tr>
    </w:tbl>
    <w:p w:rsidR="00CE574B" w:rsidRDefault="00CE574B"/>
    <w:p w:rsidR="00CE574B" w:rsidRDefault="00D207D5">
      <w:pPr>
        <w:pStyle w:val="Heading4"/>
      </w:pPr>
      <w:bookmarkStart w:id="685" w:name="section_9a7e0f79316441ddbedabcc02dc79d1f"/>
      <w:bookmarkStart w:id="686" w:name="_Toc190324549"/>
      <w:r>
        <w:lastRenderedPageBreak/>
        <w:t>Interaction</w:t>
      </w:r>
      <w:bookmarkEnd w:id="685"/>
      <w:bookmarkEnd w:id="686"/>
    </w:p>
    <w:p w:rsidR="00CE574B" w:rsidRDefault="00D207D5">
      <w:pPr>
        <w:pStyle w:val="Heading5"/>
      </w:pPr>
      <w:bookmarkStart w:id="687" w:name="section_5253bced81cd4a45a4da0270224bf0e5"/>
      <w:bookmarkStart w:id="688" w:name="_Toc190324550"/>
      <w:r>
        <w:t>Public Functions</w:t>
      </w:r>
      <w:bookmarkEnd w:id="687"/>
      <w:bookmarkEnd w:id="688"/>
    </w:p>
    <w:p w:rsidR="00CE574B" w:rsidRDefault="00D207D5">
      <w:pPr>
        <w:pStyle w:val="Heading6"/>
      </w:pPr>
      <w:bookmarkStart w:id="689" w:name="section_b195f168fb71428db12d1ab490ba64a4"/>
      <w:bookmarkStart w:id="690" w:name="_Toc190324551"/>
      <w:r>
        <w:t>CallByName</w:t>
      </w:r>
      <w:bookmarkEnd w:id="689"/>
      <w:bookmarkEnd w:id="690"/>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CallByName(Object As Object, ProcName As String, CallType As VbCallType, Args() As Variant) </w:t>
      </w:r>
    </w:p>
    <w:p w:rsidR="00CE574B" w:rsidRDefault="00CE574B"/>
    <w:tbl>
      <w:tblPr>
        <w:tblStyle w:val="Table-ShadedHeader"/>
        <w:tblW w:w="8675" w:type="dxa"/>
        <w:tblLook w:val="04A0" w:firstRow="1" w:lastRow="0" w:firstColumn="1" w:lastColumn="0" w:noHBand="0" w:noVBand="1"/>
      </w:tblPr>
      <w:tblGrid>
        <w:gridCol w:w="1378"/>
        <w:gridCol w:w="7297"/>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378" w:type="dxa"/>
          </w:tcPr>
          <w:p w:rsidR="00CE574B" w:rsidRDefault="00D207D5">
            <w:pPr>
              <w:pStyle w:val="TableHeaderText"/>
              <w:spacing w:after="0" w:line="276" w:lineRule="auto"/>
            </w:pPr>
            <w:r>
              <w:t xml:space="preserve">Parameter </w:t>
            </w:r>
          </w:p>
        </w:tc>
        <w:tc>
          <w:tcPr>
            <w:tcW w:w="7298" w:type="dxa"/>
          </w:tcPr>
          <w:p w:rsidR="00CE574B" w:rsidRDefault="00D207D5">
            <w:pPr>
              <w:pStyle w:val="TableHeaderText"/>
              <w:spacing w:after="0" w:line="276" w:lineRule="auto"/>
            </w:pPr>
            <w:r>
              <w:t xml:space="preserve">Description </w:t>
            </w:r>
          </w:p>
        </w:tc>
      </w:tr>
      <w:tr w:rsidR="00CE574B" w:rsidTr="00CE574B">
        <w:trPr>
          <w:trHeight w:val="293"/>
        </w:trPr>
        <w:tc>
          <w:tcPr>
            <w:tcW w:w="1378" w:type="dxa"/>
          </w:tcPr>
          <w:p w:rsidR="00CE574B" w:rsidRDefault="00D207D5">
            <w:pPr>
              <w:pStyle w:val="TableBodyText"/>
              <w:spacing w:after="0" w:line="276" w:lineRule="auto"/>
              <w:ind w:left="106"/>
            </w:pPr>
            <w:r>
              <w:t xml:space="preserve">Object </w:t>
            </w:r>
          </w:p>
        </w:tc>
        <w:tc>
          <w:tcPr>
            <w:tcW w:w="7298" w:type="dxa"/>
          </w:tcPr>
          <w:p w:rsidR="00CE574B" w:rsidRDefault="00D207D5">
            <w:pPr>
              <w:pStyle w:val="TableBodyText"/>
              <w:spacing w:after="0" w:line="276" w:lineRule="auto"/>
            </w:pPr>
            <w:r>
              <w:rPr>
                <w:b/>
              </w:rPr>
              <w:t>Object</w:t>
            </w:r>
            <w:r>
              <w:t xml:space="preserve"> containing the object on which the function will be executed. </w:t>
            </w:r>
          </w:p>
        </w:tc>
      </w:tr>
      <w:tr w:rsidR="00CE574B" w:rsidTr="00CE574B">
        <w:trPr>
          <w:trHeight w:val="288"/>
        </w:trPr>
        <w:tc>
          <w:tcPr>
            <w:tcW w:w="1378" w:type="dxa"/>
          </w:tcPr>
          <w:p w:rsidR="00CE574B" w:rsidRDefault="00D207D5">
            <w:pPr>
              <w:pStyle w:val="TableBodyText"/>
              <w:spacing w:after="0" w:line="276" w:lineRule="auto"/>
              <w:ind w:left="106"/>
            </w:pPr>
            <w:r>
              <w:t xml:space="preserve">ProcName </w:t>
            </w:r>
          </w:p>
        </w:tc>
        <w:tc>
          <w:tcPr>
            <w:tcW w:w="7298" w:type="dxa"/>
          </w:tcPr>
          <w:p w:rsidR="00CE574B" w:rsidRDefault="00D207D5">
            <w:pPr>
              <w:pStyle w:val="TableBodyText"/>
              <w:spacing w:after="0" w:line="276" w:lineRule="auto"/>
            </w:pPr>
            <w:r>
              <w:rPr>
                <w:b/>
              </w:rPr>
              <w:t>String</w:t>
            </w:r>
            <w:r>
              <w:t xml:space="preserve"> containing the name of a property or method of the object. </w:t>
            </w:r>
          </w:p>
        </w:tc>
      </w:tr>
      <w:tr w:rsidR="00CE574B" w:rsidTr="00CE574B">
        <w:trPr>
          <w:trHeight w:val="288"/>
        </w:trPr>
        <w:tc>
          <w:tcPr>
            <w:tcW w:w="1378" w:type="dxa"/>
          </w:tcPr>
          <w:p w:rsidR="00CE574B" w:rsidRDefault="00D207D5">
            <w:pPr>
              <w:pStyle w:val="TableBodyText"/>
              <w:spacing w:after="0" w:line="276" w:lineRule="auto"/>
              <w:ind w:left="106"/>
            </w:pPr>
            <w:r>
              <w:t xml:space="preserve">CallType </w:t>
            </w:r>
          </w:p>
        </w:tc>
        <w:tc>
          <w:tcPr>
            <w:tcW w:w="7298" w:type="dxa"/>
          </w:tcPr>
          <w:p w:rsidR="00CE574B" w:rsidRDefault="00D207D5">
            <w:pPr>
              <w:pStyle w:val="TableBodyText"/>
              <w:spacing w:after="0" w:line="276" w:lineRule="auto"/>
            </w:pPr>
            <w:r>
              <w:t xml:space="preserve">A constant of type vbCallType representing the type of procedure being called. </w:t>
            </w:r>
          </w:p>
        </w:tc>
      </w:tr>
      <w:tr w:rsidR="00CE574B" w:rsidTr="00CE574B">
        <w:trPr>
          <w:trHeight w:val="290"/>
        </w:trPr>
        <w:tc>
          <w:tcPr>
            <w:tcW w:w="1378" w:type="dxa"/>
          </w:tcPr>
          <w:p w:rsidR="00CE574B" w:rsidRDefault="00D207D5">
            <w:pPr>
              <w:pStyle w:val="TableBodyText"/>
              <w:spacing w:after="0" w:line="276" w:lineRule="auto"/>
              <w:ind w:left="106"/>
            </w:pPr>
            <w:r>
              <w:t xml:space="preserve">Args() </w:t>
            </w:r>
          </w:p>
        </w:tc>
        <w:tc>
          <w:tcPr>
            <w:tcW w:w="7298" w:type="dxa"/>
          </w:tcPr>
          <w:p w:rsidR="00CE574B" w:rsidRDefault="00D207D5">
            <w:pPr>
              <w:pStyle w:val="TableBodyText"/>
              <w:spacing w:after="0" w:line="276" w:lineRule="auto"/>
            </w:pPr>
            <w:r>
              <w:rPr>
                <w:b/>
              </w:rPr>
              <w:t>Variant</w:t>
            </w:r>
            <w:r>
              <w:t xml:space="preserve"> array containing arguments to be passed to the method. </w:t>
            </w:r>
          </w:p>
        </w:tc>
      </w:tr>
    </w:tbl>
    <w:p w:rsidR="00CE574B" w:rsidRDefault="00D207D5">
      <w:pPr>
        <w:spacing w:after="30"/>
        <w:ind w:left="180"/>
      </w:pPr>
      <w:r>
        <w:rPr>
          <w:i/>
        </w:rPr>
        <w:t xml:space="preserve"> </w:t>
      </w:r>
    </w:p>
    <w:p w:rsidR="00CE574B" w:rsidRDefault="00D207D5">
      <w:pPr>
        <w:spacing w:after="224" w:line="246" w:lineRule="auto"/>
        <w:ind w:left="190"/>
      </w:pPr>
      <w:r>
        <w:rPr>
          <w:i/>
        </w:rPr>
        <w:t xml:space="preserve">Runtime Semantics. </w:t>
      </w:r>
    </w:p>
    <w:p w:rsidR="00CE574B" w:rsidRDefault="00D207D5">
      <w:pPr>
        <w:numPr>
          <w:ilvl w:val="0"/>
          <w:numId w:val="220"/>
        </w:numPr>
        <w:spacing w:after="195"/>
      </w:pPr>
      <w:r>
        <w:t xml:space="preserve">The CallByName function is used to get or set a property, or invoke a method at run time using a string name, based on the value of the CallType argument: </w:t>
      </w:r>
    </w:p>
    <w:tbl>
      <w:tblPr>
        <w:tblStyle w:val="Table-ShadedHeader"/>
        <w:tblW w:w="6134" w:type="dxa"/>
        <w:tblLook w:val="04A0" w:firstRow="1" w:lastRow="0" w:firstColumn="1" w:lastColumn="0" w:noHBand="0" w:noVBand="1"/>
      </w:tblPr>
      <w:tblGrid>
        <w:gridCol w:w="1324"/>
        <w:gridCol w:w="1286"/>
        <w:gridCol w:w="3524"/>
      </w:tblGrid>
      <w:tr w:rsidR="00CE574B" w:rsidTr="00CE574B">
        <w:trPr>
          <w:cnfStyle w:val="100000000000" w:firstRow="1" w:lastRow="0" w:firstColumn="0" w:lastColumn="0" w:oddVBand="0" w:evenVBand="0" w:oddHBand="0" w:evenHBand="0" w:firstRowFirstColumn="0" w:firstRowLastColumn="0" w:lastRowFirstColumn="0" w:lastRowLastColumn="0"/>
          <w:trHeight w:val="235"/>
          <w:tblHeader/>
        </w:trPr>
        <w:tc>
          <w:tcPr>
            <w:tcW w:w="1324" w:type="dxa"/>
          </w:tcPr>
          <w:p w:rsidR="00CE574B" w:rsidRDefault="00D207D5">
            <w:pPr>
              <w:pStyle w:val="TableHeaderText"/>
              <w:spacing w:after="0" w:line="276" w:lineRule="auto"/>
            </w:pPr>
            <w:r>
              <w:t xml:space="preserve">Constant </w:t>
            </w:r>
          </w:p>
        </w:tc>
        <w:tc>
          <w:tcPr>
            <w:tcW w:w="1286" w:type="dxa"/>
          </w:tcPr>
          <w:p w:rsidR="00CE574B" w:rsidRDefault="00D207D5">
            <w:pPr>
              <w:pStyle w:val="TableHeaderText"/>
              <w:spacing w:after="0" w:line="276" w:lineRule="auto"/>
            </w:pPr>
            <w:r>
              <w:t xml:space="preserve">Value </w:t>
            </w:r>
          </w:p>
        </w:tc>
        <w:tc>
          <w:tcPr>
            <w:tcW w:w="3524" w:type="dxa"/>
          </w:tcPr>
          <w:p w:rsidR="00CE574B" w:rsidRDefault="00D207D5">
            <w:pPr>
              <w:pStyle w:val="TableHeaderText"/>
              <w:spacing w:after="0" w:line="276" w:lineRule="auto"/>
            </w:pPr>
            <w:r>
              <w:t xml:space="preserve">Action </w:t>
            </w:r>
          </w:p>
        </w:tc>
      </w:tr>
      <w:tr w:rsidR="00CE574B" w:rsidTr="00CE574B">
        <w:trPr>
          <w:trHeight w:val="271"/>
        </w:trPr>
        <w:tc>
          <w:tcPr>
            <w:tcW w:w="1324" w:type="dxa"/>
          </w:tcPr>
          <w:p w:rsidR="00CE574B" w:rsidRDefault="00D207D5">
            <w:pPr>
              <w:pStyle w:val="TableBodyText"/>
              <w:spacing w:after="0" w:line="276" w:lineRule="auto"/>
              <w:ind w:left="106"/>
            </w:pPr>
            <w:r>
              <w:t xml:space="preserve">vbGet </w:t>
            </w:r>
          </w:p>
        </w:tc>
        <w:tc>
          <w:tcPr>
            <w:tcW w:w="1286" w:type="dxa"/>
          </w:tcPr>
          <w:p w:rsidR="00CE574B" w:rsidRDefault="00D207D5">
            <w:pPr>
              <w:pStyle w:val="TableBodyText"/>
              <w:spacing w:after="0" w:line="276" w:lineRule="auto"/>
            </w:pPr>
            <w:r>
              <w:t xml:space="preserve">2 </w:t>
            </w:r>
          </w:p>
        </w:tc>
        <w:tc>
          <w:tcPr>
            <w:tcW w:w="3524" w:type="dxa"/>
          </w:tcPr>
          <w:p w:rsidR="00CE574B" w:rsidRDefault="00D207D5">
            <w:pPr>
              <w:pStyle w:val="TableBodyText"/>
              <w:spacing w:after="0" w:line="276" w:lineRule="auto"/>
            </w:pPr>
            <w:r>
              <w:t xml:space="preserve">Property Get </w:t>
            </w:r>
          </w:p>
        </w:tc>
      </w:tr>
      <w:tr w:rsidR="00CE574B" w:rsidTr="00CE574B">
        <w:trPr>
          <w:trHeight w:val="271"/>
        </w:trPr>
        <w:tc>
          <w:tcPr>
            <w:tcW w:w="1324" w:type="dxa"/>
          </w:tcPr>
          <w:p w:rsidR="00CE574B" w:rsidRDefault="00D207D5">
            <w:pPr>
              <w:pStyle w:val="TableBodyText"/>
              <w:spacing w:after="0" w:line="276" w:lineRule="auto"/>
              <w:ind w:left="108"/>
            </w:pPr>
            <w:r>
              <w:t xml:space="preserve">vbLet </w:t>
            </w:r>
          </w:p>
        </w:tc>
        <w:tc>
          <w:tcPr>
            <w:tcW w:w="1286" w:type="dxa"/>
          </w:tcPr>
          <w:p w:rsidR="00CE574B" w:rsidRDefault="00D207D5">
            <w:pPr>
              <w:pStyle w:val="TableBodyText"/>
              <w:spacing w:after="0" w:line="276" w:lineRule="auto"/>
            </w:pPr>
            <w:r>
              <w:t xml:space="preserve">4 </w:t>
            </w:r>
          </w:p>
        </w:tc>
        <w:tc>
          <w:tcPr>
            <w:tcW w:w="3524" w:type="dxa"/>
          </w:tcPr>
          <w:p w:rsidR="00CE574B" w:rsidRDefault="00D207D5">
            <w:pPr>
              <w:pStyle w:val="TableBodyText"/>
              <w:spacing w:after="0" w:line="276" w:lineRule="auto"/>
            </w:pPr>
            <w:r>
              <w:t xml:space="preserve">Property Let </w:t>
            </w:r>
          </w:p>
        </w:tc>
      </w:tr>
      <w:tr w:rsidR="00CE574B" w:rsidTr="00CE574B">
        <w:trPr>
          <w:trHeight w:val="271"/>
        </w:trPr>
        <w:tc>
          <w:tcPr>
            <w:tcW w:w="1324" w:type="dxa"/>
          </w:tcPr>
          <w:p w:rsidR="00CE574B" w:rsidRDefault="00D207D5">
            <w:pPr>
              <w:pStyle w:val="TableBodyText"/>
              <w:spacing w:after="0" w:line="276" w:lineRule="auto"/>
              <w:ind w:left="108"/>
            </w:pPr>
            <w:r>
              <w:t xml:space="preserve">vbMethod </w:t>
            </w:r>
          </w:p>
        </w:tc>
        <w:tc>
          <w:tcPr>
            <w:tcW w:w="1286" w:type="dxa"/>
          </w:tcPr>
          <w:p w:rsidR="00CE574B" w:rsidRDefault="00D207D5">
            <w:pPr>
              <w:pStyle w:val="TableBodyText"/>
              <w:spacing w:after="0" w:line="276" w:lineRule="auto"/>
            </w:pPr>
            <w:r>
              <w:t xml:space="preserve">1 </w:t>
            </w:r>
          </w:p>
        </w:tc>
        <w:tc>
          <w:tcPr>
            <w:tcW w:w="3524" w:type="dxa"/>
          </w:tcPr>
          <w:p w:rsidR="00CE574B" w:rsidRDefault="00D207D5">
            <w:pPr>
              <w:pStyle w:val="TableBodyText"/>
              <w:spacing w:after="0" w:line="276" w:lineRule="auto"/>
            </w:pPr>
            <w:r>
              <w:t xml:space="preserve">Method invocation </w:t>
            </w:r>
          </w:p>
        </w:tc>
      </w:tr>
      <w:tr w:rsidR="00CE574B" w:rsidTr="00CE574B">
        <w:trPr>
          <w:trHeight w:val="271"/>
        </w:trPr>
        <w:tc>
          <w:tcPr>
            <w:tcW w:w="1324" w:type="dxa"/>
          </w:tcPr>
          <w:p w:rsidR="00CE574B" w:rsidRDefault="00D207D5">
            <w:pPr>
              <w:pStyle w:val="TableBodyText"/>
              <w:spacing w:after="0" w:line="276" w:lineRule="auto"/>
              <w:ind w:left="108"/>
            </w:pPr>
            <w:r>
              <w:t xml:space="preserve">vbSet </w:t>
            </w:r>
          </w:p>
        </w:tc>
        <w:tc>
          <w:tcPr>
            <w:tcW w:w="1286" w:type="dxa"/>
          </w:tcPr>
          <w:p w:rsidR="00CE574B" w:rsidRDefault="00D207D5">
            <w:pPr>
              <w:pStyle w:val="TableBodyText"/>
              <w:spacing w:after="0" w:line="276" w:lineRule="auto"/>
            </w:pPr>
            <w:r>
              <w:t xml:space="preserve">8 </w:t>
            </w:r>
          </w:p>
        </w:tc>
        <w:tc>
          <w:tcPr>
            <w:tcW w:w="3524" w:type="dxa"/>
          </w:tcPr>
          <w:p w:rsidR="00CE574B" w:rsidRDefault="00D207D5">
            <w:pPr>
              <w:pStyle w:val="TableBodyText"/>
              <w:spacing w:after="0" w:line="276" w:lineRule="auto"/>
            </w:pPr>
            <w:r>
              <w:t xml:space="preserve">Property Set </w:t>
            </w:r>
          </w:p>
        </w:tc>
      </w:tr>
    </w:tbl>
    <w:p w:rsidR="00CE574B" w:rsidRDefault="00D207D5">
      <w:pPr>
        <w:numPr>
          <w:ilvl w:val="0"/>
          <w:numId w:val="220"/>
        </w:numPr>
        <w:spacing w:after="227"/>
      </w:pPr>
      <w:r>
        <w:t xml:space="preserve">If CallType has the value vbSet, the last argument in the Args array represents the value to set. </w:t>
      </w:r>
    </w:p>
    <w:p w:rsidR="00CE574B" w:rsidRDefault="00D207D5">
      <w:pPr>
        <w:pStyle w:val="Heading6"/>
      </w:pPr>
      <w:bookmarkStart w:id="691" w:name="section_2f1789718a8b4d07a21ed0fa82b9db7c"/>
      <w:bookmarkStart w:id="692" w:name="_Toc190324552"/>
      <w:r>
        <w:t>Choose</w:t>
      </w:r>
      <w:bookmarkEnd w:id="691"/>
      <w:bookmarkEnd w:id="692"/>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Choose(Index As Single, ParamArray Choice() As Variant) </w:t>
      </w:r>
    </w:p>
    <w:p w:rsidR="00CE574B" w:rsidRDefault="00CE574B"/>
    <w:tbl>
      <w:tblPr>
        <w:tblStyle w:val="Table-ShadedHeader"/>
        <w:tblW w:w="9393" w:type="dxa"/>
        <w:tblLook w:val="04A0" w:firstRow="1" w:lastRow="0" w:firstColumn="1" w:lastColumn="0" w:noHBand="0" w:noVBand="1"/>
      </w:tblPr>
      <w:tblGrid>
        <w:gridCol w:w="3903"/>
        <w:gridCol w:w="5490"/>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3903" w:type="dxa"/>
          </w:tcPr>
          <w:p w:rsidR="00CE574B" w:rsidRDefault="00D207D5">
            <w:pPr>
              <w:pStyle w:val="TableHeaderText"/>
              <w:spacing w:after="0" w:line="276" w:lineRule="auto"/>
              <w:ind w:left="106"/>
            </w:pPr>
            <w:r>
              <w:t xml:space="preserve">Parameter </w:t>
            </w:r>
          </w:p>
        </w:tc>
        <w:tc>
          <w:tcPr>
            <w:tcW w:w="5490" w:type="dxa"/>
          </w:tcPr>
          <w:p w:rsidR="00CE574B" w:rsidRDefault="00D207D5">
            <w:pPr>
              <w:pStyle w:val="TableHeaderText"/>
              <w:spacing w:after="0" w:line="276" w:lineRule="auto"/>
            </w:pPr>
            <w:r>
              <w:t xml:space="preserve">Description </w:t>
            </w:r>
          </w:p>
        </w:tc>
      </w:tr>
      <w:tr w:rsidR="00CE574B" w:rsidTr="00CE574B">
        <w:trPr>
          <w:trHeight w:val="562"/>
        </w:trPr>
        <w:tc>
          <w:tcPr>
            <w:tcW w:w="3903" w:type="dxa"/>
          </w:tcPr>
          <w:p w:rsidR="00CE574B" w:rsidRDefault="00D207D5">
            <w:pPr>
              <w:pStyle w:val="TableBodyText"/>
              <w:spacing w:after="0" w:line="276" w:lineRule="auto"/>
              <w:ind w:left="106"/>
            </w:pPr>
            <w:r>
              <w:t xml:space="preserve">Index </w:t>
            </w:r>
          </w:p>
        </w:tc>
        <w:tc>
          <w:tcPr>
            <w:tcW w:w="5490" w:type="dxa"/>
          </w:tcPr>
          <w:p w:rsidR="00CE574B" w:rsidRDefault="00D207D5">
            <w:pPr>
              <w:pStyle w:val="TableBodyText"/>
              <w:spacing w:after="0" w:line="276" w:lineRule="auto"/>
            </w:pPr>
            <w:r>
              <w:t xml:space="preserve">Numeric expression that results in a value between the data value 1 and the number of available choices. </w:t>
            </w:r>
          </w:p>
        </w:tc>
      </w:tr>
      <w:tr w:rsidR="00CE574B" w:rsidTr="00CE574B">
        <w:trPr>
          <w:trHeight w:val="557"/>
        </w:trPr>
        <w:tc>
          <w:tcPr>
            <w:tcW w:w="3903" w:type="dxa"/>
          </w:tcPr>
          <w:p w:rsidR="00CE574B" w:rsidRDefault="00D207D5">
            <w:pPr>
              <w:pStyle w:val="TableBodyText"/>
              <w:spacing w:after="0" w:line="276" w:lineRule="auto"/>
              <w:ind w:left="106"/>
            </w:pPr>
            <w:r>
              <w:t xml:space="preserve">Choice </w:t>
            </w:r>
          </w:p>
        </w:tc>
        <w:tc>
          <w:tcPr>
            <w:tcW w:w="5490" w:type="dxa"/>
          </w:tcPr>
          <w:p w:rsidR="00CE574B" w:rsidRDefault="00D207D5">
            <w:pPr>
              <w:pStyle w:val="TableBodyText"/>
              <w:spacing w:after="0" w:line="276" w:lineRule="auto"/>
            </w:pPr>
            <w:r>
              <w:rPr>
                <w:b/>
              </w:rPr>
              <w:t>A ParamArray argument</w:t>
            </w:r>
            <w:r>
              <w:t xml:space="preserve"> containing all the functions arguments starting with the second argument. </w:t>
            </w:r>
          </w:p>
        </w:tc>
      </w:tr>
    </w:tbl>
    <w:p w:rsidR="00CE574B" w:rsidRDefault="00D207D5">
      <w:pPr>
        <w:spacing w:after="32"/>
        <w:ind w:left="180"/>
      </w:pPr>
      <w:r>
        <w:rPr>
          <w:i/>
        </w:rPr>
        <w:lastRenderedPageBreak/>
        <w:t xml:space="preserve"> </w:t>
      </w:r>
    </w:p>
    <w:p w:rsidR="00CE574B" w:rsidRDefault="00D207D5">
      <w:pPr>
        <w:spacing w:line="246" w:lineRule="auto"/>
        <w:ind w:left="190"/>
      </w:pPr>
      <w:r>
        <w:rPr>
          <w:i/>
        </w:rPr>
        <w:t xml:space="preserve">Runtime Semantics. </w:t>
      </w:r>
    </w:p>
    <w:p w:rsidR="00CE574B" w:rsidRDefault="00D207D5">
      <w:pPr>
        <w:numPr>
          <w:ilvl w:val="0"/>
          <w:numId w:val="220"/>
        </w:numPr>
      </w:pPr>
      <w:r>
        <w:t xml:space="preserve">Returns a value from its list of arguments. </w:t>
      </w:r>
    </w:p>
    <w:p w:rsidR="00CE574B" w:rsidRDefault="00D207D5">
      <w:pPr>
        <w:numPr>
          <w:ilvl w:val="0"/>
          <w:numId w:val="220"/>
        </w:numPr>
      </w:pPr>
      <w:r>
        <w:t xml:space="preserve">Choose returns a value from the list of choices based on the value of index. If Index is n, Choose returns the n-th element of the Choice ParamArray. </w:t>
      </w:r>
    </w:p>
    <w:p w:rsidR="00CE574B" w:rsidRDefault="00D207D5">
      <w:pPr>
        <w:numPr>
          <w:ilvl w:val="0"/>
          <w:numId w:val="220"/>
        </w:numPr>
      </w:pPr>
      <w:r>
        <w:t xml:space="preserve">The Choose function returns the data value </w:t>
      </w:r>
      <w:r>
        <w:rPr>
          <w:b/>
        </w:rPr>
        <w:t>Null</w:t>
      </w:r>
      <w:r>
        <w:t xml:space="preserve"> if Index is less than 1 or greater than the number of cho</w:t>
      </w:r>
      <w:r>
        <w:t xml:space="preserve">ices listed. </w:t>
      </w:r>
    </w:p>
    <w:p w:rsidR="00CE574B" w:rsidRDefault="00D207D5">
      <w:pPr>
        <w:numPr>
          <w:ilvl w:val="0"/>
          <w:numId w:val="220"/>
        </w:numPr>
        <w:spacing w:after="227"/>
      </w:pPr>
      <w:r>
        <w:t xml:space="preserve">If Index argument is </w:t>
      </w:r>
      <w:r>
        <w:rPr>
          <w:b/>
        </w:rPr>
        <w:t>Let</w:t>
      </w:r>
      <w:r>
        <w:t xml:space="preserve">-coerced to declared type Integer before being used to select </w:t>
      </w:r>
    </w:p>
    <w:p w:rsidR="00CE574B" w:rsidRDefault="00D207D5">
      <w:pPr>
        <w:pStyle w:val="Heading6"/>
      </w:pPr>
      <w:bookmarkStart w:id="693" w:name="section_03942db82ce246f5b7dcd32779b89101"/>
      <w:bookmarkStart w:id="694" w:name="_Toc190324553"/>
      <w:r>
        <w:t>Command</w:t>
      </w:r>
      <w:bookmarkEnd w:id="693"/>
      <w:bookmarkEnd w:id="694"/>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Command() As Variant </w:t>
      </w:r>
    </w:p>
    <w:p w:rsidR="00CE574B" w:rsidRDefault="00D207D5">
      <w:pPr>
        <w:pStyle w:val="Code"/>
      </w:pPr>
      <w:r>
        <w:t xml:space="preserve">Function Command$() As String </w:t>
      </w:r>
    </w:p>
    <w:p w:rsidR="00CE574B" w:rsidRDefault="00D207D5">
      <w:pPr>
        <w:spacing w:line="246" w:lineRule="auto"/>
        <w:ind w:left="190"/>
      </w:pPr>
      <w:r>
        <w:rPr>
          <w:i/>
        </w:rPr>
        <w:t xml:space="preserve">Runtime Semantics. </w:t>
      </w:r>
    </w:p>
    <w:p w:rsidR="00CE574B" w:rsidRDefault="00D207D5">
      <w:pPr>
        <w:numPr>
          <w:ilvl w:val="0"/>
          <w:numId w:val="220"/>
        </w:numPr>
      </w:pPr>
      <w:r>
        <w:t>Returns the argument portion of the impleme</w:t>
      </w:r>
      <w:r>
        <w:t xml:space="preserve">ntation dependent command used to initiate execution of the currently executing VBA program. </w:t>
      </w:r>
    </w:p>
    <w:p w:rsidR="00CE574B" w:rsidRDefault="00D207D5">
      <w:pPr>
        <w:numPr>
          <w:ilvl w:val="0"/>
          <w:numId w:val="220"/>
        </w:numPr>
        <w:spacing w:after="226"/>
      </w:pPr>
      <w:r>
        <w:t xml:space="preserve">The runtime semantics of Command$ are identical to those of Command with the exception that the declared type of the return value is </w:t>
      </w:r>
      <w:r>
        <w:rPr>
          <w:b/>
        </w:rPr>
        <w:t>String</w:t>
      </w:r>
      <w:r>
        <w:t xml:space="preserve"> rather than </w:t>
      </w:r>
      <w:r>
        <w:rPr>
          <w:b/>
        </w:rPr>
        <w:t>Variant</w:t>
      </w:r>
      <w:r>
        <w:t xml:space="preserve">. </w:t>
      </w:r>
    </w:p>
    <w:p w:rsidR="00CE574B" w:rsidRDefault="00D207D5">
      <w:pPr>
        <w:pStyle w:val="Heading6"/>
      </w:pPr>
      <w:bookmarkStart w:id="695" w:name="section_a2040e6467244bf6a4967ef01ec9af31"/>
      <w:bookmarkStart w:id="696" w:name="_Toc190324554"/>
      <w:r>
        <w:t>CreateObject</w:t>
      </w:r>
      <w:bookmarkEnd w:id="695"/>
      <w:bookmarkEnd w:id="696"/>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CreateObject(Class As String, Optional ServerName </w:t>
      </w:r>
    </w:p>
    <w:p w:rsidR="00CE574B" w:rsidRDefault="00D207D5">
      <w:pPr>
        <w:pStyle w:val="Code"/>
      </w:pPr>
      <w:r>
        <w:t xml:space="preserve">As String) </w:t>
      </w:r>
    </w:p>
    <w:p w:rsidR="00CE574B" w:rsidRDefault="00CE574B"/>
    <w:tbl>
      <w:tblPr>
        <w:tblStyle w:val="Table-ShadedHeader"/>
        <w:tblW w:w="9393" w:type="dxa"/>
        <w:tblLook w:val="04A0" w:firstRow="1" w:lastRow="0" w:firstColumn="1" w:lastColumn="0" w:noHBand="0" w:noVBand="1"/>
      </w:tblPr>
      <w:tblGrid>
        <w:gridCol w:w="2282"/>
        <w:gridCol w:w="7111"/>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282" w:type="dxa"/>
          </w:tcPr>
          <w:p w:rsidR="00CE574B" w:rsidRDefault="00D207D5">
            <w:pPr>
              <w:pStyle w:val="TableHeaderText"/>
              <w:spacing w:after="0" w:line="276" w:lineRule="auto"/>
              <w:ind w:left="106"/>
            </w:pPr>
            <w:r>
              <w:t xml:space="preserve">Parameter </w:t>
            </w:r>
          </w:p>
        </w:tc>
        <w:tc>
          <w:tcPr>
            <w:tcW w:w="7110" w:type="dxa"/>
          </w:tcPr>
          <w:p w:rsidR="00CE574B" w:rsidRDefault="00D207D5">
            <w:pPr>
              <w:pStyle w:val="TableHeaderText"/>
              <w:spacing w:after="0" w:line="276" w:lineRule="auto"/>
            </w:pPr>
            <w:r>
              <w:t xml:space="preserve">Description </w:t>
            </w:r>
          </w:p>
        </w:tc>
      </w:tr>
      <w:tr w:rsidR="00CE574B" w:rsidTr="00CE574B">
        <w:trPr>
          <w:trHeight w:val="560"/>
        </w:trPr>
        <w:tc>
          <w:tcPr>
            <w:tcW w:w="2282" w:type="dxa"/>
          </w:tcPr>
          <w:p w:rsidR="00CE574B" w:rsidRDefault="00D207D5">
            <w:pPr>
              <w:pStyle w:val="TableBodyText"/>
              <w:spacing w:after="0" w:line="276" w:lineRule="auto"/>
              <w:ind w:left="106"/>
            </w:pPr>
            <w:r>
              <w:t xml:space="preserve">Class </w:t>
            </w:r>
          </w:p>
        </w:tc>
        <w:tc>
          <w:tcPr>
            <w:tcW w:w="7110" w:type="dxa"/>
          </w:tcPr>
          <w:p w:rsidR="00CE574B" w:rsidRDefault="00D207D5">
            <w:pPr>
              <w:pStyle w:val="TableBodyText"/>
              <w:spacing w:after="0" w:line="276" w:lineRule="auto"/>
            </w:pPr>
            <w:r>
              <w:t>A</w:t>
            </w:r>
            <w:r>
              <w:rPr>
                <w:b/>
              </w:rPr>
              <w:t xml:space="preserve"> String </w:t>
            </w:r>
            <w:r>
              <w:t xml:space="preserve">data value, containing the application name and class of the object to create. </w:t>
            </w:r>
          </w:p>
        </w:tc>
      </w:tr>
      <w:tr w:rsidR="00CE574B" w:rsidTr="00CE574B">
        <w:trPr>
          <w:trHeight w:val="828"/>
        </w:trPr>
        <w:tc>
          <w:tcPr>
            <w:tcW w:w="2282" w:type="dxa"/>
          </w:tcPr>
          <w:p w:rsidR="00CE574B" w:rsidRDefault="00D207D5">
            <w:pPr>
              <w:pStyle w:val="TableBodyText"/>
              <w:spacing w:after="0" w:line="276" w:lineRule="auto"/>
              <w:ind w:left="106"/>
            </w:pPr>
            <w:r>
              <w:t xml:space="preserve">ServerName </w:t>
            </w:r>
          </w:p>
        </w:tc>
        <w:tc>
          <w:tcPr>
            <w:tcW w:w="7110" w:type="dxa"/>
          </w:tcPr>
          <w:p w:rsidR="00CE574B" w:rsidRDefault="00D207D5">
            <w:pPr>
              <w:pStyle w:val="TableBodyText"/>
              <w:spacing w:after="0" w:line="276" w:lineRule="auto"/>
            </w:pPr>
            <w:r>
              <w:t>A</w:t>
            </w:r>
            <w:r>
              <w:rPr>
                <w:b/>
              </w:rPr>
              <w:t xml:space="preserve"> String </w:t>
            </w:r>
            <w:r>
              <w:t xml:space="preserve">data value, containing the name of the network server where the object will be created. If ServerName is an empty string (""), the local machine is used. </w:t>
            </w:r>
          </w:p>
        </w:tc>
      </w:tr>
    </w:tbl>
    <w:p w:rsidR="00CE574B" w:rsidRDefault="00D207D5">
      <w:pPr>
        <w:spacing w:after="32"/>
        <w:ind w:left="180"/>
      </w:pPr>
      <w:r>
        <w:rPr>
          <w:i/>
        </w:rPr>
        <w:t xml:space="preserve"> </w:t>
      </w:r>
    </w:p>
    <w:p w:rsidR="00CE574B" w:rsidRDefault="00D207D5">
      <w:pPr>
        <w:spacing w:line="246" w:lineRule="auto"/>
        <w:ind w:left="190"/>
      </w:pPr>
      <w:r>
        <w:rPr>
          <w:i/>
        </w:rPr>
        <w:t xml:space="preserve">Runtime Semantics. </w:t>
      </w:r>
    </w:p>
    <w:p w:rsidR="00CE574B" w:rsidRDefault="00D207D5">
      <w:pPr>
        <w:numPr>
          <w:ilvl w:val="0"/>
          <w:numId w:val="220"/>
        </w:numPr>
      </w:pPr>
      <w:r>
        <w:t>Creates and returns an object reference to an externally provided and possibly</w:t>
      </w:r>
      <w:r>
        <w:t xml:space="preserve"> remote object.</w:t>
      </w:r>
    </w:p>
    <w:p w:rsidR="00CE574B" w:rsidRDefault="00D207D5">
      <w:pPr>
        <w:numPr>
          <w:ilvl w:val="0"/>
          <w:numId w:val="220"/>
        </w:numPr>
      </w:pPr>
      <w:r>
        <w:t xml:space="preserve">The class argument uses the Function Declaration AppName.ObjectType and has these parts: </w:t>
      </w:r>
    </w:p>
    <w:tbl>
      <w:tblPr>
        <w:tblStyle w:val="Table-ShadedHeader"/>
        <w:tblW w:w="9393" w:type="dxa"/>
        <w:tblLook w:val="04A0" w:firstRow="1" w:lastRow="0" w:firstColumn="1" w:lastColumn="0" w:noHBand="0" w:noVBand="1"/>
      </w:tblPr>
      <w:tblGrid>
        <w:gridCol w:w="2282"/>
        <w:gridCol w:w="7111"/>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282" w:type="dxa"/>
          </w:tcPr>
          <w:p w:rsidR="00CE574B" w:rsidRDefault="00D207D5">
            <w:pPr>
              <w:pStyle w:val="TableHeaderText"/>
              <w:spacing w:after="0" w:line="276" w:lineRule="auto"/>
              <w:ind w:left="106"/>
            </w:pPr>
            <w:r>
              <w:lastRenderedPageBreak/>
              <w:t xml:space="preserve">Parameter </w:t>
            </w:r>
          </w:p>
        </w:tc>
        <w:tc>
          <w:tcPr>
            <w:tcW w:w="7110" w:type="dxa"/>
          </w:tcPr>
          <w:p w:rsidR="00CE574B" w:rsidRDefault="00D207D5">
            <w:pPr>
              <w:pStyle w:val="TableHeaderText"/>
              <w:spacing w:after="0" w:line="276" w:lineRule="auto"/>
            </w:pPr>
            <w:r>
              <w:t xml:space="preserve">Description </w:t>
            </w:r>
          </w:p>
        </w:tc>
      </w:tr>
      <w:tr w:rsidR="00CE574B" w:rsidTr="00CE574B">
        <w:trPr>
          <w:trHeight w:val="559"/>
        </w:trPr>
        <w:tc>
          <w:tcPr>
            <w:tcW w:w="2282" w:type="dxa"/>
          </w:tcPr>
          <w:p w:rsidR="00CE574B" w:rsidRDefault="00D207D5">
            <w:pPr>
              <w:pStyle w:val="TableBodyText"/>
              <w:spacing w:after="0" w:line="276" w:lineRule="auto"/>
              <w:ind w:left="106"/>
            </w:pPr>
            <w:r>
              <w:t xml:space="preserve">AppName </w:t>
            </w:r>
          </w:p>
        </w:tc>
        <w:tc>
          <w:tcPr>
            <w:tcW w:w="7110" w:type="dxa"/>
          </w:tcPr>
          <w:p w:rsidR="00CE574B" w:rsidRDefault="00D207D5">
            <w:pPr>
              <w:pStyle w:val="TableBodyText"/>
              <w:spacing w:after="0" w:line="276" w:lineRule="auto"/>
            </w:pPr>
            <w:r>
              <w:t>The</w:t>
            </w:r>
            <w:r>
              <w:rPr>
                <w:b/>
              </w:rPr>
              <w:t xml:space="preserve"> </w:t>
            </w:r>
            <w:r>
              <w:t>name of the application providing the object. The form and interpretation of an AppName is implementation define</w:t>
            </w:r>
            <w:r>
              <w:t xml:space="preserve">d. </w:t>
            </w:r>
          </w:p>
        </w:tc>
      </w:tr>
      <w:tr w:rsidR="00CE574B" w:rsidTr="00CE574B">
        <w:trPr>
          <w:trHeight w:val="560"/>
        </w:trPr>
        <w:tc>
          <w:tcPr>
            <w:tcW w:w="2282" w:type="dxa"/>
          </w:tcPr>
          <w:p w:rsidR="00CE574B" w:rsidRDefault="00D207D5">
            <w:pPr>
              <w:pStyle w:val="TableBodyText"/>
              <w:spacing w:after="0" w:line="276" w:lineRule="auto"/>
              <w:ind w:left="106"/>
            </w:pPr>
            <w:r>
              <w:t xml:space="preserve">ObjectType </w:t>
            </w:r>
          </w:p>
        </w:tc>
        <w:tc>
          <w:tcPr>
            <w:tcW w:w="7110" w:type="dxa"/>
          </w:tcPr>
          <w:p w:rsidR="00CE574B" w:rsidRDefault="00D207D5">
            <w:pPr>
              <w:pStyle w:val="TableBodyText"/>
              <w:spacing w:after="0" w:line="276" w:lineRule="auto"/>
            </w:pPr>
            <w:r>
              <w:t xml:space="preserve">The name of the type or class of object to create. The form and interpretation of an ObjectType name is implementation defined. </w:t>
            </w:r>
          </w:p>
        </w:tc>
      </w:tr>
    </w:tbl>
    <w:p w:rsidR="00CE574B" w:rsidRDefault="00D207D5">
      <w:pPr>
        <w:numPr>
          <w:ilvl w:val="0"/>
          <w:numId w:val="220"/>
        </w:numPr>
      </w:pPr>
      <w:r>
        <w:t xml:space="preserve">The data value returned by CreateObject is an object reference and can be used in any context where an object reference is expected. </w:t>
      </w:r>
    </w:p>
    <w:p w:rsidR="00CE574B" w:rsidRDefault="00D207D5">
      <w:pPr>
        <w:numPr>
          <w:ilvl w:val="0"/>
          <w:numId w:val="220"/>
        </w:numPr>
      </w:pPr>
      <w:r>
        <w:t xml:space="preserve">If remote objects are supported it is via an implementation defined mechanism. </w:t>
      </w:r>
    </w:p>
    <w:p w:rsidR="00CE574B" w:rsidRDefault="00D207D5">
      <w:pPr>
        <w:numPr>
          <w:ilvl w:val="0"/>
          <w:numId w:val="220"/>
        </w:numPr>
      </w:pPr>
      <w:r>
        <w:t>The format and interpretation of the Serve</w:t>
      </w:r>
      <w:r>
        <w:t xml:space="preserve">rName argument is implementation defined but the intent is to identify a specific remote computer that that is responsible for providing a reference to a remote object. </w:t>
      </w:r>
    </w:p>
    <w:p w:rsidR="00CE574B" w:rsidRDefault="00D207D5">
      <w:pPr>
        <w:numPr>
          <w:ilvl w:val="0"/>
          <w:numId w:val="220"/>
        </w:numPr>
        <w:spacing w:after="224"/>
      </w:pPr>
      <w:r>
        <w:t>An implementation can provide implementation defined mechanisms for designating single</w:t>
      </w:r>
      <w:r>
        <w:t xml:space="preserve"> instance classes in which case only one instance of such a class is created, no matter how many times CreateObject is call requesting an instance of such a class. </w:t>
      </w:r>
    </w:p>
    <w:p w:rsidR="00CE574B" w:rsidRDefault="00D207D5">
      <w:pPr>
        <w:pStyle w:val="Heading6"/>
      </w:pPr>
      <w:bookmarkStart w:id="697" w:name="section_83c90f9196e7421e8fafa07b1c0cbb68"/>
      <w:bookmarkStart w:id="698" w:name="_Toc190324555"/>
      <w:r>
        <w:t>DoEvents</w:t>
      </w:r>
      <w:bookmarkEnd w:id="697"/>
      <w:bookmarkEnd w:id="698"/>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DoEvents() As Integer </w:t>
      </w:r>
    </w:p>
    <w:p w:rsidR="00CE574B" w:rsidRDefault="00D207D5">
      <w:pPr>
        <w:spacing w:line="246" w:lineRule="auto"/>
        <w:ind w:left="190"/>
      </w:pPr>
      <w:r>
        <w:rPr>
          <w:i/>
        </w:rPr>
        <w:t xml:space="preserve">Runtime Semantics. </w:t>
      </w:r>
    </w:p>
    <w:p w:rsidR="00CE574B" w:rsidRDefault="00D207D5">
      <w:pPr>
        <w:numPr>
          <w:ilvl w:val="0"/>
          <w:numId w:val="235"/>
        </w:numPr>
      </w:pPr>
      <w:r>
        <w:t xml:space="preserve">Yields execution so that the operating system can process externally generated events. </w:t>
      </w:r>
    </w:p>
    <w:p w:rsidR="00CE574B" w:rsidRDefault="00D207D5">
      <w:pPr>
        <w:numPr>
          <w:ilvl w:val="0"/>
          <w:numId w:val="235"/>
        </w:numPr>
      </w:pPr>
      <w:r>
        <w:t xml:space="preserve">The DoEvents function returns an </w:t>
      </w:r>
      <w:r>
        <w:rPr>
          <w:b/>
        </w:rPr>
        <w:t>Integer</w:t>
      </w:r>
      <w:r>
        <w:t xml:space="preserve"> with an implementation defined meaning. </w:t>
      </w:r>
    </w:p>
    <w:p w:rsidR="00CE574B" w:rsidRDefault="00D207D5">
      <w:pPr>
        <w:numPr>
          <w:ilvl w:val="0"/>
          <w:numId w:val="235"/>
        </w:numPr>
        <w:spacing w:after="226"/>
      </w:pPr>
      <w:r>
        <w:t>DoEvents passes control to the operating system. Control is returned after the operati</w:t>
      </w:r>
      <w:r>
        <w:t xml:space="preserve">ng system has finished processing any events in its queue and all keys in the SendKeys queue have been sent. </w:t>
      </w:r>
    </w:p>
    <w:p w:rsidR="00CE574B" w:rsidRDefault="00D207D5">
      <w:pPr>
        <w:pStyle w:val="Heading6"/>
      </w:pPr>
      <w:bookmarkStart w:id="699" w:name="section_efa62d4987ea4b55949d69a7fc7e08bb"/>
      <w:bookmarkStart w:id="700" w:name="_Toc190324556"/>
      <w:r>
        <w:t>Environ / Environ$</w:t>
      </w:r>
      <w:bookmarkEnd w:id="699"/>
      <w:bookmarkEnd w:id="700"/>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Environ(Key As Variant) As Variant </w:t>
      </w:r>
    </w:p>
    <w:p w:rsidR="00CE574B" w:rsidRDefault="00D207D5">
      <w:pPr>
        <w:pStyle w:val="Code"/>
      </w:pPr>
      <w:r>
        <w:t xml:space="preserve">Function Environ$(Key As Variant) As Variant </w:t>
      </w:r>
    </w:p>
    <w:p w:rsidR="00CE574B" w:rsidRDefault="00CE574B">
      <w:pPr>
        <w:spacing w:after="0" w:line="276" w:lineRule="auto"/>
        <w:ind w:left="406" w:right="9"/>
      </w:pPr>
    </w:p>
    <w:tbl>
      <w:tblPr>
        <w:tblStyle w:val="Table-ShadedHeader"/>
        <w:tblW w:w="9393" w:type="dxa"/>
        <w:tblLook w:val="04A0" w:firstRow="1" w:lastRow="0" w:firstColumn="1" w:lastColumn="0" w:noHBand="0" w:noVBand="1"/>
      </w:tblPr>
      <w:tblGrid>
        <w:gridCol w:w="3634"/>
        <w:gridCol w:w="575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634" w:type="dxa"/>
          </w:tcPr>
          <w:p w:rsidR="00CE574B" w:rsidRDefault="00D207D5">
            <w:pPr>
              <w:pStyle w:val="TableHeaderText"/>
              <w:spacing w:after="0" w:line="276" w:lineRule="auto"/>
              <w:ind w:left="106"/>
            </w:pPr>
            <w:r>
              <w:t xml:space="preserve">Parameter </w:t>
            </w:r>
          </w:p>
        </w:tc>
        <w:tc>
          <w:tcPr>
            <w:tcW w:w="5759" w:type="dxa"/>
          </w:tcPr>
          <w:p w:rsidR="00CE574B" w:rsidRDefault="00D207D5">
            <w:pPr>
              <w:pStyle w:val="TableHeaderText"/>
              <w:spacing w:after="0" w:line="276" w:lineRule="auto"/>
            </w:pPr>
            <w:r>
              <w:t>De</w:t>
            </w:r>
            <w:r>
              <w:t xml:space="preserve">scription </w:t>
            </w:r>
          </w:p>
        </w:tc>
      </w:tr>
      <w:tr w:rsidR="00CE574B" w:rsidTr="00CE574B">
        <w:trPr>
          <w:trHeight w:val="293"/>
        </w:trPr>
        <w:tc>
          <w:tcPr>
            <w:tcW w:w="3634" w:type="dxa"/>
          </w:tcPr>
          <w:p w:rsidR="00CE574B" w:rsidRDefault="00D207D5">
            <w:pPr>
              <w:pStyle w:val="TableBodyText"/>
              <w:spacing w:after="0" w:line="276" w:lineRule="auto"/>
              <w:ind w:left="106"/>
            </w:pPr>
            <w:r>
              <w:t xml:space="preserve">Key </w:t>
            </w:r>
          </w:p>
        </w:tc>
        <w:tc>
          <w:tcPr>
            <w:tcW w:w="5759" w:type="dxa"/>
          </w:tcPr>
          <w:p w:rsidR="00CE574B" w:rsidRDefault="00D207D5">
            <w:pPr>
              <w:pStyle w:val="TableBodyText"/>
              <w:spacing w:after="0" w:line="276" w:lineRule="auto"/>
            </w:pPr>
            <w:r>
              <w:t xml:space="preserve">Either a </w:t>
            </w:r>
            <w:r>
              <w:rPr>
                <w:b/>
              </w:rPr>
              <w:t>String</w:t>
            </w:r>
            <w:r>
              <w:t xml:space="preserve"> or a data value that is </w:t>
            </w:r>
            <w:r>
              <w:rPr>
                <w:b/>
              </w:rPr>
              <w:t>Let</w:t>
            </w:r>
            <w:r>
              <w:t xml:space="preserve">-coercible to </w:t>
            </w:r>
            <w:r>
              <w:rPr>
                <w:b/>
              </w:rPr>
              <w:t xml:space="preserve">Long </w:t>
            </w:r>
            <w:r>
              <w:t xml:space="preserve"> </w:t>
            </w:r>
          </w:p>
        </w:tc>
      </w:tr>
    </w:tbl>
    <w:p w:rsidR="00CE574B" w:rsidRDefault="00D207D5">
      <w:pPr>
        <w:spacing w:after="220" w:line="246" w:lineRule="auto"/>
        <w:ind w:left="190" w:right="-15"/>
      </w:pPr>
      <w:r>
        <w:rPr>
          <w:i/>
        </w:rPr>
        <w:t xml:space="preserve">Runtime Semantics. </w:t>
      </w:r>
    </w:p>
    <w:p w:rsidR="00CE574B" w:rsidRDefault="00D207D5">
      <w:pPr>
        <w:numPr>
          <w:ilvl w:val="0"/>
          <w:numId w:val="236"/>
        </w:numPr>
      </w:pPr>
      <w:r>
        <w:t xml:space="preserve">Returns the </w:t>
      </w:r>
      <w:r>
        <w:rPr>
          <w:b/>
        </w:rPr>
        <w:t>String</w:t>
      </w:r>
      <w:r>
        <w:t xml:space="preserve"> associated with an implementation-defined environment variable. </w:t>
      </w:r>
    </w:p>
    <w:p w:rsidR="00CE574B" w:rsidRDefault="00D207D5">
      <w:pPr>
        <w:numPr>
          <w:ilvl w:val="0"/>
          <w:numId w:val="236"/>
        </w:numPr>
      </w:pPr>
      <w:r>
        <w:lastRenderedPageBreak/>
        <w:t>If Key</w:t>
      </w:r>
      <w:r>
        <w:rPr>
          <w:i/>
        </w:rPr>
        <w:t xml:space="preserve"> </w:t>
      </w:r>
      <w:r>
        <w:t xml:space="preserve">is a </w:t>
      </w:r>
      <w:r>
        <w:rPr>
          <w:b/>
        </w:rPr>
        <w:t>String</w:t>
      </w:r>
      <w:r>
        <w:t xml:space="preserve"> and is not the name of a defined environment variable, a zero-length string ("") is returned. Otherwise, Environ returns the string value of the environment variable whose name is the value of Key. </w:t>
      </w:r>
    </w:p>
    <w:p w:rsidR="00CE574B" w:rsidRDefault="00D207D5">
      <w:pPr>
        <w:numPr>
          <w:ilvl w:val="0"/>
          <w:numId w:val="236"/>
        </w:numPr>
      </w:pPr>
      <w:r>
        <w:t>If Key is numeric the string occupying that numeric posi</w:t>
      </w:r>
      <w:r>
        <w:t>tion in the environment-string table is returned. The first value in the table starts at position 1. In this case, Environ returns a string of the form "name=value" where name is the name of the environment variable and value is its value. If there is no e</w:t>
      </w:r>
      <w:r>
        <w:t xml:space="preserve">nvironment string in the specified position, Environ returns a zero-length string. </w:t>
      </w:r>
    </w:p>
    <w:p w:rsidR="00CE574B" w:rsidRDefault="00D207D5">
      <w:pPr>
        <w:numPr>
          <w:ilvl w:val="0"/>
          <w:numId w:val="236"/>
        </w:numPr>
        <w:spacing w:after="265"/>
      </w:pPr>
      <w:r>
        <w:t xml:space="preserve">The runtime semantics of Environ$ are identical to those of Environ with the exception that the declared type of the return value is </w:t>
      </w:r>
      <w:r>
        <w:rPr>
          <w:b/>
        </w:rPr>
        <w:t>String</w:t>
      </w:r>
      <w:r>
        <w:t xml:space="preserve"> rather than </w:t>
      </w:r>
      <w:r>
        <w:rPr>
          <w:b/>
        </w:rPr>
        <w:t>Variant</w:t>
      </w:r>
      <w:r>
        <w:t xml:space="preserve">. </w:t>
      </w:r>
    </w:p>
    <w:p w:rsidR="00CE574B" w:rsidRDefault="00D207D5">
      <w:pPr>
        <w:pStyle w:val="Heading6"/>
      </w:pPr>
      <w:bookmarkStart w:id="701" w:name="section_a2b5707d9a114cca99203a2b7e7ff518"/>
      <w:bookmarkStart w:id="702" w:name="_Toc190324557"/>
      <w:r>
        <w:t>GetAllSett</w:t>
      </w:r>
      <w:r>
        <w:t>ings</w:t>
      </w:r>
      <w:bookmarkEnd w:id="701"/>
      <w:bookmarkEnd w:id="702"/>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GetAllSettings(AppName As String, Section As String) </w:t>
      </w:r>
    </w:p>
    <w:p w:rsidR="00CE574B" w:rsidRDefault="00CE574B"/>
    <w:tbl>
      <w:tblPr>
        <w:tblStyle w:val="Table-ShadedHeader"/>
        <w:tblW w:w="8793" w:type="dxa"/>
        <w:tblLook w:val="04A0" w:firstRow="1" w:lastRow="0" w:firstColumn="1" w:lastColumn="0" w:noHBand="0" w:noVBand="1"/>
      </w:tblPr>
      <w:tblGrid>
        <w:gridCol w:w="1330"/>
        <w:gridCol w:w="7463"/>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330" w:type="dxa"/>
          </w:tcPr>
          <w:p w:rsidR="00CE574B" w:rsidRDefault="00D207D5">
            <w:pPr>
              <w:pStyle w:val="TableHeaderText"/>
              <w:spacing w:after="0" w:line="276" w:lineRule="auto"/>
              <w:ind w:left="50"/>
            </w:pPr>
            <w:r>
              <w:t>Parameter</w:t>
            </w:r>
            <w:r>
              <w:t xml:space="preserve"> </w:t>
            </w:r>
          </w:p>
        </w:tc>
        <w:tc>
          <w:tcPr>
            <w:tcW w:w="7463" w:type="dxa"/>
          </w:tcPr>
          <w:p w:rsidR="00CE574B" w:rsidRDefault="00D207D5">
            <w:pPr>
              <w:pStyle w:val="TableHeaderText"/>
              <w:spacing w:after="0" w:line="276" w:lineRule="auto"/>
            </w:pPr>
            <w:r>
              <w:t>Description</w:t>
            </w:r>
            <w:r>
              <w:t xml:space="preserve"> </w:t>
            </w:r>
          </w:p>
        </w:tc>
      </w:tr>
      <w:tr w:rsidR="00CE574B" w:rsidTr="00CE574B">
        <w:trPr>
          <w:trHeight w:val="559"/>
        </w:trPr>
        <w:tc>
          <w:tcPr>
            <w:tcW w:w="1330" w:type="dxa"/>
          </w:tcPr>
          <w:p w:rsidR="00CE574B" w:rsidRDefault="00D207D5">
            <w:pPr>
              <w:pStyle w:val="TableBodyText"/>
              <w:spacing w:after="0" w:line="276" w:lineRule="auto"/>
              <w:ind w:left="50"/>
            </w:pPr>
            <w:r>
              <w:t xml:space="preserve">AppName </w:t>
            </w:r>
          </w:p>
        </w:tc>
        <w:tc>
          <w:tcPr>
            <w:tcW w:w="7463" w:type="dxa"/>
          </w:tcPr>
          <w:p w:rsidR="00CE574B" w:rsidRDefault="00D207D5">
            <w:pPr>
              <w:pStyle w:val="TableBodyText"/>
              <w:spacing w:after="0" w:line="276" w:lineRule="auto"/>
              <w:jc w:val="both"/>
            </w:pPr>
            <w:r>
              <w:rPr>
                <w:b/>
              </w:rPr>
              <w:t>String</w:t>
            </w:r>
            <w:r>
              <w:t xml:space="preserve"> expression containing the name of the application or project whose key settings are requested. </w:t>
            </w:r>
          </w:p>
        </w:tc>
      </w:tr>
      <w:tr w:rsidR="00CE574B" w:rsidTr="00CE574B">
        <w:trPr>
          <w:trHeight w:val="557"/>
        </w:trPr>
        <w:tc>
          <w:tcPr>
            <w:tcW w:w="1330" w:type="dxa"/>
          </w:tcPr>
          <w:p w:rsidR="00CE574B" w:rsidRDefault="00D207D5">
            <w:pPr>
              <w:pStyle w:val="TableBodyText"/>
              <w:spacing w:after="0" w:line="276" w:lineRule="auto"/>
              <w:ind w:left="50"/>
            </w:pPr>
            <w:r>
              <w:t xml:space="preserve">Section </w:t>
            </w:r>
          </w:p>
        </w:tc>
        <w:tc>
          <w:tcPr>
            <w:tcW w:w="7463" w:type="dxa"/>
          </w:tcPr>
          <w:p w:rsidR="00CE574B" w:rsidRDefault="00D207D5">
            <w:pPr>
              <w:pStyle w:val="TableBodyText"/>
              <w:spacing w:after="0" w:line="276" w:lineRule="auto"/>
            </w:pPr>
            <w:r>
              <w:rPr>
                <w:b/>
              </w:rPr>
              <w:t>String</w:t>
            </w:r>
            <w:r>
              <w:t xml:space="preserve"> expression containing the name of the section whose key settings are requested. </w:t>
            </w:r>
          </w:p>
        </w:tc>
      </w:tr>
    </w:tbl>
    <w:p w:rsidR="00CE574B" w:rsidRDefault="00D207D5">
      <w:pPr>
        <w:spacing w:after="220" w:line="246" w:lineRule="auto"/>
        <w:ind w:left="190" w:right="-15"/>
      </w:pPr>
      <w:r>
        <w:rPr>
          <w:i/>
        </w:rPr>
        <w:t xml:space="preserve">Runtime Semantics. </w:t>
      </w:r>
    </w:p>
    <w:p w:rsidR="00CE574B" w:rsidRDefault="00D207D5">
      <w:pPr>
        <w:numPr>
          <w:ilvl w:val="0"/>
          <w:numId w:val="237"/>
        </w:numPr>
      </w:pPr>
      <w:r>
        <w:t xml:space="preserve">If either AppName or Section does not exist in the settings store, return the data value Empty. </w:t>
      </w:r>
    </w:p>
    <w:p w:rsidR="00CE574B" w:rsidRDefault="00D207D5">
      <w:pPr>
        <w:numPr>
          <w:ilvl w:val="0"/>
          <w:numId w:val="237"/>
        </w:numPr>
        <w:spacing w:after="226"/>
      </w:pPr>
      <w:r>
        <w:t>Returns a two-dimensional array of strings containing all the key settings in the specified section and their corresponding values. The lower bound of each dimension is 1. The upper bound of the first dimension is the number of key/value pair. The upper bo</w:t>
      </w:r>
      <w:r>
        <w:t xml:space="preserve">und of the second dimension is 2. </w:t>
      </w:r>
    </w:p>
    <w:p w:rsidR="00CE574B" w:rsidRDefault="00D207D5">
      <w:pPr>
        <w:pStyle w:val="Heading6"/>
      </w:pPr>
      <w:bookmarkStart w:id="703" w:name="section_f4c6a91bd66d4eb7878d24974d8e80ac"/>
      <w:bookmarkStart w:id="704" w:name="_Toc190324558"/>
      <w:r>
        <w:t>GetAttr</w:t>
      </w:r>
      <w:bookmarkEnd w:id="703"/>
      <w:bookmarkEnd w:id="704"/>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GetAttr(PathName As String) As VbFileAttribute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62"/>
        </w:trPr>
        <w:tc>
          <w:tcPr>
            <w:tcW w:w="4803" w:type="dxa"/>
          </w:tcPr>
          <w:p w:rsidR="00CE574B" w:rsidRDefault="00D207D5">
            <w:pPr>
              <w:pStyle w:val="TableBodyText"/>
              <w:spacing w:after="0" w:line="276" w:lineRule="auto"/>
              <w:ind w:left="106"/>
            </w:pPr>
            <w:r>
              <w:t xml:space="preserve">PathName </w:t>
            </w:r>
          </w:p>
        </w:tc>
        <w:tc>
          <w:tcPr>
            <w:tcW w:w="4590" w:type="dxa"/>
          </w:tcPr>
          <w:p w:rsidR="00CE574B" w:rsidRDefault="00D207D5">
            <w:pPr>
              <w:pStyle w:val="TableBodyText"/>
              <w:spacing w:after="0" w:line="276" w:lineRule="auto"/>
            </w:pPr>
            <w:r>
              <w:t xml:space="preserve">Expression that specifies a file name; can include directory or folder, and drive. </w:t>
            </w:r>
          </w:p>
        </w:tc>
      </w:tr>
    </w:tbl>
    <w:p w:rsidR="00CE574B" w:rsidRDefault="00D207D5">
      <w:pPr>
        <w:spacing w:after="220" w:line="246" w:lineRule="auto"/>
        <w:ind w:left="190" w:right="-15"/>
      </w:pPr>
      <w:r>
        <w:rPr>
          <w:i/>
        </w:rPr>
        <w:t xml:space="preserve">Runtime Semantics. </w:t>
      </w:r>
    </w:p>
    <w:p w:rsidR="00CE574B" w:rsidRDefault="00D207D5">
      <w:pPr>
        <w:numPr>
          <w:ilvl w:val="0"/>
          <w:numId w:val="220"/>
        </w:numPr>
      </w:pPr>
      <w:r>
        <w:t xml:space="preserve">The argument MUST be a valid implementation defined external file identifier. </w:t>
      </w:r>
    </w:p>
    <w:p w:rsidR="00CE574B" w:rsidRDefault="00D207D5">
      <w:pPr>
        <w:numPr>
          <w:ilvl w:val="0"/>
          <w:numId w:val="220"/>
        </w:numPr>
      </w:pPr>
      <w:r>
        <w:t xml:space="preserve">Returns an </w:t>
      </w:r>
      <w:r>
        <w:rPr>
          <w:b/>
        </w:rPr>
        <w:t>Integer</w:t>
      </w:r>
      <w:r>
        <w:t xml:space="preserve"> representing attributes of the file, directory, or folder identified by PathName. </w:t>
      </w:r>
    </w:p>
    <w:p w:rsidR="00CE574B" w:rsidRDefault="00D207D5">
      <w:pPr>
        <w:numPr>
          <w:ilvl w:val="0"/>
          <w:numId w:val="220"/>
        </w:numPr>
      </w:pPr>
      <w:r>
        <w:lastRenderedPageBreak/>
        <w:t>The value returned by GetAttr is composed of the sum of</w:t>
      </w:r>
      <w:r>
        <w:t xml:space="preserve"> the following of the Enum elements of the Enum VBA.VbFileAttribute and have the following meanings: </w:t>
      </w:r>
    </w:p>
    <w:tbl>
      <w:tblPr>
        <w:tblStyle w:val="Table-ShadedHeader"/>
        <w:tblW w:w="9393" w:type="dxa"/>
        <w:tblLook w:val="04A0" w:firstRow="1" w:lastRow="0" w:firstColumn="1" w:lastColumn="0" w:noHBand="0" w:noVBand="1"/>
      </w:tblPr>
      <w:tblGrid>
        <w:gridCol w:w="3239"/>
        <w:gridCol w:w="1980"/>
        <w:gridCol w:w="4174"/>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238" w:type="dxa"/>
          </w:tcPr>
          <w:p w:rsidR="00CE574B" w:rsidRDefault="00D207D5">
            <w:pPr>
              <w:pStyle w:val="TableHeaderText"/>
              <w:spacing w:after="0" w:line="276" w:lineRule="auto"/>
              <w:ind w:left="106"/>
            </w:pPr>
            <w:r>
              <w:t xml:space="preserve">Constant </w:t>
            </w:r>
          </w:p>
        </w:tc>
        <w:tc>
          <w:tcPr>
            <w:tcW w:w="1980" w:type="dxa"/>
          </w:tcPr>
          <w:p w:rsidR="00CE574B" w:rsidRDefault="00D207D5">
            <w:pPr>
              <w:pStyle w:val="TableHeaderText"/>
              <w:spacing w:after="0" w:line="276" w:lineRule="auto"/>
            </w:pPr>
            <w:r>
              <w:t xml:space="preserve">Value </w:t>
            </w:r>
          </w:p>
        </w:tc>
        <w:tc>
          <w:tcPr>
            <w:tcW w:w="4174" w:type="dxa"/>
          </w:tcPr>
          <w:p w:rsidR="00CE574B" w:rsidRDefault="00D207D5">
            <w:pPr>
              <w:pStyle w:val="TableHeaderText"/>
              <w:spacing w:after="0" w:line="276" w:lineRule="auto"/>
            </w:pPr>
            <w:r>
              <w:t xml:space="preserve">Description </w:t>
            </w:r>
          </w:p>
        </w:tc>
      </w:tr>
      <w:tr w:rsidR="00CE574B" w:rsidTr="00CE574B">
        <w:trPr>
          <w:trHeight w:val="290"/>
        </w:trPr>
        <w:tc>
          <w:tcPr>
            <w:tcW w:w="3238" w:type="dxa"/>
          </w:tcPr>
          <w:p w:rsidR="00CE574B" w:rsidRDefault="00D207D5">
            <w:pPr>
              <w:pStyle w:val="TableBodyText"/>
              <w:spacing w:after="0" w:line="276" w:lineRule="auto"/>
              <w:ind w:left="106"/>
            </w:pPr>
            <w:r>
              <w:t xml:space="preserve">vbNormal </w:t>
            </w:r>
          </w:p>
        </w:tc>
        <w:tc>
          <w:tcPr>
            <w:tcW w:w="1980" w:type="dxa"/>
          </w:tcPr>
          <w:p w:rsidR="00CE574B" w:rsidRDefault="00D207D5">
            <w:pPr>
              <w:pStyle w:val="TableBodyText"/>
              <w:spacing w:after="0" w:line="276" w:lineRule="auto"/>
            </w:pPr>
            <w:r>
              <w:t xml:space="preserve">0 </w:t>
            </w:r>
          </w:p>
        </w:tc>
        <w:tc>
          <w:tcPr>
            <w:tcW w:w="4174" w:type="dxa"/>
          </w:tcPr>
          <w:p w:rsidR="00CE574B" w:rsidRDefault="00D207D5">
            <w:pPr>
              <w:pStyle w:val="TableBodyText"/>
              <w:spacing w:after="0" w:line="276" w:lineRule="auto"/>
            </w:pPr>
            <w:r>
              <w:t xml:space="preserve">Normal. </w:t>
            </w:r>
          </w:p>
        </w:tc>
      </w:tr>
      <w:tr w:rsidR="00CE574B" w:rsidTr="00CE574B">
        <w:trPr>
          <w:trHeight w:val="288"/>
        </w:trPr>
        <w:tc>
          <w:tcPr>
            <w:tcW w:w="3238" w:type="dxa"/>
          </w:tcPr>
          <w:p w:rsidR="00CE574B" w:rsidRDefault="00D207D5">
            <w:pPr>
              <w:pStyle w:val="TableBodyText"/>
              <w:spacing w:after="0" w:line="276" w:lineRule="auto"/>
              <w:ind w:left="106"/>
            </w:pPr>
            <w:r>
              <w:t xml:space="preserve">vbReadOnly </w:t>
            </w:r>
          </w:p>
        </w:tc>
        <w:tc>
          <w:tcPr>
            <w:tcW w:w="1980" w:type="dxa"/>
          </w:tcPr>
          <w:p w:rsidR="00CE574B" w:rsidRDefault="00D207D5">
            <w:pPr>
              <w:pStyle w:val="TableBodyText"/>
              <w:spacing w:after="0" w:line="276" w:lineRule="auto"/>
            </w:pPr>
            <w:r>
              <w:t xml:space="preserve">1 </w:t>
            </w:r>
          </w:p>
        </w:tc>
        <w:tc>
          <w:tcPr>
            <w:tcW w:w="4174" w:type="dxa"/>
          </w:tcPr>
          <w:p w:rsidR="00CE574B" w:rsidRDefault="00D207D5">
            <w:pPr>
              <w:pStyle w:val="TableBodyText"/>
              <w:spacing w:after="0" w:line="276" w:lineRule="auto"/>
            </w:pPr>
            <w:r>
              <w:t xml:space="preserve">Read-only. </w:t>
            </w:r>
          </w:p>
        </w:tc>
      </w:tr>
      <w:tr w:rsidR="00CE574B" w:rsidTr="00CE574B">
        <w:trPr>
          <w:trHeight w:val="288"/>
        </w:trPr>
        <w:tc>
          <w:tcPr>
            <w:tcW w:w="3238" w:type="dxa"/>
          </w:tcPr>
          <w:p w:rsidR="00CE574B" w:rsidRDefault="00D207D5">
            <w:pPr>
              <w:pStyle w:val="TableBodyText"/>
              <w:spacing w:after="0" w:line="276" w:lineRule="auto"/>
              <w:ind w:left="106"/>
            </w:pPr>
            <w:r>
              <w:t xml:space="preserve">vbHidden </w:t>
            </w:r>
          </w:p>
        </w:tc>
        <w:tc>
          <w:tcPr>
            <w:tcW w:w="1980" w:type="dxa"/>
          </w:tcPr>
          <w:p w:rsidR="00CE574B" w:rsidRDefault="00D207D5">
            <w:pPr>
              <w:pStyle w:val="TableBodyText"/>
              <w:spacing w:after="0" w:line="276" w:lineRule="auto"/>
            </w:pPr>
            <w:r>
              <w:t xml:space="preserve">2 </w:t>
            </w:r>
          </w:p>
        </w:tc>
        <w:tc>
          <w:tcPr>
            <w:tcW w:w="4174" w:type="dxa"/>
          </w:tcPr>
          <w:p w:rsidR="00CE574B" w:rsidRDefault="00D207D5">
            <w:pPr>
              <w:pStyle w:val="TableBodyText"/>
              <w:spacing w:after="0" w:line="276" w:lineRule="auto"/>
            </w:pPr>
            <w:r>
              <w:t xml:space="preserve">Hidden. </w:t>
            </w:r>
          </w:p>
        </w:tc>
      </w:tr>
      <w:tr w:rsidR="00CE574B" w:rsidTr="00CE574B">
        <w:trPr>
          <w:trHeight w:val="288"/>
        </w:trPr>
        <w:tc>
          <w:tcPr>
            <w:tcW w:w="3238" w:type="dxa"/>
          </w:tcPr>
          <w:p w:rsidR="00CE574B" w:rsidRDefault="00D207D5">
            <w:pPr>
              <w:pStyle w:val="TableBodyText"/>
              <w:spacing w:after="0" w:line="276" w:lineRule="auto"/>
              <w:ind w:left="106"/>
            </w:pPr>
            <w:r>
              <w:t xml:space="preserve">vbSystem </w:t>
            </w:r>
          </w:p>
        </w:tc>
        <w:tc>
          <w:tcPr>
            <w:tcW w:w="1980" w:type="dxa"/>
          </w:tcPr>
          <w:p w:rsidR="00CE574B" w:rsidRDefault="00D207D5">
            <w:pPr>
              <w:pStyle w:val="TableBodyText"/>
              <w:spacing w:after="0" w:line="276" w:lineRule="auto"/>
            </w:pPr>
            <w:r>
              <w:t xml:space="preserve">4 </w:t>
            </w:r>
          </w:p>
        </w:tc>
        <w:tc>
          <w:tcPr>
            <w:tcW w:w="4174" w:type="dxa"/>
          </w:tcPr>
          <w:p w:rsidR="00CE574B" w:rsidRDefault="00D207D5">
            <w:pPr>
              <w:pStyle w:val="TableBodyText"/>
              <w:spacing w:after="0" w:line="276" w:lineRule="auto"/>
            </w:pPr>
            <w:r>
              <w:t xml:space="preserve">System file. </w:t>
            </w:r>
          </w:p>
        </w:tc>
      </w:tr>
      <w:tr w:rsidR="00CE574B" w:rsidTr="00CE574B">
        <w:trPr>
          <w:trHeight w:val="290"/>
        </w:trPr>
        <w:tc>
          <w:tcPr>
            <w:tcW w:w="3238" w:type="dxa"/>
          </w:tcPr>
          <w:p w:rsidR="00CE574B" w:rsidRDefault="00D207D5">
            <w:pPr>
              <w:pStyle w:val="TableBodyText"/>
              <w:spacing w:after="0" w:line="276" w:lineRule="auto"/>
              <w:ind w:left="106"/>
            </w:pPr>
            <w:r>
              <w:t xml:space="preserve">vbDirectory </w:t>
            </w:r>
          </w:p>
        </w:tc>
        <w:tc>
          <w:tcPr>
            <w:tcW w:w="1980" w:type="dxa"/>
          </w:tcPr>
          <w:p w:rsidR="00CE574B" w:rsidRDefault="00D207D5">
            <w:pPr>
              <w:pStyle w:val="TableBodyText"/>
              <w:spacing w:after="0" w:line="276" w:lineRule="auto"/>
            </w:pPr>
            <w:r>
              <w:t xml:space="preserve">16 </w:t>
            </w:r>
          </w:p>
        </w:tc>
        <w:tc>
          <w:tcPr>
            <w:tcW w:w="4174" w:type="dxa"/>
          </w:tcPr>
          <w:p w:rsidR="00CE574B" w:rsidRDefault="00D207D5">
            <w:pPr>
              <w:pStyle w:val="TableBodyText"/>
              <w:spacing w:after="0" w:line="276" w:lineRule="auto"/>
            </w:pPr>
            <w:r>
              <w:t xml:space="preserve">Directory or folder. </w:t>
            </w:r>
          </w:p>
        </w:tc>
      </w:tr>
      <w:tr w:rsidR="00CE574B" w:rsidTr="00CE574B">
        <w:trPr>
          <w:trHeight w:val="557"/>
        </w:trPr>
        <w:tc>
          <w:tcPr>
            <w:tcW w:w="3238" w:type="dxa"/>
          </w:tcPr>
          <w:p w:rsidR="00CE574B" w:rsidRDefault="00D207D5">
            <w:pPr>
              <w:pStyle w:val="TableBodyText"/>
              <w:spacing w:after="0" w:line="276" w:lineRule="auto"/>
              <w:ind w:left="106"/>
            </w:pPr>
            <w:r>
              <w:t xml:space="preserve">vbArchive </w:t>
            </w:r>
          </w:p>
        </w:tc>
        <w:tc>
          <w:tcPr>
            <w:tcW w:w="1980" w:type="dxa"/>
          </w:tcPr>
          <w:p w:rsidR="00CE574B" w:rsidRDefault="00D207D5">
            <w:pPr>
              <w:pStyle w:val="TableBodyText"/>
              <w:spacing w:after="0" w:line="276" w:lineRule="auto"/>
            </w:pPr>
            <w:r>
              <w:t xml:space="preserve">32 </w:t>
            </w:r>
          </w:p>
        </w:tc>
        <w:tc>
          <w:tcPr>
            <w:tcW w:w="4174" w:type="dxa"/>
          </w:tcPr>
          <w:p w:rsidR="00CE574B" w:rsidRDefault="00D207D5">
            <w:pPr>
              <w:pStyle w:val="TableBodyText"/>
              <w:spacing w:after="0" w:line="276" w:lineRule="auto"/>
            </w:pPr>
            <w:r>
              <w:t xml:space="preserve">File has changed since last backup. </w:t>
            </w:r>
          </w:p>
        </w:tc>
      </w:tr>
    </w:tbl>
    <w:p w:rsidR="00CE574B" w:rsidRDefault="00CE574B"/>
    <w:p w:rsidR="00CE574B" w:rsidRDefault="00D207D5">
      <w:pPr>
        <w:pStyle w:val="Heading6"/>
      </w:pPr>
      <w:bookmarkStart w:id="705" w:name="section_7428135320cb4a128deb47839d290132"/>
      <w:bookmarkStart w:id="706" w:name="_Toc190324559"/>
      <w:r>
        <w:t>GetObject</w:t>
      </w:r>
      <w:bookmarkEnd w:id="705"/>
      <w:bookmarkEnd w:id="706"/>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GetObject(Optional PathName As Variant, Optional Class As Variant) </w:t>
      </w:r>
    </w:p>
    <w:p w:rsidR="00CE574B" w:rsidRDefault="00CE574B"/>
    <w:tbl>
      <w:tblPr>
        <w:tblStyle w:val="Table-ShadedHeader"/>
        <w:tblW w:w="9393" w:type="dxa"/>
        <w:tblLook w:val="04A0" w:firstRow="1" w:lastRow="0" w:firstColumn="1" w:lastColumn="0" w:noHBand="0" w:noVBand="1"/>
      </w:tblPr>
      <w:tblGrid>
        <w:gridCol w:w="2770"/>
        <w:gridCol w:w="6623"/>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770" w:type="dxa"/>
          </w:tcPr>
          <w:p w:rsidR="00CE574B" w:rsidRDefault="00D207D5">
            <w:pPr>
              <w:pStyle w:val="TableHeaderText"/>
              <w:spacing w:after="0" w:line="276" w:lineRule="auto"/>
              <w:ind w:left="53"/>
            </w:pPr>
            <w:r>
              <w:t>Parameter</w:t>
            </w:r>
            <w:r>
              <w:t xml:space="preserve"> </w:t>
            </w:r>
          </w:p>
        </w:tc>
        <w:tc>
          <w:tcPr>
            <w:tcW w:w="6623" w:type="dxa"/>
          </w:tcPr>
          <w:p w:rsidR="00CE574B" w:rsidRDefault="00D207D5">
            <w:pPr>
              <w:pStyle w:val="TableHeaderText"/>
              <w:spacing w:after="0" w:line="276" w:lineRule="auto"/>
            </w:pPr>
            <w:r>
              <w:t xml:space="preserve">Description </w:t>
            </w:r>
          </w:p>
        </w:tc>
      </w:tr>
      <w:tr w:rsidR="00CE574B" w:rsidTr="00CE574B">
        <w:trPr>
          <w:trHeight w:val="559"/>
        </w:trPr>
        <w:tc>
          <w:tcPr>
            <w:tcW w:w="2770" w:type="dxa"/>
          </w:tcPr>
          <w:p w:rsidR="00CE574B" w:rsidRDefault="00D207D5">
            <w:pPr>
              <w:pStyle w:val="TableBodyText"/>
              <w:spacing w:after="0" w:line="276" w:lineRule="auto"/>
              <w:ind w:left="53"/>
            </w:pPr>
            <w:r>
              <w:t xml:space="preserve">Class </w:t>
            </w:r>
          </w:p>
        </w:tc>
        <w:tc>
          <w:tcPr>
            <w:tcW w:w="6623" w:type="dxa"/>
          </w:tcPr>
          <w:p w:rsidR="00CE574B" w:rsidRDefault="00D207D5">
            <w:pPr>
              <w:pStyle w:val="TableBodyText"/>
              <w:spacing w:after="0" w:line="276" w:lineRule="auto"/>
            </w:pPr>
            <w:r>
              <w:rPr>
                <w:b/>
              </w:rPr>
              <w:t>String</w:t>
            </w:r>
            <w:r>
              <w:t xml:space="preserve">, containing the application name and class of the object to create. </w:t>
            </w:r>
          </w:p>
        </w:tc>
      </w:tr>
      <w:tr w:rsidR="00CE574B" w:rsidTr="00CE574B">
        <w:trPr>
          <w:trHeight w:val="826"/>
        </w:trPr>
        <w:tc>
          <w:tcPr>
            <w:tcW w:w="2770" w:type="dxa"/>
          </w:tcPr>
          <w:p w:rsidR="00CE574B" w:rsidRDefault="00D207D5">
            <w:pPr>
              <w:pStyle w:val="TableBodyText"/>
              <w:spacing w:after="0" w:line="276" w:lineRule="auto"/>
              <w:ind w:left="53"/>
            </w:pPr>
            <w:r>
              <w:t xml:space="preserve">PathName </w:t>
            </w:r>
          </w:p>
        </w:tc>
        <w:tc>
          <w:tcPr>
            <w:tcW w:w="6623" w:type="dxa"/>
          </w:tcPr>
          <w:p w:rsidR="00CE574B" w:rsidRDefault="00D207D5">
            <w:pPr>
              <w:pStyle w:val="TableBodyText"/>
              <w:spacing w:after="0" w:line="276" w:lineRule="auto"/>
            </w:pPr>
            <w:r>
              <w:rPr>
                <w:b/>
              </w:rPr>
              <w:t>String</w:t>
            </w:r>
            <w:r>
              <w:t xml:space="preserve">, containing the name of the network server where the object will be created. If PathName is an empty string (""), the local machine is used. </w:t>
            </w:r>
          </w:p>
        </w:tc>
      </w:tr>
    </w:tbl>
    <w:p w:rsidR="00CE574B" w:rsidRDefault="00D207D5">
      <w:pPr>
        <w:spacing w:after="220" w:line="246" w:lineRule="auto"/>
        <w:ind w:left="190" w:right="-15"/>
      </w:pPr>
      <w:r>
        <w:rPr>
          <w:i/>
        </w:rPr>
        <w:t xml:space="preserve">Runtime Semantics. </w:t>
      </w:r>
    </w:p>
    <w:p w:rsidR="00CE574B" w:rsidRDefault="00D207D5">
      <w:pPr>
        <w:numPr>
          <w:ilvl w:val="0"/>
          <w:numId w:val="238"/>
        </w:numPr>
        <w:spacing w:after="222"/>
      </w:pPr>
      <w:r>
        <w:t xml:space="preserve">Returns an object reference to an externally provided and possibly remote object. </w:t>
      </w:r>
    </w:p>
    <w:p w:rsidR="00CE574B" w:rsidRDefault="00D207D5">
      <w:pPr>
        <w:numPr>
          <w:ilvl w:val="0"/>
          <w:numId w:val="238"/>
        </w:numPr>
        <w:spacing w:after="197"/>
      </w:pPr>
      <w:r>
        <w:t xml:space="preserve">The Class argument uses the syntax AppName.ObjectType and has these parts: </w:t>
      </w:r>
    </w:p>
    <w:tbl>
      <w:tblPr>
        <w:tblStyle w:val="Table-ShadedHeader"/>
        <w:tblW w:w="9393" w:type="dxa"/>
        <w:tblLook w:val="04A0" w:firstRow="1" w:lastRow="0" w:firstColumn="1" w:lastColumn="0" w:noHBand="0" w:noVBand="1"/>
      </w:tblPr>
      <w:tblGrid>
        <w:gridCol w:w="2823"/>
        <w:gridCol w:w="6570"/>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2823" w:type="dxa"/>
          </w:tcPr>
          <w:p w:rsidR="00CE574B" w:rsidRDefault="00D207D5">
            <w:pPr>
              <w:pStyle w:val="TableHeaderText"/>
              <w:spacing w:after="0" w:line="276" w:lineRule="auto"/>
              <w:ind w:left="106"/>
            </w:pPr>
            <w:r>
              <w:t>Parameter</w:t>
            </w:r>
            <w:r>
              <w:t xml:space="preserve"> </w:t>
            </w:r>
          </w:p>
        </w:tc>
        <w:tc>
          <w:tcPr>
            <w:tcW w:w="6570" w:type="dxa"/>
          </w:tcPr>
          <w:p w:rsidR="00CE574B" w:rsidRDefault="00D207D5">
            <w:pPr>
              <w:pStyle w:val="TableHeaderText"/>
              <w:spacing w:after="0" w:line="276" w:lineRule="auto"/>
            </w:pPr>
            <w:r>
              <w:t xml:space="preserve">Description </w:t>
            </w:r>
          </w:p>
        </w:tc>
      </w:tr>
      <w:tr w:rsidR="00CE574B" w:rsidTr="00CE574B">
        <w:trPr>
          <w:trHeight w:val="562"/>
        </w:trPr>
        <w:tc>
          <w:tcPr>
            <w:tcW w:w="2823" w:type="dxa"/>
          </w:tcPr>
          <w:p w:rsidR="00CE574B" w:rsidRDefault="00D207D5">
            <w:pPr>
              <w:pStyle w:val="TableBodyText"/>
              <w:spacing w:after="0" w:line="276" w:lineRule="auto"/>
              <w:ind w:left="106"/>
            </w:pPr>
            <w:r>
              <w:t xml:space="preserve">AppName </w:t>
            </w:r>
          </w:p>
        </w:tc>
        <w:tc>
          <w:tcPr>
            <w:tcW w:w="6570" w:type="dxa"/>
          </w:tcPr>
          <w:p w:rsidR="00CE574B" w:rsidRDefault="00D207D5">
            <w:pPr>
              <w:pStyle w:val="TableBodyText"/>
              <w:spacing w:after="0" w:line="276" w:lineRule="auto"/>
            </w:pPr>
            <w:r>
              <w:t>The</w:t>
            </w:r>
            <w:r>
              <w:rPr>
                <w:b/>
              </w:rPr>
              <w:t xml:space="preserve"> </w:t>
            </w:r>
            <w:r>
              <w:t xml:space="preserve">name of the application providing the object. The form and </w:t>
            </w:r>
            <w:r>
              <w:t xml:space="preserve">interpretation of an AppName is implementation defined. </w:t>
            </w:r>
          </w:p>
        </w:tc>
      </w:tr>
      <w:tr w:rsidR="00CE574B" w:rsidTr="00CE574B">
        <w:trPr>
          <w:trHeight w:val="557"/>
        </w:trPr>
        <w:tc>
          <w:tcPr>
            <w:tcW w:w="2823" w:type="dxa"/>
          </w:tcPr>
          <w:p w:rsidR="00CE574B" w:rsidRDefault="00D207D5">
            <w:pPr>
              <w:pStyle w:val="TableBodyText"/>
              <w:spacing w:after="0" w:line="276" w:lineRule="auto"/>
              <w:ind w:left="106"/>
            </w:pPr>
            <w:r>
              <w:t xml:space="preserve">ObjectType </w:t>
            </w:r>
          </w:p>
        </w:tc>
        <w:tc>
          <w:tcPr>
            <w:tcW w:w="6570" w:type="dxa"/>
          </w:tcPr>
          <w:p w:rsidR="00CE574B" w:rsidRDefault="00D207D5">
            <w:pPr>
              <w:pStyle w:val="TableBodyText"/>
              <w:spacing w:after="0" w:line="276" w:lineRule="auto"/>
            </w:pPr>
            <w:r>
              <w:t xml:space="preserve">The name of the type or class of object to create. The form and interpretation of an ObjectType name is implementation defined. </w:t>
            </w:r>
          </w:p>
        </w:tc>
      </w:tr>
    </w:tbl>
    <w:p w:rsidR="00CE574B" w:rsidRDefault="00D207D5">
      <w:pPr>
        <w:numPr>
          <w:ilvl w:val="0"/>
          <w:numId w:val="238"/>
        </w:numPr>
        <w:spacing w:after="225"/>
      </w:pPr>
      <w:r>
        <w:t xml:space="preserve">Returns an object reference to an externally provided and possibly remote object. </w:t>
      </w:r>
    </w:p>
    <w:p w:rsidR="00CE574B" w:rsidRDefault="00D207D5">
      <w:pPr>
        <w:numPr>
          <w:ilvl w:val="0"/>
          <w:numId w:val="238"/>
        </w:numPr>
      </w:pPr>
      <w:r>
        <w:t>If an object has registered itself as a single-instance object, only one instance of the object is created, no matter how many times CreateObject is executed. With a single-</w:t>
      </w:r>
      <w:r>
        <w:t xml:space="preserve">instance object, GetObject always returns the same instance when called with the zero-length string ("") syntax, </w:t>
      </w:r>
      <w:r>
        <w:lastRenderedPageBreak/>
        <w:t>and it causes an error if the pathname argument is omitted. You can't use GetObject to obtain a reference to a class created with Visual Basic.</w:t>
      </w:r>
      <w:r>
        <w:t xml:space="preserve"> </w:t>
      </w:r>
    </w:p>
    <w:p w:rsidR="00CE574B" w:rsidRDefault="00D207D5">
      <w:pPr>
        <w:pStyle w:val="Heading6"/>
      </w:pPr>
      <w:bookmarkStart w:id="707" w:name="section_7e55c0a62fc2425c9f4cbe88cff4f629"/>
      <w:bookmarkStart w:id="708" w:name="_Toc190324560"/>
      <w:r>
        <w:t>GetSetting</w:t>
      </w:r>
      <w:bookmarkEnd w:id="707"/>
      <w:bookmarkEnd w:id="708"/>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GetSetting(AppName As String, Section As String, Key As String, Optional Default As Variant) As String </w:t>
      </w:r>
    </w:p>
    <w:p w:rsidR="00CE574B" w:rsidRDefault="00CE574B"/>
    <w:tbl>
      <w:tblPr>
        <w:tblStyle w:val="Table-ShadedHeader"/>
        <w:tblW w:w="8793" w:type="dxa"/>
        <w:tblLook w:val="04A0" w:firstRow="1" w:lastRow="0" w:firstColumn="1" w:lastColumn="0" w:noHBand="0" w:noVBand="1"/>
      </w:tblPr>
      <w:tblGrid>
        <w:gridCol w:w="1385"/>
        <w:gridCol w:w="7408"/>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385" w:type="dxa"/>
          </w:tcPr>
          <w:p w:rsidR="00CE574B" w:rsidRDefault="00D207D5">
            <w:pPr>
              <w:pStyle w:val="TableHeaderText"/>
              <w:spacing w:after="0" w:line="276" w:lineRule="auto"/>
              <w:ind w:left="106"/>
            </w:pPr>
            <w:r>
              <w:t>Parameter</w:t>
            </w:r>
            <w:r>
              <w:t xml:space="preserve"> </w:t>
            </w:r>
          </w:p>
        </w:tc>
        <w:tc>
          <w:tcPr>
            <w:tcW w:w="7408" w:type="dxa"/>
          </w:tcPr>
          <w:p w:rsidR="00CE574B" w:rsidRDefault="00D207D5">
            <w:pPr>
              <w:pStyle w:val="TableHeaderText"/>
              <w:spacing w:after="0" w:line="276" w:lineRule="auto"/>
            </w:pPr>
            <w:r>
              <w:t>Description</w:t>
            </w:r>
            <w:r>
              <w:t xml:space="preserve"> </w:t>
            </w:r>
          </w:p>
        </w:tc>
      </w:tr>
      <w:tr w:rsidR="00CE574B" w:rsidTr="00CE574B">
        <w:trPr>
          <w:trHeight w:val="559"/>
        </w:trPr>
        <w:tc>
          <w:tcPr>
            <w:tcW w:w="1385" w:type="dxa"/>
          </w:tcPr>
          <w:p w:rsidR="00CE574B" w:rsidRDefault="00D207D5">
            <w:pPr>
              <w:pStyle w:val="TableBodyText"/>
              <w:spacing w:after="0" w:line="276" w:lineRule="auto"/>
              <w:ind w:left="106"/>
            </w:pPr>
            <w:r>
              <w:t xml:space="preserve">AppName </w:t>
            </w:r>
          </w:p>
        </w:tc>
        <w:tc>
          <w:tcPr>
            <w:tcW w:w="7408" w:type="dxa"/>
          </w:tcPr>
          <w:p w:rsidR="00CE574B" w:rsidRDefault="00D207D5">
            <w:pPr>
              <w:pStyle w:val="TableBodyText"/>
              <w:spacing w:after="0" w:line="276" w:lineRule="auto"/>
            </w:pPr>
            <w:r>
              <w:rPr>
                <w:b/>
              </w:rPr>
              <w:t>String</w:t>
            </w:r>
            <w:r>
              <w:t xml:space="preserve"> expression containing the name of the application or project whose key setting is requested. </w:t>
            </w:r>
          </w:p>
        </w:tc>
      </w:tr>
      <w:tr w:rsidR="00CE574B" w:rsidTr="00CE574B">
        <w:trPr>
          <w:trHeight w:val="557"/>
        </w:trPr>
        <w:tc>
          <w:tcPr>
            <w:tcW w:w="1385" w:type="dxa"/>
          </w:tcPr>
          <w:p w:rsidR="00CE574B" w:rsidRDefault="00D207D5">
            <w:pPr>
              <w:pStyle w:val="TableBodyText"/>
              <w:spacing w:after="0" w:line="276" w:lineRule="auto"/>
              <w:ind w:left="106"/>
            </w:pPr>
            <w:r>
              <w:t xml:space="preserve">Section </w:t>
            </w:r>
          </w:p>
        </w:tc>
        <w:tc>
          <w:tcPr>
            <w:tcW w:w="7408" w:type="dxa"/>
          </w:tcPr>
          <w:p w:rsidR="00CE574B" w:rsidRDefault="00D207D5">
            <w:pPr>
              <w:pStyle w:val="TableBodyText"/>
              <w:spacing w:after="0" w:line="276" w:lineRule="auto"/>
            </w:pPr>
            <w:r>
              <w:rPr>
                <w:b/>
              </w:rPr>
              <w:t>String</w:t>
            </w:r>
            <w:r>
              <w:t xml:space="preserve"> expression containing the name of the section where the key setting is found. </w:t>
            </w:r>
          </w:p>
        </w:tc>
      </w:tr>
      <w:tr w:rsidR="00CE574B" w:rsidTr="00CE574B">
        <w:trPr>
          <w:trHeight w:val="288"/>
        </w:trPr>
        <w:tc>
          <w:tcPr>
            <w:tcW w:w="1385" w:type="dxa"/>
          </w:tcPr>
          <w:p w:rsidR="00CE574B" w:rsidRDefault="00D207D5">
            <w:pPr>
              <w:pStyle w:val="TableBodyText"/>
              <w:spacing w:after="0" w:line="276" w:lineRule="auto"/>
              <w:ind w:left="106"/>
            </w:pPr>
            <w:r>
              <w:t xml:space="preserve">Key </w:t>
            </w:r>
          </w:p>
        </w:tc>
        <w:tc>
          <w:tcPr>
            <w:tcW w:w="7408" w:type="dxa"/>
          </w:tcPr>
          <w:p w:rsidR="00CE574B" w:rsidRDefault="00D207D5">
            <w:pPr>
              <w:pStyle w:val="TableBodyText"/>
              <w:spacing w:after="0" w:line="276" w:lineRule="auto"/>
            </w:pPr>
            <w:r>
              <w:rPr>
                <w:b/>
              </w:rPr>
              <w:t>String</w:t>
            </w:r>
            <w:r>
              <w:t xml:space="preserve"> expression containing the name of the key setting to</w:t>
            </w:r>
            <w:r>
              <w:t xml:space="preserve"> return. </w:t>
            </w:r>
          </w:p>
        </w:tc>
      </w:tr>
      <w:tr w:rsidR="00CE574B" w:rsidTr="00CE574B">
        <w:trPr>
          <w:trHeight w:val="560"/>
        </w:trPr>
        <w:tc>
          <w:tcPr>
            <w:tcW w:w="1385" w:type="dxa"/>
          </w:tcPr>
          <w:p w:rsidR="00CE574B" w:rsidRDefault="00D207D5">
            <w:pPr>
              <w:pStyle w:val="TableBodyText"/>
              <w:spacing w:after="0" w:line="276" w:lineRule="auto"/>
              <w:ind w:left="106"/>
            </w:pPr>
            <w:r>
              <w:t xml:space="preserve">Default </w:t>
            </w:r>
          </w:p>
        </w:tc>
        <w:tc>
          <w:tcPr>
            <w:tcW w:w="7408" w:type="dxa"/>
          </w:tcPr>
          <w:p w:rsidR="00CE574B" w:rsidRDefault="00D207D5">
            <w:pPr>
              <w:pStyle w:val="TableBodyText"/>
              <w:spacing w:after="0" w:line="276" w:lineRule="auto"/>
            </w:pPr>
            <w:r>
              <w:rPr>
                <w:b/>
              </w:rPr>
              <w:t>Variant</w:t>
            </w:r>
            <w:r>
              <w:t xml:space="preserve"> expression containing the value to return if no value is set in the key setting. If omitted, default is assumed to be a zero-length string (""). </w:t>
            </w:r>
          </w:p>
        </w:tc>
      </w:tr>
    </w:tbl>
    <w:p w:rsidR="00CE574B" w:rsidRDefault="00D207D5">
      <w:pPr>
        <w:spacing w:after="220" w:line="246" w:lineRule="auto"/>
        <w:ind w:left="190" w:right="-15"/>
      </w:pPr>
      <w:r>
        <w:rPr>
          <w:i/>
        </w:rPr>
        <w:t xml:space="preserve">Runtime Semantics. </w:t>
      </w:r>
    </w:p>
    <w:p w:rsidR="00CE574B" w:rsidRDefault="00D207D5">
      <w:pPr>
        <w:numPr>
          <w:ilvl w:val="0"/>
          <w:numId w:val="239"/>
        </w:numPr>
      </w:pPr>
      <w:r>
        <w:t xml:space="preserve">Returns a key setting value from an application's entry in an implementation dependent application registry. </w:t>
      </w:r>
    </w:p>
    <w:p w:rsidR="00CE574B" w:rsidRDefault="00D207D5">
      <w:pPr>
        <w:numPr>
          <w:ilvl w:val="0"/>
          <w:numId w:val="239"/>
        </w:numPr>
        <w:spacing w:after="226"/>
      </w:pPr>
      <w:r>
        <w:t xml:space="preserve">If any of the items named in the GetSetting arguments do not exist, GetSetting returns the value of Default. </w:t>
      </w:r>
    </w:p>
    <w:p w:rsidR="00CE574B" w:rsidRDefault="00D207D5">
      <w:pPr>
        <w:pStyle w:val="Heading6"/>
      </w:pPr>
      <w:bookmarkStart w:id="709" w:name="section_3593c073c77040608416aaf7545ea5fe"/>
      <w:bookmarkStart w:id="710" w:name="_Toc190324561"/>
      <w:r>
        <w:t>IIf</w:t>
      </w:r>
      <w:bookmarkEnd w:id="709"/>
      <w:bookmarkEnd w:id="710"/>
    </w:p>
    <w:p w:rsidR="00CE574B" w:rsidRDefault="00D207D5">
      <w:pPr>
        <w:spacing w:after="227" w:line="246" w:lineRule="auto"/>
        <w:ind w:left="190" w:right="-15"/>
      </w:pPr>
      <w:r>
        <w:rPr>
          <w:b/>
        </w:rPr>
        <w:t xml:space="preserve">Function Declaration </w:t>
      </w:r>
    </w:p>
    <w:p w:rsidR="00CE574B" w:rsidRDefault="00D207D5">
      <w:pPr>
        <w:pStyle w:val="Code"/>
      </w:pPr>
      <w:r>
        <w:t>Function I</w:t>
      </w:r>
      <w:r>
        <w:t xml:space="preserve">If(Expression As Variant, TruePart As Variant, FalsePart As Variant) As Variant </w:t>
      </w:r>
    </w:p>
    <w:p w:rsidR="00CE574B" w:rsidRDefault="00CE574B"/>
    <w:tbl>
      <w:tblPr>
        <w:tblStyle w:val="Table-ShadedHeader"/>
        <w:tblW w:w="9393" w:type="dxa"/>
        <w:tblLook w:val="04A0" w:firstRow="1" w:lastRow="0" w:firstColumn="1" w:lastColumn="0" w:noHBand="0" w:noVBand="1"/>
      </w:tblPr>
      <w:tblGrid>
        <w:gridCol w:w="2194"/>
        <w:gridCol w:w="719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194" w:type="dxa"/>
          </w:tcPr>
          <w:p w:rsidR="00CE574B" w:rsidRDefault="00D207D5">
            <w:pPr>
              <w:pStyle w:val="TableHeaderText"/>
              <w:spacing w:after="0" w:line="276" w:lineRule="auto"/>
              <w:ind w:left="106"/>
            </w:pPr>
            <w:r>
              <w:t xml:space="preserve">Parameter </w:t>
            </w:r>
          </w:p>
        </w:tc>
        <w:tc>
          <w:tcPr>
            <w:tcW w:w="7199" w:type="dxa"/>
          </w:tcPr>
          <w:p w:rsidR="00CE574B" w:rsidRDefault="00D207D5">
            <w:pPr>
              <w:pStyle w:val="TableHeaderText"/>
              <w:spacing w:after="0" w:line="276" w:lineRule="auto"/>
            </w:pPr>
            <w:r>
              <w:t>Description</w:t>
            </w:r>
            <w:r>
              <w:t xml:space="preserve"> </w:t>
            </w:r>
          </w:p>
        </w:tc>
      </w:tr>
      <w:tr w:rsidR="00CE574B" w:rsidTr="00CE574B">
        <w:trPr>
          <w:trHeight w:val="290"/>
        </w:trPr>
        <w:tc>
          <w:tcPr>
            <w:tcW w:w="2194" w:type="dxa"/>
          </w:tcPr>
          <w:p w:rsidR="00CE574B" w:rsidRDefault="00D207D5">
            <w:pPr>
              <w:pStyle w:val="TableBodyText"/>
              <w:spacing w:after="0" w:line="276" w:lineRule="auto"/>
              <w:ind w:left="106"/>
            </w:pPr>
            <w:r>
              <w:t xml:space="preserve">Expression </w:t>
            </w:r>
          </w:p>
        </w:tc>
        <w:tc>
          <w:tcPr>
            <w:tcW w:w="7199" w:type="dxa"/>
          </w:tcPr>
          <w:p w:rsidR="00CE574B" w:rsidRDefault="00D207D5">
            <w:pPr>
              <w:pStyle w:val="TableBodyText"/>
              <w:spacing w:after="0" w:line="276" w:lineRule="auto"/>
            </w:pPr>
            <w:r>
              <w:rPr>
                <w:b/>
              </w:rPr>
              <w:t>Variant</w:t>
            </w:r>
            <w:r>
              <w:t xml:space="preserve"> containing the expression to be evaluated. </w:t>
            </w:r>
          </w:p>
        </w:tc>
      </w:tr>
      <w:tr w:rsidR="00CE574B" w:rsidTr="00CE574B">
        <w:trPr>
          <w:trHeight w:val="557"/>
        </w:trPr>
        <w:tc>
          <w:tcPr>
            <w:tcW w:w="2194" w:type="dxa"/>
          </w:tcPr>
          <w:p w:rsidR="00CE574B" w:rsidRDefault="00D207D5">
            <w:pPr>
              <w:pStyle w:val="TableBodyText"/>
              <w:spacing w:after="0" w:line="276" w:lineRule="auto"/>
              <w:ind w:left="106"/>
            </w:pPr>
            <w:r>
              <w:t xml:space="preserve">TruePart </w:t>
            </w:r>
          </w:p>
        </w:tc>
        <w:tc>
          <w:tcPr>
            <w:tcW w:w="7199" w:type="dxa"/>
          </w:tcPr>
          <w:p w:rsidR="00CE574B" w:rsidRDefault="00D207D5">
            <w:pPr>
              <w:pStyle w:val="TableBodyText"/>
              <w:spacing w:after="0" w:line="276" w:lineRule="auto"/>
            </w:pPr>
            <w:r>
              <w:rPr>
                <w:b/>
              </w:rPr>
              <w:t>Variant</w:t>
            </w:r>
            <w:r>
              <w:t xml:space="preserve">, containing the value to be returned if Expression evaluates to the data value True. </w:t>
            </w:r>
          </w:p>
        </w:tc>
      </w:tr>
      <w:tr w:rsidR="00CE574B" w:rsidTr="00CE574B">
        <w:trPr>
          <w:trHeight w:val="559"/>
        </w:trPr>
        <w:tc>
          <w:tcPr>
            <w:tcW w:w="2194" w:type="dxa"/>
          </w:tcPr>
          <w:p w:rsidR="00CE574B" w:rsidRDefault="00D207D5">
            <w:pPr>
              <w:pStyle w:val="TableBodyText"/>
              <w:spacing w:after="0" w:line="276" w:lineRule="auto"/>
              <w:ind w:left="106"/>
            </w:pPr>
            <w:r>
              <w:t xml:space="preserve">FalsePart </w:t>
            </w:r>
          </w:p>
        </w:tc>
        <w:tc>
          <w:tcPr>
            <w:tcW w:w="7199" w:type="dxa"/>
          </w:tcPr>
          <w:p w:rsidR="00CE574B" w:rsidRDefault="00D207D5">
            <w:pPr>
              <w:pStyle w:val="TableBodyText"/>
              <w:spacing w:after="0" w:line="276" w:lineRule="auto"/>
            </w:pPr>
            <w:r>
              <w:rPr>
                <w:b/>
              </w:rPr>
              <w:t>Variant</w:t>
            </w:r>
            <w:r>
              <w:t xml:space="preserve">, containing the value to be returned if Expression evaluates to the data value False. </w:t>
            </w:r>
          </w:p>
        </w:tc>
      </w:tr>
    </w:tbl>
    <w:p w:rsidR="00CE574B" w:rsidRDefault="00D207D5">
      <w:pPr>
        <w:spacing w:after="220" w:line="246" w:lineRule="auto"/>
        <w:ind w:left="190" w:right="-15"/>
      </w:pPr>
      <w:r>
        <w:rPr>
          <w:i/>
        </w:rPr>
        <w:t xml:space="preserve">Runtime Semantics. </w:t>
      </w:r>
    </w:p>
    <w:p w:rsidR="00CE574B" w:rsidRDefault="00D207D5">
      <w:pPr>
        <w:numPr>
          <w:ilvl w:val="0"/>
          <w:numId w:val="240"/>
        </w:numPr>
      </w:pPr>
      <w:r>
        <w:t xml:space="preserve">Returns one of two parts, depending on the evaluation of an expression. </w:t>
      </w:r>
    </w:p>
    <w:p w:rsidR="00CE574B" w:rsidRDefault="00D207D5">
      <w:pPr>
        <w:numPr>
          <w:ilvl w:val="0"/>
          <w:numId w:val="240"/>
        </w:numPr>
      </w:pPr>
      <w:r>
        <w:lastRenderedPageBreak/>
        <w:t>IIf always evaluates both TruePart (first) and FalsePart, even though it returns only one of them. For example, if evaluating FalsePart results in a division by zero error, an error o</w:t>
      </w:r>
      <w:r>
        <w:t xml:space="preserve">ccurs even if Expression is True. </w:t>
      </w:r>
    </w:p>
    <w:p w:rsidR="00CE574B" w:rsidRDefault="00D207D5">
      <w:pPr>
        <w:pStyle w:val="Heading6"/>
      </w:pPr>
      <w:bookmarkStart w:id="711" w:name="section_64b763ff9f5f43cdb247c75557e51989"/>
      <w:bookmarkStart w:id="712" w:name="_Toc190324562"/>
      <w:r>
        <w:t>InputBox</w:t>
      </w:r>
      <w:bookmarkEnd w:id="711"/>
      <w:bookmarkEnd w:id="712"/>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InputBox(Prompt As Variant, Optional Title As </w:t>
      </w:r>
    </w:p>
    <w:p w:rsidR="00CE574B" w:rsidRDefault="00D207D5">
      <w:pPr>
        <w:pStyle w:val="Code"/>
      </w:pPr>
      <w:r>
        <w:t xml:space="preserve">Variant, Optional Default As Variant, Optional XPos As </w:t>
      </w:r>
    </w:p>
    <w:p w:rsidR="00CE574B" w:rsidRDefault="00D207D5">
      <w:pPr>
        <w:pStyle w:val="Code"/>
      </w:pPr>
      <w:r>
        <w:t xml:space="preserve">Variant, Optional YPos As Variant, Optional HelpFile As </w:t>
      </w:r>
    </w:p>
    <w:p w:rsidR="00CE574B" w:rsidRDefault="00D207D5">
      <w:pPr>
        <w:pStyle w:val="Code"/>
      </w:pPr>
      <w:r>
        <w:t>Variant, Optional Con</w:t>
      </w:r>
      <w:r>
        <w:t xml:space="preserve">text As Variant) As String </w:t>
      </w:r>
    </w:p>
    <w:p w:rsidR="00CE574B" w:rsidRDefault="00CE574B"/>
    <w:tbl>
      <w:tblPr>
        <w:tblStyle w:val="Table-ShadedHeader"/>
        <w:tblW w:w="9393" w:type="dxa"/>
        <w:tblLook w:val="04A0" w:firstRow="1" w:lastRow="0" w:firstColumn="1" w:lastColumn="0" w:noHBand="0" w:noVBand="1"/>
      </w:tblPr>
      <w:tblGrid>
        <w:gridCol w:w="2194"/>
        <w:gridCol w:w="719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194" w:type="dxa"/>
          </w:tcPr>
          <w:p w:rsidR="00CE574B" w:rsidRDefault="00D207D5">
            <w:pPr>
              <w:pStyle w:val="TableHeaderText"/>
              <w:spacing w:after="0" w:line="276" w:lineRule="auto"/>
              <w:ind w:left="106"/>
            </w:pPr>
            <w:r>
              <w:t xml:space="preserve">Parameter </w:t>
            </w:r>
          </w:p>
        </w:tc>
        <w:tc>
          <w:tcPr>
            <w:tcW w:w="7199" w:type="dxa"/>
          </w:tcPr>
          <w:p w:rsidR="00CE574B" w:rsidRDefault="00D207D5">
            <w:pPr>
              <w:pStyle w:val="TableHeaderText"/>
              <w:spacing w:after="0" w:line="276" w:lineRule="auto"/>
            </w:pPr>
            <w:r>
              <w:t xml:space="preserve">Description </w:t>
            </w:r>
          </w:p>
        </w:tc>
      </w:tr>
      <w:tr w:rsidR="00CE574B" w:rsidTr="00CE574B">
        <w:trPr>
          <w:trHeight w:val="1635"/>
        </w:trPr>
        <w:tc>
          <w:tcPr>
            <w:tcW w:w="2194" w:type="dxa"/>
          </w:tcPr>
          <w:p w:rsidR="00CE574B" w:rsidRDefault="00D207D5">
            <w:pPr>
              <w:pStyle w:val="TableBodyText"/>
              <w:spacing w:after="0" w:line="276" w:lineRule="auto"/>
              <w:ind w:left="106"/>
            </w:pPr>
            <w:r>
              <w:t xml:space="preserve">Prompt </w:t>
            </w:r>
          </w:p>
        </w:tc>
        <w:tc>
          <w:tcPr>
            <w:tcW w:w="7199" w:type="dxa"/>
          </w:tcPr>
          <w:p w:rsidR="00CE574B" w:rsidRDefault="00D207D5">
            <w:pPr>
              <w:pStyle w:val="TableBodyText"/>
              <w:spacing w:after="0" w:line="276" w:lineRule="auto"/>
            </w:pPr>
            <w:r>
              <w:rPr>
                <w:b/>
              </w:rPr>
              <w:t>String</w:t>
            </w:r>
            <w:r>
              <w:t xml:space="preserve"> data value to be displayed as the message in the dialog box. The maximum length of prompt is approximately 1024 characters, depending on the width of the characters used. If prompt consists of more than one line, the lines can be separated using a carriag</w:t>
            </w:r>
            <w:r>
              <w:t xml:space="preserve">e return character (Chr(13)), a linefeed character (Chr(10)), or carriage return + linefeed character combination (Chr(13) &amp; Chr(10)) between each line. </w:t>
            </w:r>
          </w:p>
        </w:tc>
      </w:tr>
      <w:tr w:rsidR="00CE574B" w:rsidTr="00CE574B">
        <w:trPr>
          <w:trHeight w:val="557"/>
        </w:trPr>
        <w:tc>
          <w:tcPr>
            <w:tcW w:w="2194" w:type="dxa"/>
          </w:tcPr>
          <w:p w:rsidR="00CE574B" w:rsidRDefault="00D207D5">
            <w:pPr>
              <w:pStyle w:val="TableBodyText"/>
              <w:spacing w:after="0" w:line="276" w:lineRule="auto"/>
              <w:ind w:left="106"/>
            </w:pPr>
            <w:r>
              <w:t xml:space="preserve">Title </w:t>
            </w:r>
          </w:p>
        </w:tc>
        <w:tc>
          <w:tcPr>
            <w:tcW w:w="7199" w:type="dxa"/>
          </w:tcPr>
          <w:p w:rsidR="00CE574B" w:rsidRDefault="00D207D5">
            <w:pPr>
              <w:pStyle w:val="TableBodyText"/>
              <w:spacing w:after="0" w:line="276" w:lineRule="auto"/>
            </w:pPr>
            <w:r>
              <w:rPr>
                <w:b/>
              </w:rPr>
              <w:t>String</w:t>
            </w:r>
            <w:r>
              <w:t xml:space="preserve"> to be displayed in the title bar of the dialog box. If Title is omitted, the </w:t>
            </w:r>
            <w:r>
              <w:rPr>
                <w:i/>
              </w:rPr>
              <w:t>project na</w:t>
            </w:r>
            <w:r>
              <w:rPr>
                <w:i/>
              </w:rPr>
              <w:t>me</w:t>
            </w:r>
            <w:r>
              <w:t xml:space="preserve">( 4.1) is placed in the title bar. </w:t>
            </w:r>
          </w:p>
        </w:tc>
      </w:tr>
      <w:tr w:rsidR="00CE574B" w:rsidTr="00CE574B">
        <w:trPr>
          <w:trHeight w:val="557"/>
        </w:trPr>
        <w:tc>
          <w:tcPr>
            <w:tcW w:w="2194" w:type="dxa"/>
          </w:tcPr>
          <w:p w:rsidR="00CE574B" w:rsidRDefault="00D207D5">
            <w:pPr>
              <w:pStyle w:val="TableBodyText"/>
              <w:spacing w:after="0" w:line="276" w:lineRule="auto"/>
              <w:ind w:left="106"/>
            </w:pPr>
            <w:r>
              <w:t xml:space="preserve">Default </w:t>
            </w:r>
          </w:p>
        </w:tc>
        <w:tc>
          <w:tcPr>
            <w:tcW w:w="7199" w:type="dxa"/>
          </w:tcPr>
          <w:p w:rsidR="00CE574B" w:rsidRDefault="00D207D5">
            <w:pPr>
              <w:pStyle w:val="TableBodyText"/>
              <w:spacing w:after="0" w:line="276" w:lineRule="auto"/>
            </w:pPr>
            <w:r>
              <w:rPr>
                <w:b/>
              </w:rPr>
              <w:t>String</w:t>
            </w:r>
            <w:r>
              <w:t xml:space="preserve"> to be displayed in the text box as the default response if no other input is provided. If Default is omitted, the text box is displayed empty. </w:t>
            </w:r>
          </w:p>
        </w:tc>
      </w:tr>
      <w:tr w:rsidR="00CE574B" w:rsidTr="00CE574B">
        <w:trPr>
          <w:trHeight w:val="826"/>
        </w:trPr>
        <w:tc>
          <w:tcPr>
            <w:tcW w:w="2194" w:type="dxa"/>
          </w:tcPr>
          <w:p w:rsidR="00CE574B" w:rsidRDefault="00D207D5">
            <w:pPr>
              <w:pStyle w:val="TableBodyText"/>
              <w:spacing w:after="0" w:line="276" w:lineRule="auto"/>
              <w:ind w:left="106"/>
            </w:pPr>
            <w:r>
              <w:t xml:space="preserve">XPos </w:t>
            </w:r>
          </w:p>
        </w:tc>
        <w:tc>
          <w:tcPr>
            <w:tcW w:w="7199" w:type="dxa"/>
          </w:tcPr>
          <w:p w:rsidR="00CE574B" w:rsidRDefault="00D207D5">
            <w:pPr>
              <w:pStyle w:val="TableBodyText"/>
              <w:spacing w:after="0" w:line="276" w:lineRule="auto"/>
            </w:pPr>
            <w:r>
              <w:rPr>
                <w:b/>
              </w:rPr>
              <w:t>Long</w:t>
            </w:r>
            <w:r>
              <w:t xml:space="preserve"> that specifies, in twips, the horizontal distance of the left edge of the dialog box from the left edge of the screen. If XPos is omitted, the dialog box is horizontally centered. </w:t>
            </w:r>
          </w:p>
        </w:tc>
      </w:tr>
      <w:tr w:rsidR="00CE574B" w:rsidTr="00CE574B">
        <w:trPr>
          <w:trHeight w:val="826"/>
        </w:trPr>
        <w:tc>
          <w:tcPr>
            <w:tcW w:w="2194" w:type="dxa"/>
          </w:tcPr>
          <w:p w:rsidR="00CE574B" w:rsidRDefault="00D207D5">
            <w:pPr>
              <w:pStyle w:val="TableBodyText"/>
              <w:spacing w:after="0" w:line="276" w:lineRule="auto"/>
              <w:ind w:left="106"/>
            </w:pPr>
            <w:r>
              <w:t xml:space="preserve">YPos </w:t>
            </w:r>
          </w:p>
        </w:tc>
        <w:tc>
          <w:tcPr>
            <w:tcW w:w="7199" w:type="dxa"/>
          </w:tcPr>
          <w:p w:rsidR="00CE574B" w:rsidRDefault="00D207D5">
            <w:pPr>
              <w:pStyle w:val="TableBodyText"/>
              <w:spacing w:after="0" w:line="276" w:lineRule="auto"/>
            </w:pPr>
            <w:r>
              <w:rPr>
                <w:b/>
              </w:rPr>
              <w:t>Long</w:t>
            </w:r>
            <w:r>
              <w:t xml:space="preserve"> that specifies, in twips, the vertical distance of the upper e</w:t>
            </w:r>
            <w:r>
              <w:t xml:space="preserve">dge of the dialog box from the top of the screen. If YPos is omitted, the dialog box is vertically positioned approximately one-third of the way down the screen. </w:t>
            </w:r>
          </w:p>
        </w:tc>
      </w:tr>
      <w:tr w:rsidR="00CE574B" w:rsidTr="00CE574B">
        <w:trPr>
          <w:trHeight w:val="557"/>
        </w:trPr>
        <w:tc>
          <w:tcPr>
            <w:tcW w:w="2194" w:type="dxa"/>
          </w:tcPr>
          <w:p w:rsidR="00CE574B" w:rsidRDefault="00D207D5">
            <w:pPr>
              <w:pStyle w:val="TableBodyText"/>
              <w:spacing w:after="0" w:line="276" w:lineRule="auto"/>
              <w:ind w:left="106"/>
            </w:pPr>
            <w:r>
              <w:t xml:space="preserve">HelpFile </w:t>
            </w:r>
          </w:p>
        </w:tc>
        <w:tc>
          <w:tcPr>
            <w:tcW w:w="7199" w:type="dxa"/>
          </w:tcPr>
          <w:p w:rsidR="00CE574B" w:rsidRDefault="00D207D5">
            <w:pPr>
              <w:pStyle w:val="TableBodyText"/>
              <w:spacing w:after="0" w:line="276" w:lineRule="auto"/>
            </w:pPr>
            <w:r>
              <w:rPr>
                <w:b/>
              </w:rPr>
              <w:t>String</w:t>
            </w:r>
            <w:r>
              <w:t xml:space="preserve"> that identifies the Help file to use to provide context-sensitive Help for </w:t>
            </w:r>
            <w:r>
              <w:t xml:space="preserve">the dialog box. If HelpFile is provided, Context MUST also be provided. </w:t>
            </w:r>
          </w:p>
        </w:tc>
      </w:tr>
      <w:tr w:rsidR="00CE574B" w:rsidTr="00CE574B">
        <w:trPr>
          <w:trHeight w:val="560"/>
        </w:trPr>
        <w:tc>
          <w:tcPr>
            <w:tcW w:w="2194" w:type="dxa"/>
          </w:tcPr>
          <w:p w:rsidR="00CE574B" w:rsidRDefault="00D207D5">
            <w:pPr>
              <w:pStyle w:val="TableBodyText"/>
              <w:spacing w:after="0" w:line="276" w:lineRule="auto"/>
              <w:ind w:left="106"/>
            </w:pPr>
            <w:r>
              <w:t xml:space="preserve">Context </w:t>
            </w:r>
          </w:p>
        </w:tc>
        <w:tc>
          <w:tcPr>
            <w:tcW w:w="7199" w:type="dxa"/>
          </w:tcPr>
          <w:p w:rsidR="00CE574B" w:rsidRDefault="00D207D5">
            <w:pPr>
              <w:pStyle w:val="TableBodyText"/>
              <w:spacing w:after="0" w:line="276" w:lineRule="auto"/>
            </w:pPr>
            <w:r>
              <w:rPr>
                <w:b/>
              </w:rPr>
              <w:t>Long</w:t>
            </w:r>
            <w:r>
              <w:t xml:space="preserve"> that is the Help context number assigned to the appropriate Help topic by the Help author. If Context is provided, HelpFile MUST also be provided. </w:t>
            </w:r>
          </w:p>
        </w:tc>
      </w:tr>
    </w:tbl>
    <w:p w:rsidR="00CE574B" w:rsidRDefault="00D207D5">
      <w:pPr>
        <w:spacing w:after="216"/>
        <w:ind w:left="180"/>
      </w:pPr>
      <w:r>
        <w:t xml:space="preserve"> </w:t>
      </w:r>
    </w:p>
    <w:p w:rsidR="00CE574B" w:rsidRDefault="00D207D5">
      <w:pPr>
        <w:spacing w:after="220" w:line="246" w:lineRule="auto"/>
        <w:ind w:left="190" w:right="-15"/>
      </w:pPr>
      <w:r>
        <w:rPr>
          <w:i/>
        </w:rPr>
        <w:t xml:space="preserve">Runtime Semantics. </w:t>
      </w:r>
    </w:p>
    <w:p w:rsidR="00CE574B" w:rsidRDefault="00D207D5">
      <w:pPr>
        <w:numPr>
          <w:ilvl w:val="0"/>
          <w:numId w:val="220"/>
        </w:numPr>
      </w:pPr>
      <w:r>
        <w:t xml:space="preserve">Displays a prompt in a dialog box, waits for the user to input text or click a button, and returns a </w:t>
      </w:r>
      <w:r>
        <w:rPr>
          <w:b/>
        </w:rPr>
        <w:t>String</w:t>
      </w:r>
      <w:r>
        <w:t xml:space="preserve"> containing the contents of the text box. </w:t>
      </w:r>
    </w:p>
    <w:p w:rsidR="00CE574B" w:rsidRDefault="00D207D5">
      <w:pPr>
        <w:numPr>
          <w:ilvl w:val="0"/>
          <w:numId w:val="220"/>
        </w:numPr>
      </w:pPr>
      <w:r>
        <w:t>When both HelpFile and Context are provided, the user can press F1 to view the Help to</w:t>
      </w:r>
      <w:r>
        <w:t xml:space="preserve">pic corresponding to the context. Some </w:t>
      </w:r>
      <w:r>
        <w:rPr>
          <w:i/>
        </w:rPr>
        <w:t>host applications</w:t>
      </w:r>
      <w:r>
        <w:t xml:space="preserve"> can also automatically add a Help button to the dialog box. If the user clicks OK or presses ENTER , the InputBox function returns whatever is in the text box. If the user clicks Cancel, the function</w:t>
      </w:r>
      <w:r>
        <w:t xml:space="preserve"> returns a zero-length string (""). </w:t>
      </w:r>
    </w:p>
    <w:p w:rsidR="00CE574B" w:rsidRDefault="00D207D5">
      <w:pPr>
        <w:numPr>
          <w:ilvl w:val="0"/>
          <w:numId w:val="220"/>
        </w:numPr>
        <w:spacing w:after="38" w:line="246" w:lineRule="auto"/>
      </w:pPr>
      <w:r>
        <w:lastRenderedPageBreak/>
        <w:t xml:space="preserve">Note: to specify more than the first named argument, you MUST use InputBox in an expression. </w:t>
      </w:r>
    </w:p>
    <w:p w:rsidR="00CE574B" w:rsidRDefault="00D207D5">
      <w:pPr>
        <w:ind w:left="910"/>
      </w:pPr>
      <w:r>
        <w:t xml:space="preserve">To omit some positional arguments, you MUST include the corresponding comma delimiter. </w:t>
      </w:r>
    </w:p>
    <w:p w:rsidR="00CE574B" w:rsidRDefault="00D207D5">
      <w:pPr>
        <w:pStyle w:val="Heading6"/>
      </w:pPr>
      <w:bookmarkStart w:id="713" w:name="section_ba0375ee936a482c8a9fe9fa4515d191"/>
      <w:bookmarkStart w:id="714" w:name="_Toc190324563"/>
      <w:r>
        <w:t>MsgBox</w:t>
      </w:r>
      <w:bookmarkEnd w:id="713"/>
      <w:bookmarkEnd w:id="714"/>
    </w:p>
    <w:p w:rsidR="00CE574B" w:rsidRDefault="00D207D5">
      <w:pPr>
        <w:spacing w:after="227" w:line="246" w:lineRule="auto"/>
        <w:ind w:left="190" w:right="-15"/>
      </w:pPr>
      <w:r>
        <w:rPr>
          <w:b/>
        </w:rPr>
        <w:t xml:space="preserve">Function Declaration </w:t>
      </w:r>
    </w:p>
    <w:p w:rsidR="00CE574B" w:rsidRDefault="00D207D5">
      <w:pPr>
        <w:pStyle w:val="Code"/>
      </w:pPr>
      <w:r>
        <w:t>Function</w:t>
      </w:r>
      <w:r>
        <w:t xml:space="preserve"> MsgBox(Prompt As Variant, Optional Buttons As </w:t>
      </w:r>
    </w:p>
    <w:p w:rsidR="00CE574B" w:rsidRDefault="00D207D5">
      <w:pPr>
        <w:pStyle w:val="Code"/>
      </w:pPr>
      <w:r>
        <w:t xml:space="preserve">VbMsgBoxStyle = vbOKOnly, Optional Title As Variant, </w:t>
      </w:r>
    </w:p>
    <w:p w:rsidR="00CE574B" w:rsidRDefault="00D207D5">
      <w:pPr>
        <w:pStyle w:val="Code"/>
      </w:pPr>
      <w:r>
        <w:t xml:space="preserve">Optional HelpFile As Variant, Optional Context As Variant) As VbMsgBoxResult </w:t>
      </w:r>
    </w:p>
    <w:p w:rsidR="00CE574B" w:rsidRDefault="00CE574B"/>
    <w:tbl>
      <w:tblPr>
        <w:tblStyle w:val="Table-ShadedHeader"/>
        <w:tblW w:w="9393" w:type="dxa"/>
        <w:tblLook w:val="04A0" w:firstRow="1" w:lastRow="0" w:firstColumn="1" w:lastColumn="0" w:noHBand="0" w:noVBand="1"/>
      </w:tblPr>
      <w:tblGrid>
        <w:gridCol w:w="2194"/>
        <w:gridCol w:w="7199"/>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2194" w:type="dxa"/>
          </w:tcPr>
          <w:p w:rsidR="00CE574B" w:rsidRDefault="00D207D5">
            <w:pPr>
              <w:pStyle w:val="TableHeaderText"/>
              <w:spacing w:after="0" w:line="276" w:lineRule="auto"/>
              <w:ind w:left="106"/>
            </w:pPr>
            <w:r>
              <w:t xml:space="preserve">Parameter </w:t>
            </w:r>
          </w:p>
        </w:tc>
        <w:tc>
          <w:tcPr>
            <w:tcW w:w="7199" w:type="dxa"/>
          </w:tcPr>
          <w:p w:rsidR="00CE574B" w:rsidRDefault="00D207D5">
            <w:pPr>
              <w:pStyle w:val="TableHeaderText"/>
              <w:spacing w:after="0" w:line="276" w:lineRule="auto"/>
            </w:pPr>
            <w:r>
              <w:t xml:space="preserve">Description </w:t>
            </w:r>
          </w:p>
        </w:tc>
      </w:tr>
      <w:tr w:rsidR="00CE574B" w:rsidTr="00CE574B">
        <w:trPr>
          <w:trHeight w:val="1875"/>
        </w:trPr>
        <w:tc>
          <w:tcPr>
            <w:tcW w:w="2194" w:type="dxa"/>
          </w:tcPr>
          <w:p w:rsidR="00CE574B" w:rsidRDefault="00D207D5">
            <w:pPr>
              <w:pStyle w:val="TableBodyText"/>
              <w:spacing w:after="0" w:line="276" w:lineRule="auto"/>
              <w:ind w:left="106"/>
            </w:pPr>
            <w:r>
              <w:t xml:space="preserve">Prompt </w:t>
            </w:r>
          </w:p>
        </w:tc>
        <w:tc>
          <w:tcPr>
            <w:tcW w:w="7199" w:type="dxa"/>
          </w:tcPr>
          <w:p w:rsidR="00CE574B" w:rsidRDefault="00D207D5">
            <w:pPr>
              <w:pStyle w:val="TableBodyText"/>
              <w:spacing w:after="0" w:line="276" w:lineRule="auto"/>
            </w:pPr>
            <w:r>
              <w:rPr>
                <w:b/>
              </w:rPr>
              <w:t>String</w:t>
            </w:r>
            <w:r>
              <w:t xml:space="preserve"> to be displayed as the message in the dialog box. The maximum length of prompt is approximately 1024 characters, depending on the width of the characters used. If prompt consists of more than one line, the lines can be separated using a carriage return ch</w:t>
            </w:r>
            <w:r>
              <w:t xml:space="preserve">aracter (Chr(13)), a linefeed character (Chr(10)), or carriage return + linefeed character combination (Chr(13) &amp; Chr(10)) between each line. </w:t>
            </w:r>
          </w:p>
        </w:tc>
      </w:tr>
      <w:tr w:rsidR="00CE574B" w:rsidTr="00CE574B">
        <w:trPr>
          <w:trHeight w:val="1255"/>
        </w:trPr>
        <w:tc>
          <w:tcPr>
            <w:tcW w:w="2194" w:type="dxa"/>
          </w:tcPr>
          <w:p w:rsidR="00CE574B" w:rsidRDefault="00D207D5">
            <w:pPr>
              <w:pStyle w:val="TableBodyText"/>
              <w:spacing w:after="0" w:line="276" w:lineRule="auto"/>
              <w:ind w:left="106"/>
            </w:pPr>
            <w:r>
              <w:t xml:space="preserve">Buttons </w:t>
            </w:r>
          </w:p>
        </w:tc>
        <w:tc>
          <w:tcPr>
            <w:tcW w:w="7199" w:type="dxa"/>
          </w:tcPr>
          <w:p w:rsidR="00CE574B" w:rsidRDefault="00D207D5">
            <w:pPr>
              <w:pStyle w:val="TableBodyText"/>
              <w:spacing w:after="0" w:line="276" w:lineRule="auto"/>
            </w:pPr>
            <w:r>
              <w:t xml:space="preserve">Numeric expression that is the sum of values specifying the number and type of buttons to display, the </w:t>
            </w:r>
            <w:r>
              <w:t xml:space="preserve">icon style to use, the identity of the default button, and the modality of the message box. If omitted, the default value for Buttons is 0. </w:t>
            </w:r>
          </w:p>
        </w:tc>
      </w:tr>
      <w:tr w:rsidR="00CE574B" w:rsidTr="00CE574B">
        <w:trPr>
          <w:trHeight w:val="557"/>
        </w:trPr>
        <w:tc>
          <w:tcPr>
            <w:tcW w:w="2194" w:type="dxa"/>
          </w:tcPr>
          <w:p w:rsidR="00CE574B" w:rsidRDefault="00D207D5">
            <w:pPr>
              <w:pStyle w:val="TableBodyText"/>
              <w:spacing w:after="0" w:line="276" w:lineRule="auto"/>
              <w:ind w:left="106"/>
            </w:pPr>
            <w:r>
              <w:t xml:space="preserve">Title </w:t>
            </w:r>
          </w:p>
        </w:tc>
        <w:tc>
          <w:tcPr>
            <w:tcW w:w="7199" w:type="dxa"/>
          </w:tcPr>
          <w:p w:rsidR="00CE574B" w:rsidRDefault="00D207D5">
            <w:pPr>
              <w:pStyle w:val="TableBodyText"/>
              <w:spacing w:after="0" w:line="276" w:lineRule="auto"/>
            </w:pPr>
            <w:r>
              <w:rPr>
                <w:b/>
              </w:rPr>
              <w:t>String</w:t>
            </w:r>
            <w:r>
              <w:t xml:space="preserve"> to be displayed in the title bar of the dialog box. If Title is omitted, the </w:t>
            </w:r>
            <w:r>
              <w:rPr>
                <w:i/>
              </w:rPr>
              <w:t>project name</w:t>
            </w:r>
            <w:r>
              <w:t xml:space="preserve"> </w:t>
            </w:r>
            <w:r>
              <w:rPr>
                <w:i/>
              </w:rPr>
              <w:t xml:space="preserve">(section </w:t>
            </w:r>
            <w:hyperlink w:anchor="Section_4cd406c71ade45228d7b933183059ac7" w:history="1">
              <w:r>
                <w:rPr>
                  <w:rStyle w:val="Hyperlink"/>
                  <w:i/>
                </w:rPr>
                <w:t>4.1</w:t>
              </w:r>
            </w:hyperlink>
            <w:r>
              <w:rPr>
                <w:i/>
              </w:rPr>
              <w:t>)</w:t>
            </w:r>
            <w:r>
              <w:t xml:space="preserve"> is placed in the title bar. </w:t>
            </w:r>
          </w:p>
        </w:tc>
      </w:tr>
      <w:tr w:rsidR="00CE574B" w:rsidTr="00CE574B">
        <w:trPr>
          <w:trHeight w:val="559"/>
        </w:trPr>
        <w:tc>
          <w:tcPr>
            <w:tcW w:w="2194" w:type="dxa"/>
          </w:tcPr>
          <w:p w:rsidR="00CE574B" w:rsidRDefault="00D207D5">
            <w:pPr>
              <w:pStyle w:val="TableBodyText"/>
              <w:spacing w:after="0" w:line="276" w:lineRule="auto"/>
              <w:ind w:left="106"/>
            </w:pPr>
            <w:r>
              <w:t xml:space="preserve">HelpFile </w:t>
            </w:r>
          </w:p>
        </w:tc>
        <w:tc>
          <w:tcPr>
            <w:tcW w:w="7199" w:type="dxa"/>
          </w:tcPr>
          <w:p w:rsidR="00CE574B" w:rsidRDefault="00D207D5">
            <w:pPr>
              <w:pStyle w:val="TableBodyText"/>
              <w:spacing w:after="0" w:line="276" w:lineRule="auto"/>
            </w:pPr>
            <w:r>
              <w:rPr>
                <w:b/>
              </w:rPr>
              <w:t>String</w:t>
            </w:r>
            <w:r>
              <w:t xml:space="preserve"> that identifies the Help file to use to provide context-sensitive Help for the dialog box. If HelpFile is provided, Context MUST also be provided. </w:t>
            </w:r>
          </w:p>
        </w:tc>
      </w:tr>
      <w:tr w:rsidR="00CE574B" w:rsidTr="00CE574B">
        <w:trPr>
          <w:trHeight w:val="557"/>
        </w:trPr>
        <w:tc>
          <w:tcPr>
            <w:tcW w:w="2194" w:type="dxa"/>
          </w:tcPr>
          <w:p w:rsidR="00CE574B" w:rsidRDefault="00D207D5">
            <w:pPr>
              <w:pStyle w:val="TableBodyText"/>
              <w:spacing w:after="0" w:line="276" w:lineRule="auto"/>
              <w:ind w:left="106"/>
            </w:pPr>
            <w:r>
              <w:t xml:space="preserve">Context </w:t>
            </w:r>
          </w:p>
        </w:tc>
        <w:tc>
          <w:tcPr>
            <w:tcW w:w="7199" w:type="dxa"/>
          </w:tcPr>
          <w:p w:rsidR="00CE574B" w:rsidRDefault="00D207D5">
            <w:pPr>
              <w:pStyle w:val="TableBodyText"/>
              <w:spacing w:after="0" w:line="276" w:lineRule="auto"/>
            </w:pPr>
            <w:r>
              <w:rPr>
                <w:b/>
              </w:rPr>
              <w:t>Long</w:t>
            </w:r>
            <w:r>
              <w:t xml:space="preserve"> that is the Help context number assigned to the appropriate Help topic by the Help author. I</w:t>
            </w:r>
            <w:r>
              <w:t xml:space="preserve">f Context is provided, HelpFile MUST also be provided. </w:t>
            </w:r>
          </w:p>
        </w:tc>
      </w:tr>
    </w:tbl>
    <w:p w:rsidR="00CE574B" w:rsidRDefault="00D207D5">
      <w:pPr>
        <w:spacing w:after="220" w:line="246" w:lineRule="auto"/>
        <w:ind w:left="190" w:right="-15"/>
      </w:pPr>
      <w:r>
        <w:rPr>
          <w:i/>
        </w:rPr>
        <w:t xml:space="preserve">Runtime Semantics. </w:t>
      </w:r>
    </w:p>
    <w:p w:rsidR="00CE574B" w:rsidRDefault="00D207D5">
      <w:pPr>
        <w:numPr>
          <w:ilvl w:val="0"/>
          <w:numId w:val="220"/>
        </w:numPr>
      </w:pPr>
      <w:r>
        <w:t xml:space="preserve">Displays a message in a dialog box, waits for the user to click a button, and returns an Integer indicating which button the user clicked. </w:t>
      </w:r>
    </w:p>
    <w:p w:rsidR="00CE574B" w:rsidRDefault="00D207D5">
      <w:pPr>
        <w:numPr>
          <w:ilvl w:val="0"/>
          <w:numId w:val="220"/>
        </w:numPr>
      </w:pPr>
      <w:r>
        <w:t xml:space="preserve">The Buttons argument settings are: </w:t>
      </w:r>
    </w:p>
    <w:tbl>
      <w:tblPr>
        <w:tblStyle w:val="Table-ShadedHeader"/>
        <w:tblW w:w="8460" w:type="dxa"/>
        <w:tblLook w:val="04A0" w:firstRow="1" w:lastRow="0" w:firstColumn="1" w:lastColumn="0" w:noHBand="0" w:noVBand="1"/>
      </w:tblPr>
      <w:tblGrid>
        <w:gridCol w:w="3007"/>
        <w:gridCol w:w="1032"/>
        <w:gridCol w:w="4421"/>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3007" w:type="dxa"/>
          </w:tcPr>
          <w:p w:rsidR="00CE574B" w:rsidRDefault="00D207D5">
            <w:pPr>
              <w:pStyle w:val="TableHeaderText"/>
              <w:spacing w:after="0" w:line="276" w:lineRule="auto"/>
              <w:ind w:left="106"/>
            </w:pPr>
            <w:r>
              <w:t>Con</w:t>
            </w:r>
            <w:r>
              <w:t xml:space="preserve">stant </w:t>
            </w:r>
          </w:p>
        </w:tc>
        <w:tc>
          <w:tcPr>
            <w:tcW w:w="1032" w:type="dxa"/>
          </w:tcPr>
          <w:p w:rsidR="00CE574B" w:rsidRDefault="00D207D5">
            <w:pPr>
              <w:pStyle w:val="TableHeaderText"/>
              <w:spacing w:after="0" w:line="276" w:lineRule="auto"/>
            </w:pPr>
            <w:r>
              <w:t xml:space="preserve">Value </w:t>
            </w:r>
          </w:p>
        </w:tc>
        <w:tc>
          <w:tcPr>
            <w:tcW w:w="4421" w:type="dxa"/>
          </w:tcPr>
          <w:p w:rsidR="00CE574B" w:rsidRDefault="00D207D5">
            <w:pPr>
              <w:pStyle w:val="TableHeaderText"/>
              <w:spacing w:after="0" w:line="276" w:lineRule="auto"/>
            </w:pPr>
            <w:r>
              <w:t xml:space="preserve">Description </w:t>
            </w:r>
          </w:p>
        </w:tc>
      </w:tr>
      <w:tr w:rsidR="00CE574B" w:rsidTr="00CE574B">
        <w:trPr>
          <w:trHeight w:val="331"/>
        </w:trPr>
        <w:tc>
          <w:tcPr>
            <w:tcW w:w="3007" w:type="dxa"/>
          </w:tcPr>
          <w:p w:rsidR="00CE574B" w:rsidRDefault="00D207D5">
            <w:pPr>
              <w:pStyle w:val="TableBodyText"/>
              <w:spacing w:after="0" w:line="276" w:lineRule="auto"/>
              <w:ind w:left="106"/>
            </w:pPr>
            <w:r>
              <w:t xml:space="preserve">vbOKOnly </w:t>
            </w:r>
          </w:p>
        </w:tc>
        <w:tc>
          <w:tcPr>
            <w:tcW w:w="1032" w:type="dxa"/>
          </w:tcPr>
          <w:p w:rsidR="00CE574B" w:rsidRDefault="00D207D5">
            <w:pPr>
              <w:pStyle w:val="TableBodyText"/>
              <w:spacing w:after="0" w:line="276" w:lineRule="auto"/>
            </w:pPr>
            <w:r>
              <w:t xml:space="preserve">0 </w:t>
            </w:r>
          </w:p>
        </w:tc>
        <w:tc>
          <w:tcPr>
            <w:tcW w:w="4421" w:type="dxa"/>
          </w:tcPr>
          <w:p w:rsidR="00CE574B" w:rsidRDefault="00D207D5">
            <w:pPr>
              <w:pStyle w:val="TableBodyText"/>
              <w:spacing w:after="0" w:line="276" w:lineRule="auto"/>
            </w:pPr>
            <w:r>
              <w:t xml:space="preserve">Display OK button only. </w:t>
            </w:r>
          </w:p>
        </w:tc>
      </w:tr>
      <w:tr w:rsidR="00CE574B" w:rsidTr="00CE574B">
        <w:trPr>
          <w:trHeight w:val="329"/>
        </w:trPr>
        <w:tc>
          <w:tcPr>
            <w:tcW w:w="3007" w:type="dxa"/>
          </w:tcPr>
          <w:p w:rsidR="00CE574B" w:rsidRDefault="00D207D5">
            <w:pPr>
              <w:pStyle w:val="TableBodyText"/>
              <w:spacing w:after="0" w:line="276" w:lineRule="auto"/>
              <w:ind w:left="106"/>
            </w:pPr>
            <w:r>
              <w:t xml:space="preserve">vbOKCancel </w:t>
            </w:r>
          </w:p>
        </w:tc>
        <w:tc>
          <w:tcPr>
            <w:tcW w:w="1032" w:type="dxa"/>
          </w:tcPr>
          <w:p w:rsidR="00CE574B" w:rsidRDefault="00D207D5">
            <w:pPr>
              <w:pStyle w:val="TableBodyText"/>
              <w:spacing w:after="0" w:line="276" w:lineRule="auto"/>
            </w:pPr>
            <w:r>
              <w:t xml:space="preserve">1 </w:t>
            </w:r>
          </w:p>
        </w:tc>
        <w:tc>
          <w:tcPr>
            <w:tcW w:w="4421" w:type="dxa"/>
          </w:tcPr>
          <w:p w:rsidR="00CE574B" w:rsidRDefault="00D207D5">
            <w:pPr>
              <w:pStyle w:val="TableBodyText"/>
              <w:spacing w:after="0" w:line="276" w:lineRule="auto"/>
            </w:pPr>
            <w:r>
              <w:t xml:space="preserve">Display OK and Cancel buttons. </w:t>
            </w:r>
          </w:p>
        </w:tc>
      </w:tr>
      <w:tr w:rsidR="00CE574B" w:rsidTr="00CE574B">
        <w:trPr>
          <w:trHeight w:val="329"/>
        </w:trPr>
        <w:tc>
          <w:tcPr>
            <w:tcW w:w="3007" w:type="dxa"/>
          </w:tcPr>
          <w:p w:rsidR="00CE574B" w:rsidRDefault="00D207D5">
            <w:pPr>
              <w:pStyle w:val="TableBodyText"/>
              <w:spacing w:after="0" w:line="276" w:lineRule="auto"/>
              <w:ind w:left="106"/>
            </w:pPr>
            <w:r>
              <w:t xml:space="preserve">vbAbortRetryIgnore </w:t>
            </w:r>
          </w:p>
        </w:tc>
        <w:tc>
          <w:tcPr>
            <w:tcW w:w="1032" w:type="dxa"/>
          </w:tcPr>
          <w:p w:rsidR="00CE574B" w:rsidRDefault="00D207D5">
            <w:pPr>
              <w:pStyle w:val="TableBodyText"/>
              <w:spacing w:after="0" w:line="276" w:lineRule="auto"/>
            </w:pPr>
            <w:r>
              <w:t xml:space="preserve">2 </w:t>
            </w:r>
          </w:p>
        </w:tc>
        <w:tc>
          <w:tcPr>
            <w:tcW w:w="4421" w:type="dxa"/>
          </w:tcPr>
          <w:p w:rsidR="00CE574B" w:rsidRDefault="00D207D5">
            <w:pPr>
              <w:pStyle w:val="TableBodyText"/>
              <w:spacing w:after="0" w:line="276" w:lineRule="auto"/>
            </w:pPr>
            <w:r>
              <w:t xml:space="preserve">Display Abort, Retry, and Ignore buttons. </w:t>
            </w:r>
          </w:p>
        </w:tc>
      </w:tr>
      <w:tr w:rsidR="00CE574B" w:rsidTr="00CE574B">
        <w:trPr>
          <w:trHeight w:val="329"/>
        </w:trPr>
        <w:tc>
          <w:tcPr>
            <w:tcW w:w="3007" w:type="dxa"/>
          </w:tcPr>
          <w:p w:rsidR="00CE574B" w:rsidRDefault="00D207D5">
            <w:pPr>
              <w:pStyle w:val="TableBodyText"/>
              <w:spacing w:after="0" w:line="276" w:lineRule="auto"/>
              <w:ind w:left="106"/>
            </w:pPr>
            <w:r>
              <w:t xml:space="preserve">vbYesNoCancel </w:t>
            </w:r>
          </w:p>
        </w:tc>
        <w:tc>
          <w:tcPr>
            <w:tcW w:w="1032" w:type="dxa"/>
          </w:tcPr>
          <w:p w:rsidR="00CE574B" w:rsidRDefault="00D207D5">
            <w:pPr>
              <w:pStyle w:val="TableBodyText"/>
              <w:spacing w:after="0" w:line="276" w:lineRule="auto"/>
            </w:pPr>
            <w:r>
              <w:t xml:space="preserve">3 </w:t>
            </w:r>
          </w:p>
        </w:tc>
        <w:tc>
          <w:tcPr>
            <w:tcW w:w="4421" w:type="dxa"/>
          </w:tcPr>
          <w:p w:rsidR="00CE574B" w:rsidRDefault="00D207D5">
            <w:pPr>
              <w:pStyle w:val="TableBodyText"/>
              <w:spacing w:after="0" w:line="276" w:lineRule="auto"/>
            </w:pPr>
            <w:r>
              <w:t xml:space="preserve">Display Yes, No, and Cancel buttons. </w:t>
            </w:r>
          </w:p>
        </w:tc>
      </w:tr>
      <w:tr w:rsidR="00CE574B" w:rsidTr="00CE574B">
        <w:trPr>
          <w:trHeight w:val="329"/>
        </w:trPr>
        <w:tc>
          <w:tcPr>
            <w:tcW w:w="3007" w:type="dxa"/>
          </w:tcPr>
          <w:p w:rsidR="00CE574B" w:rsidRDefault="00D207D5">
            <w:pPr>
              <w:pStyle w:val="TableBodyText"/>
              <w:spacing w:after="0" w:line="276" w:lineRule="auto"/>
              <w:ind w:left="106"/>
            </w:pPr>
            <w:r>
              <w:lastRenderedPageBreak/>
              <w:t xml:space="preserve">vbYesNo </w:t>
            </w:r>
          </w:p>
        </w:tc>
        <w:tc>
          <w:tcPr>
            <w:tcW w:w="1032" w:type="dxa"/>
          </w:tcPr>
          <w:p w:rsidR="00CE574B" w:rsidRDefault="00D207D5">
            <w:pPr>
              <w:pStyle w:val="TableBodyText"/>
              <w:spacing w:after="0" w:line="276" w:lineRule="auto"/>
            </w:pPr>
            <w:r>
              <w:t xml:space="preserve">4 </w:t>
            </w:r>
          </w:p>
        </w:tc>
        <w:tc>
          <w:tcPr>
            <w:tcW w:w="4421" w:type="dxa"/>
          </w:tcPr>
          <w:p w:rsidR="00CE574B" w:rsidRDefault="00D207D5">
            <w:pPr>
              <w:pStyle w:val="TableBodyText"/>
              <w:spacing w:after="0" w:line="276" w:lineRule="auto"/>
            </w:pPr>
            <w:r>
              <w:t xml:space="preserve">Display Yes and No buttons. </w:t>
            </w:r>
          </w:p>
        </w:tc>
      </w:tr>
      <w:tr w:rsidR="00CE574B" w:rsidTr="00CE574B">
        <w:trPr>
          <w:trHeight w:val="329"/>
        </w:trPr>
        <w:tc>
          <w:tcPr>
            <w:tcW w:w="3007" w:type="dxa"/>
          </w:tcPr>
          <w:p w:rsidR="00CE574B" w:rsidRDefault="00D207D5">
            <w:pPr>
              <w:pStyle w:val="TableBodyText"/>
              <w:spacing w:after="0" w:line="276" w:lineRule="auto"/>
              <w:ind w:left="106"/>
            </w:pPr>
            <w:r>
              <w:t xml:space="preserve">vbRetryCancel </w:t>
            </w:r>
          </w:p>
        </w:tc>
        <w:tc>
          <w:tcPr>
            <w:tcW w:w="1032" w:type="dxa"/>
          </w:tcPr>
          <w:p w:rsidR="00CE574B" w:rsidRDefault="00D207D5">
            <w:pPr>
              <w:pStyle w:val="TableBodyText"/>
              <w:spacing w:after="0" w:line="276" w:lineRule="auto"/>
            </w:pPr>
            <w:r>
              <w:t xml:space="preserve">5 </w:t>
            </w:r>
          </w:p>
        </w:tc>
        <w:tc>
          <w:tcPr>
            <w:tcW w:w="4421" w:type="dxa"/>
          </w:tcPr>
          <w:p w:rsidR="00CE574B" w:rsidRDefault="00D207D5">
            <w:pPr>
              <w:pStyle w:val="TableBodyText"/>
              <w:spacing w:after="0" w:line="276" w:lineRule="auto"/>
            </w:pPr>
            <w:r>
              <w:t xml:space="preserve">Display Retry and Cancel buttons. </w:t>
            </w:r>
          </w:p>
        </w:tc>
      </w:tr>
      <w:tr w:rsidR="00CE574B" w:rsidTr="00CE574B">
        <w:trPr>
          <w:trHeight w:val="329"/>
        </w:trPr>
        <w:tc>
          <w:tcPr>
            <w:tcW w:w="3007" w:type="dxa"/>
          </w:tcPr>
          <w:p w:rsidR="00CE574B" w:rsidRDefault="00D207D5">
            <w:pPr>
              <w:pStyle w:val="TableBodyText"/>
              <w:spacing w:after="0" w:line="276" w:lineRule="auto"/>
              <w:ind w:left="106"/>
            </w:pPr>
            <w:r>
              <w:t xml:space="preserve">vbCritical </w:t>
            </w:r>
          </w:p>
        </w:tc>
        <w:tc>
          <w:tcPr>
            <w:tcW w:w="1032" w:type="dxa"/>
          </w:tcPr>
          <w:p w:rsidR="00CE574B" w:rsidRDefault="00D207D5">
            <w:pPr>
              <w:pStyle w:val="TableBodyText"/>
              <w:spacing w:after="0" w:line="276" w:lineRule="auto"/>
            </w:pPr>
            <w:r>
              <w:t xml:space="preserve">16 </w:t>
            </w:r>
          </w:p>
        </w:tc>
        <w:tc>
          <w:tcPr>
            <w:tcW w:w="4421" w:type="dxa"/>
          </w:tcPr>
          <w:p w:rsidR="00CE574B" w:rsidRDefault="00D207D5">
            <w:pPr>
              <w:pStyle w:val="TableBodyText"/>
              <w:spacing w:after="0" w:line="276" w:lineRule="auto"/>
            </w:pPr>
            <w:r>
              <w:t xml:space="preserve">Display Critical Message icon. </w:t>
            </w:r>
          </w:p>
        </w:tc>
      </w:tr>
      <w:tr w:rsidR="00CE574B" w:rsidTr="00CE574B">
        <w:trPr>
          <w:trHeight w:val="329"/>
        </w:trPr>
        <w:tc>
          <w:tcPr>
            <w:tcW w:w="3007" w:type="dxa"/>
          </w:tcPr>
          <w:p w:rsidR="00CE574B" w:rsidRDefault="00D207D5">
            <w:pPr>
              <w:pStyle w:val="TableBodyText"/>
              <w:spacing w:after="0" w:line="276" w:lineRule="auto"/>
              <w:ind w:left="106"/>
            </w:pPr>
            <w:r>
              <w:t xml:space="preserve">vbQuestion </w:t>
            </w:r>
          </w:p>
        </w:tc>
        <w:tc>
          <w:tcPr>
            <w:tcW w:w="1032" w:type="dxa"/>
          </w:tcPr>
          <w:p w:rsidR="00CE574B" w:rsidRDefault="00D207D5">
            <w:pPr>
              <w:pStyle w:val="TableBodyText"/>
              <w:spacing w:after="0" w:line="276" w:lineRule="auto"/>
            </w:pPr>
            <w:r>
              <w:t xml:space="preserve">32 </w:t>
            </w:r>
          </w:p>
        </w:tc>
        <w:tc>
          <w:tcPr>
            <w:tcW w:w="4421" w:type="dxa"/>
          </w:tcPr>
          <w:p w:rsidR="00CE574B" w:rsidRDefault="00D207D5">
            <w:pPr>
              <w:pStyle w:val="TableBodyText"/>
              <w:spacing w:after="0" w:line="276" w:lineRule="auto"/>
            </w:pPr>
            <w:r>
              <w:t xml:space="preserve">Display Warning Query icon. </w:t>
            </w:r>
          </w:p>
        </w:tc>
      </w:tr>
      <w:tr w:rsidR="00CE574B" w:rsidTr="00CE574B">
        <w:trPr>
          <w:trHeight w:val="329"/>
        </w:trPr>
        <w:tc>
          <w:tcPr>
            <w:tcW w:w="3007" w:type="dxa"/>
          </w:tcPr>
          <w:p w:rsidR="00CE574B" w:rsidRDefault="00D207D5">
            <w:pPr>
              <w:pStyle w:val="TableBodyText"/>
              <w:spacing w:after="0" w:line="276" w:lineRule="auto"/>
              <w:ind w:left="108"/>
            </w:pPr>
            <w:r>
              <w:t xml:space="preserve">vbExclamation </w:t>
            </w:r>
          </w:p>
        </w:tc>
        <w:tc>
          <w:tcPr>
            <w:tcW w:w="1032" w:type="dxa"/>
          </w:tcPr>
          <w:p w:rsidR="00CE574B" w:rsidRDefault="00D207D5">
            <w:pPr>
              <w:pStyle w:val="TableBodyText"/>
              <w:spacing w:after="0" w:line="276" w:lineRule="auto"/>
            </w:pPr>
            <w:r>
              <w:t xml:space="preserve">48 </w:t>
            </w:r>
          </w:p>
        </w:tc>
        <w:tc>
          <w:tcPr>
            <w:tcW w:w="4421" w:type="dxa"/>
          </w:tcPr>
          <w:p w:rsidR="00CE574B" w:rsidRDefault="00D207D5">
            <w:pPr>
              <w:pStyle w:val="TableBodyText"/>
              <w:spacing w:after="0" w:line="276" w:lineRule="auto"/>
            </w:pPr>
            <w:r>
              <w:t xml:space="preserve">Display Warning Message icon. </w:t>
            </w:r>
          </w:p>
        </w:tc>
      </w:tr>
      <w:tr w:rsidR="00CE574B" w:rsidTr="00CE574B">
        <w:trPr>
          <w:trHeight w:val="329"/>
        </w:trPr>
        <w:tc>
          <w:tcPr>
            <w:tcW w:w="3007" w:type="dxa"/>
          </w:tcPr>
          <w:p w:rsidR="00CE574B" w:rsidRDefault="00D207D5">
            <w:pPr>
              <w:pStyle w:val="TableBodyText"/>
              <w:spacing w:after="0" w:line="276" w:lineRule="auto"/>
              <w:ind w:left="108"/>
            </w:pPr>
            <w:r>
              <w:t xml:space="preserve">vbInformation </w:t>
            </w:r>
          </w:p>
        </w:tc>
        <w:tc>
          <w:tcPr>
            <w:tcW w:w="1032" w:type="dxa"/>
          </w:tcPr>
          <w:p w:rsidR="00CE574B" w:rsidRDefault="00D207D5">
            <w:pPr>
              <w:pStyle w:val="TableBodyText"/>
              <w:spacing w:after="0" w:line="276" w:lineRule="auto"/>
            </w:pPr>
            <w:r>
              <w:t xml:space="preserve">64 </w:t>
            </w:r>
          </w:p>
        </w:tc>
        <w:tc>
          <w:tcPr>
            <w:tcW w:w="4421" w:type="dxa"/>
          </w:tcPr>
          <w:p w:rsidR="00CE574B" w:rsidRDefault="00D207D5">
            <w:pPr>
              <w:pStyle w:val="TableBodyText"/>
              <w:spacing w:after="0" w:line="276" w:lineRule="auto"/>
            </w:pPr>
            <w:r>
              <w:t xml:space="preserve">Display Information Message icon. </w:t>
            </w:r>
          </w:p>
        </w:tc>
      </w:tr>
      <w:tr w:rsidR="00CE574B" w:rsidTr="00CE574B">
        <w:trPr>
          <w:trHeight w:val="329"/>
        </w:trPr>
        <w:tc>
          <w:tcPr>
            <w:tcW w:w="3007" w:type="dxa"/>
          </w:tcPr>
          <w:p w:rsidR="00CE574B" w:rsidRDefault="00D207D5">
            <w:pPr>
              <w:pStyle w:val="TableBodyText"/>
              <w:spacing w:after="0" w:line="276" w:lineRule="auto"/>
              <w:ind w:left="108"/>
            </w:pPr>
            <w:r>
              <w:t xml:space="preserve">vbDefaultButton1 </w:t>
            </w:r>
          </w:p>
        </w:tc>
        <w:tc>
          <w:tcPr>
            <w:tcW w:w="1032" w:type="dxa"/>
          </w:tcPr>
          <w:p w:rsidR="00CE574B" w:rsidRDefault="00D207D5">
            <w:pPr>
              <w:pStyle w:val="TableBodyText"/>
              <w:spacing w:after="0" w:line="276" w:lineRule="auto"/>
            </w:pPr>
            <w:r>
              <w:t xml:space="preserve">0 </w:t>
            </w:r>
          </w:p>
        </w:tc>
        <w:tc>
          <w:tcPr>
            <w:tcW w:w="4421" w:type="dxa"/>
          </w:tcPr>
          <w:p w:rsidR="00CE574B" w:rsidRDefault="00D207D5">
            <w:pPr>
              <w:pStyle w:val="TableBodyText"/>
              <w:spacing w:after="0" w:line="276" w:lineRule="auto"/>
            </w:pPr>
            <w:r>
              <w:t xml:space="preserve">First button is default. </w:t>
            </w:r>
          </w:p>
        </w:tc>
      </w:tr>
      <w:tr w:rsidR="00CE574B" w:rsidTr="00CE574B">
        <w:trPr>
          <w:trHeight w:val="329"/>
        </w:trPr>
        <w:tc>
          <w:tcPr>
            <w:tcW w:w="3007" w:type="dxa"/>
          </w:tcPr>
          <w:p w:rsidR="00CE574B" w:rsidRDefault="00D207D5">
            <w:pPr>
              <w:pStyle w:val="TableBodyText"/>
              <w:spacing w:after="0" w:line="276" w:lineRule="auto"/>
              <w:ind w:left="108"/>
            </w:pPr>
            <w:r>
              <w:t xml:space="preserve">vbDefaultButton2 </w:t>
            </w:r>
          </w:p>
        </w:tc>
        <w:tc>
          <w:tcPr>
            <w:tcW w:w="1032" w:type="dxa"/>
          </w:tcPr>
          <w:p w:rsidR="00CE574B" w:rsidRDefault="00D207D5">
            <w:pPr>
              <w:pStyle w:val="TableBodyText"/>
              <w:spacing w:after="0" w:line="276" w:lineRule="auto"/>
            </w:pPr>
            <w:r>
              <w:t xml:space="preserve">256 </w:t>
            </w:r>
          </w:p>
        </w:tc>
        <w:tc>
          <w:tcPr>
            <w:tcW w:w="4421" w:type="dxa"/>
          </w:tcPr>
          <w:p w:rsidR="00CE574B" w:rsidRDefault="00D207D5">
            <w:pPr>
              <w:pStyle w:val="TableBodyText"/>
              <w:spacing w:after="0" w:line="276" w:lineRule="auto"/>
            </w:pPr>
            <w:r>
              <w:t xml:space="preserve">Second button is default. </w:t>
            </w:r>
          </w:p>
        </w:tc>
      </w:tr>
      <w:tr w:rsidR="00CE574B" w:rsidTr="00CE574B">
        <w:trPr>
          <w:trHeight w:val="329"/>
        </w:trPr>
        <w:tc>
          <w:tcPr>
            <w:tcW w:w="3007" w:type="dxa"/>
          </w:tcPr>
          <w:p w:rsidR="00CE574B" w:rsidRDefault="00D207D5">
            <w:pPr>
              <w:pStyle w:val="TableBodyText"/>
              <w:spacing w:after="0" w:line="276" w:lineRule="auto"/>
              <w:ind w:left="108"/>
            </w:pPr>
            <w:r>
              <w:t xml:space="preserve">vbDefaultButton3 </w:t>
            </w:r>
          </w:p>
        </w:tc>
        <w:tc>
          <w:tcPr>
            <w:tcW w:w="1032" w:type="dxa"/>
          </w:tcPr>
          <w:p w:rsidR="00CE574B" w:rsidRDefault="00D207D5">
            <w:pPr>
              <w:pStyle w:val="TableBodyText"/>
              <w:spacing w:after="0" w:line="276" w:lineRule="auto"/>
            </w:pPr>
            <w:r>
              <w:t xml:space="preserve">512 </w:t>
            </w:r>
          </w:p>
        </w:tc>
        <w:tc>
          <w:tcPr>
            <w:tcW w:w="4421" w:type="dxa"/>
          </w:tcPr>
          <w:p w:rsidR="00CE574B" w:rsidRDefault="00D207D5">
            <w:pPr>
              <w:pStyle w:val="TableBodyText"/>
              <w:spacing w:after="0" w:line="276" w:lineRule="auto"/>
            </w:pPr>
            <w:r>
              <w:t xml:space="preserve">Third button is default. </w:t>
            </w:r>
          </w:p>
        </w:tc>
      </w:tr>
      <w:tr w:rsidR="00CE574B" w:rsidTr="00CE574B">
        <w:trPr>
          <w:trHeight w:val="329"/>
        </w:trPr>
        <w:tc>
          <w:tcPr>
            <w:tcW w:w="3007" w:type="dxa"/>
          </w:tcPr>
          <w:p w:rsidR="00CE574B" w:rsidRDefault="00D207D5">
            <w:pPr>
              <w:pStyle w:val="TableBodyText"/>
              <w:spacing w:after="0" w:line="276" w:lineRule="auto"/>
              <w:ind w:left="108"/>
            </w:pPr>
            <w:r>
              <w:t xml:space="preserve">vbDefaultButton4 </w:t>
            </w:r>
          </w:p>
        </w:tc>
        <w:tc>
          <w:tcPr>
            <w:tcW w:w="1032" w:type="dxa"/>
          </w:tcPr>
          <w:p w:rsidR="00CE574B" w:rsidRDefault="00D207D5">
            <w:pPr>
              <w:pStyle w:val="TableBodyText"/>
              <w:spacing w:after="0" w:line="276" w:lineRule="auto"/>
            </w:pPr>
            <w:r>
              <w:t xml:space="preserve">768 </w:t>
            </w:r>
          </w:p>
        </w:tc>
        <w:tc>
          <w:tcPr>
            <w:tcW w:w="4421" w:type="dxa"/>
          </w:tcPr>
          <w:p w:rsidR="00CE574B" w:rsidRDefault="00D207D5">
            <w:pPr>
              <w:pStyle w:val="TableBodyText"/>
              <w:spacing w:after="0" w:line="276" w:lineRule="auto"/>
            </w:pPr>
            <w:r>
              <w:t xml:space="preserve">Fourth button is default. </w:t>
            </w:r>
          </w:p>
        </w:tc>
      </w:tr>
      <w:tr w:rsidR="00CE574B" w:rsidTr="00CE574B">
        <w:trPr>
          <w:trHeight w:val="946"/>
        </w:trPr>
        <w:tc>
          <w:tcPr>
            <w:tcW w:w="3007" w:type="dxa"/>
          </w:tcPr>
          <w:p w:rsidR="00CE574B" w:rsidRDefault="00D207D5">
            <w:pPr>
              <w:pStyle w:val="TableBodyText"/>
              <w:spacing w:after="0" w:line="276" w:lineRule="auto"/>
              <w:ind w:left="108"/>
            </w:pPr>
            <w:r>
              <w:t xml:space="preserve">vbApplicationModal </w:t>
            </w:r>
          </w:p>
        </w:tc>
        <w:tc>
          <w:tcPr>
            <w:tcW w:w="1032" w:type="dxa"/>
          </w:tcPr>
          <w:p w:rsidR="00CE574B" w:rsidRDefault="00D207D5">
            <w:pPr>
              <w:pStyle w:val="TableBodyText"/>
              <w:spacing w:after="0" w:line="276" w:lineRule="auto"/>
            </w:pPr>
            <w:r>
              <w:t xml:space="preserve">0 </w:t>
            </w:r>
          </w:p>
        </w:tc>
        <w:tc>
          <w:tcPr>
            <w:tcW w:w="4421" w:type="dxa"/>
          </w:tcPr>
          <w:p w:rsidR="00CE574B" w:rsidRDefault="00D207D5">
            <w:pPr>
              <w:pStyle w:val="TableBodyText"/>
              <w:spacing w:after="0" w:line="276" w:lineRule="auto"/>
            </w:pPr>
            <w:r>
              <w:t xml:space="preserve">Application modal; the user MUST respond to the message box before continuing work in the current application. </w:t>
            </w:r>
          </w:p>
        </w:tc>
      </w:tr>
      <w:tr w:rsidR="00CE574B" w:rsidTr="00CE574B">
        <w:trPr>
          <w:trHeight w:val="638"/>
        </w:trPr>
        <w:tc>
          <w:tcPr>
            <w:tcW w:w="3007" w:type="dxa"/>
          </w:tcPr>
          <w:p w:rsidR="00CE574B" w:rsidRDefault="00D207D5">
            <w:pPr>
              <w:pStyle w:val="TableBodyText"/>
              <w:spacing w:after="0" w:line="276" w:lineRule="auto"/>
              <w:ind w:left="108"/>
            </w:pPr>
            <w:r>
              <w:t xml:space="preserve">vbSystemModal </w:t>
            </w:r>
          </w:p>
        </w:tc>
        <w:tc>
          <w:tcPr>
            <w:tcW w:w="1032" w:type="dxa"/>
          </w:tcPr>
          <w:p w:rsidR="00CE574B" w:rsidRDefault="00D207D5">
            <w:pPr>
              <w:pStyle w:val="TableBodyText"/>
              <w:spacing w:after="0" w:line="276" w:lineRule="auto"/>
            </w:pPr>
            <w:r>
              <w:t xml:space="preserve">4096 </w:t>
            </w:r>
          </w:p>
        </w:tc>
        <w:tc>
          <w:tcPr>
            <w:tcW w:w="4421" w:type="dxa"/>
          </w:tcPr>
          <w:p w:rsidR="00CE574B" w:rsidRDefault="00D207D5">
            <w:pPr>
              <w:pStyle w:val="TableBodyText"/>
              <w:spacing w:after="0" w:line="276" w:lineRule="auto"/>
            </w:pPr>
            <w:r>
              <w:t xml:space="preserve">System modal; all applications are suspended until the user responds to the message box. </w:t>
            </w:r>
          </w:p>
        </w:tc>
      </w:tr>
      <w:tr w:rsidR="00CE574B" w:rsidTr="00CE574B">
        <w:trPr>
          <w:trHeight w:val="329"/>
        </w:trPr>
        <w:tc>
          <w:tcPr>
            <w:tcW w:w="3007" w:type="dxa"/>
          </w:tcPr>
          <w:p w:rsidR="00CE574B" w:rsidRDefault="00D207D5">
            <w:pPr>
              <w:pStyle w:val="TableBodyText"/>
              <w:spacing w:after="0" w:line="276" w:lineRule="auto"/>
              <w:ind w:left="108"/>
            </w:pPr>
            <w:r>
              <w:t xml:space="preserve">vbMsgBoxHelpButton </w:t>
            </w:r>
          </w:p>
        </w:tc>
        <w:tc>
          <w:tcPr>
            <w:tcW w:w="1032" w:type="dxa"/>
          </w:tcPr>
          <w:p w:rsidR="00CE574B" w:rsidRDefault="00D207D5">
            <w:pPr>
              <w:pStyle w:val="TableBodyText"/>
              <w:spacing w:after="0" w:line="276" w:lineRule="auto"/>
            </w:pPr>
            <w:r>
              <w:t xml:space="preserve">16384 </w:t>
            </w:r>
          </w:p>
        </w:tc>
        <w:tc>
          <w:tcPr>
            <w:tcW w:w="4421" w:type="dxa"/>
          </w:tcPr>
          <w:p w:rsidR="00CE574B" w:rsidRDefault="00D207D5">
            <w:pPr>
              <w:pStyle w:val="TableBodyText"/>
              <w:spacing w:after="0" w:line="276" w:lineRule="auto"/>
            </w:pPr>
            <w:r>
              <w:t xml:space="preserve">Adds Help button to the message box </w:t>
            </w:r>
          </w:p>
        </w:tc>
      </w:tr>
      <w:tr w:rsidR="00CE574B" w:rsidTr="00CE574B">
        <w:trPr>
          <w:trHeight w:val="639"/>
        </w:trPr>
        <w:tc>
          <w:tcPr>
            <w:tcW w:w="3007" w:type="dxa"/>
          </w:tcPr>
          <w:p w:rsidR="00CE574B" w:rsidRDefault="00D207D5">
            <w:pPr>
              <w:pStyle w:val="TableBodyText"/>
              <w:spacing w:after="0" w:line="276" w:lineRule="auto"/>
              <w:ind w:left="108"/>
            </w:pPr>
            <w:r>
              <w:t xml:space="preserve">VbMsgBoxSetForeground </w:t>
            </w:r>
          </w:p>
        </w:tc>
        <w:tc>
          <w:tcPr>
            <w:tcW w:w="1032" w:type="dxa"/>
          </w:tcPr>
          <w:p w:rsidR="00CE574B" w:rsidRDefault="00D207D5">
            <w:pPr>
              <w:pStyle w:val="TableBodyText"/>
              <w:spacing w:after="0" w:line="276" w:lineRule="auto"/>
            </w:pPr>
            <w:r>
              <w:t xml:space="preserve">65536 </w:t>
            </w:r>
          </w:p>
        </w:tc>
        <w:tc>
          <w:tcPr>
            <w:tcW w:w="4421" w:type="dxa"/>
          </w:tcPr>
          <w:p w:rsidR="00CE574B" w:rsidRDefault="00D207D5">
            <w:pPr>
              <w:pStyle w:val="TableBodyText"/>
              <w:spacing w:after="0" w:line="276" w:lineRule="auto"/>
            </w:pPr>
            <w:r>
              <w:t xml:space="preserve">Specifies the message box window as the foreground window </w:t>
            </w:r>
          </w:p>
        </w:tc>
      </w:tr>
      <w:tr w:rsidR="00CE574B" w:rsidTr="00CE574B">
        <w:trPr>
          <w:trHeight w:val="329"/>
        </w:trPr>
        <w:tc>
          <w:tcPr>
            <w:tcW w:w="3007" w:type="dxa"/>
          </w:tcPr>
          <w:p w:rsidR="00CE574B" w:rsidRDefault="00D207D5">
            <w:pPr>
              <w:pStyle w:val="TableBodyText"/>
              <w:spacing w:after="0" w:line="276" w:lineRule="auto"/>
              <w:ind w:left="108"/>
            </w:pPr>
            <w:r>
              <w:t xml:space="preserve">vbMsgBoxRight </w:t>
            </w:r>
          </w:p>
        </w:tc>
        <w:tc>
          <w:tcPr>
            <w:tcW w:w="1032" w:type="dxa"/>
          </w:tcPr>
          <w:p w:rsidR="00CE574B" w:rsidRDefault="00D207D5">
            <w:pPr>
              <w:pStyle w:val="TableBodyText"/>
              <w:spacing w:after="0" w:line="276" w:lineRule="auto"/>
            </w:pPr>
            <w:r>
              <w:t xml:space="preserve">524288 </w:t>
            </w:r>
          </w:p>
        </w:tc>
        <w:tc>
          <w:tcPr>
            <w:tcW w:w="4421" w:type="dxa"/>
          </w:tcPr>
          <w:p w:rsidR="00CE574B" w:rsidRDefault="00D207D5">
            <w:pPr>
              <w:pStyle w:val="TableBodyText"/>
              <w:spacing w:after="0" w:line="276" w:lineRule="auto"/>
            </w:pPr>
            <w:r>
              <w:t xml:space="preserve">Text is right aligned </w:t>
            </w:r>
          </w:p>
        </w:tc>
      </w:tr>
      <w:tr w:rsidR="00CE574B" w:rsidTr="00CE574B">
        <w:trPr>
          <w:trHeight w:val="638"/>
        </w:trPr>
        <w:tc>
          <w:tcPr>
            <w:tcW w:w="3007" w:type="dxa"/>
          </w:tcPr>
          <w:p w:rsidR="00CE574B" w:rsidRDefault="00D207D5">
            <w:pPr>
              <w:pStyle w:val="TableBodyText"/>
              <w:spacing w:after="0" w:line="276" w:lineRule="auto"/>
              <w:ind w:left="108"/>
            </w:pPr>
            <w:r>
              <w:t xml:space="preserve">vbMsgBoxRtlReading </w:t>
            </w:r>
          </w:p>
        </w:tc>
        <w:tc>
          <w:tcPr>
            <w:tcW w:w="1032" w:type="dxa"/>
          </w:tcPr>
          <w:p w:rsidR="00CE574B" w:rsidRDefault="00D207D5">
            <w:pPr>
              <w:pStyle w:val="TableBodyText"/>
              <w:spacing w:after="0" w:line="276" w:lineRule="auto"/>
            </w:pPr>
            <w:r>
              <w:t xml:space="preserve">1048576 </w:t>
            </w:r>
          </w:p>
        </w:tc>
        <w:tc>
          <w:tcPr>
            <w:tcW w:w="4421" w:type="dxa"/>
          </w:tcPr>
          <w:p w:rsidR="00CE574B" w:rsidRDefault="00D207D5">
            <w:pPr>
              <w:pStyle w:val="TableBodyText"/>
              <w:spacing w:after="0" w:line="276" w:lineRule="auto"/>
            </w:pPr>
            <w:r>
              <w:t xml:space="preserve">Specifies text SHOULD appear as right-to-left reading on Hebrew and Arabic systems </w:t>
            </w:r>
          </w:p>
        </w:tc>
      </w:tr>
    </w:tbl>
    <w:p w:rsidR="00CE574B" w:rsidRDefault="00D207D5">
      <w:pPr>
        <w:numPr>
          <w:ilvl w:val="0"/>
          <w:numId w:val="220"/>
        </w:numPr>
      </w:pPr>
      <w:r>
        <w:t xml:space="preserve">The first group of values (05) describes the number and type of buttons displayed in the dialog box; the second group (16, 32, 48, 64) describes the icon style; the third group (0, 256, 512) determines which button is the default; and the fourth group (0, </w:t>
      </w:r>
      <w:r>
        <w:t xml:space="preserve">4096) determines the modality of the message box. When adding numbers to create a final value for the buttons argument, use only one number from each group. </w:t>
      </w:r>
    </w:p>
    <w:p w:rsidR="00CE574B" w:rsidRDefault="00D207D5">
      <w:pPr>
        <w:numPr>
          <w:ilvl w:val="0"/>
          <w:numId w:val="220"/>
        </w:numPr>
      </w:pPr>
      <w:r>
        <w:t xml:space="preserve">The MsgBox function can return one of the following values: </w:t>
      </w:r>
    </w:p>
    <w:tbl>
      <w:tblPr>
        <w:tblStyle w:val="Table-ShadedHeader"/>
        <w:tblW w:w="9393" w:type="dxa"/>
        <w:tblLook w:val="04A0" w:firstRow="1" w:lastRow="0" w:firstColumn="1" w:lastColumn="0" w:noHBand="0" w:noVBand="1"/>
      </w:tblPr>
      <w:tblGrid>
        <w:gridCol w:w="2554"/>
        <w:gridCol w:w="1980"/>
        <w:gridCol w:w="4859"/>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2554" w:type="dxa"/>
          </w:tcPr>
          <w:p w:rsidR="00CE574B" w:rsidRDefault="00D207D5">
            <w:pPr>
              <w:pStyle w:val="TableHeaderText"/>
              <w:spacing w:after="0" w:line="276" w:lineRule="auto"/>
              <w:ind w:left="106"/>
            </w:pPr>
            <w:r>
              <w:t xml:space="preserve">Constant </w:t>
            </w:r>
          </w:p>
        </w:tc>
        <w:tc>
          <w:tcPr>
            <w:tcW w:w="1980" w:type="dxa"/>
          </w:tcPr>
          <w:p w:rsidR="00CE574B" w:rsidRDefault="00D207D5">
            <w:pPr>
              <w:pStyle w:val="TableHeaderText"/>
              <w:spacing w:after="0" w:line="276" w:lineRule="auto"/>
            </w:pPr>
            <w:r>
              <w:t xml:space="preserve">Value </w:t>
            </w:r>
          </w:p>
        </w:tc>
        <w:tc>
          <w:tcPr>
            <w:tcW w:w="4859" w:type="dxa"/>
          </w:tcPr>
          <w:p w:rsidR="00CE574B" w:rsidRDefault="00D207D5">
            <w:pPr>
              <w:pStyle w:val="TableHeaderText"/>
              <w:spacing w:after="0" w:line="276" w:lineRule="auto"/>
            </w:pPr>
            <w:r>
              <w:t xml:space="preserve">Description </w:t>
            </w:r>
          </w:p>
        </w:tc>
      </w:tr>
      <w:tr w:rsidR="00CE574B" w:rsidTr="00CE574B">
        <w:trPr>
          <w:trHeight w:val="332"/>
        </w:trPr>
        <w:tc>
          <w:tcPr>
            <w:tcW w:w="2554" w:type="dxa"/>
          </w:tcPr>
          <w:p w:rsidR="00CE574B" w:rsidRDefault="00D207D5">
            <w:pPr>
              <w:pStyle w:val="TableBodyText"/>
              <w:spacing w:after="0" w:line="276" w:lineRule="auto"/>
              <w:ind w:left="106"/>
            </w:pPr>
            <w:r>
              <w:t xml:space="preserve">vbOK </w:t>
            </w:r>
          </w:p>
        </w:tc>
        <w:tc>
          <w:tcPr>
            <w:tcW w:w="1980" w:type="dxa"/>
          </w:tcPr>
          <w:p w:rsidR="00CE574B" w:rsidRDefault="00D207D5">
            <w:pPr>
              <w:pStyle w:val="TableBodyText"/>
              <w:spacing w:after="0" w:line="276" w:lineRule="auto"/>
            </w:pPr>
            <w:r>
              <w:t xml:space="preserve">1 </w:t>
            </w:r>
          </w:p>
        </w:tc>
        <w:tc>
          <w:tcPr>
            <w:tcW w:w="4859" w:type="dxa"/>
          </w:tcPr>
          <w:p w:rsidR="00CE574B" w:rsidRDefault="00D207D5">
            <w:pPr>
              <w:pStyle w:val="TableBodyText"/>
              <w:spacing w:after="0" w:line="276" w:lineRule="auto"/>
            </w:pPr>
            <w:r>
              <w:t xml:space="preserve">OK </w:t>
            </w:r>
          </w:p>
        </w:tc>
      </w:tr>
      <w:tr w:rsidR="00CE574B" w:rsidTr="00CE574B">
        <w:trPr>
          <w:trHeight w:val="329"/>
        </w:trPr>
        <w:tc>
          <w:tcPr>
            <w:tcW w:w="2554" w:type="dxa"/>
          </w:tcPr>
          <w:p w:rsidR="00CE574B" w:rsidRDefault="00D207D5">
            <w:pPr>
              <w:pStyle w:val="TableBodyText"/>
              <w:spacing w:after="0" w:line="276" w:lineRule="auto"/>
              <w:ind w:left="106"/>
            </w:pPr>
            <w:r>
              <w:t xml:space="preserve">vbCancel </w:t>
            </w:r>
          </w:p>
        </w:tc>
        <w:tc>
          <w:tcPr>
            <w:tcW w:w="1980" w:type="dxa"/>
          </w:tcPr>
          <w:p w:rsidR="00CE574B" w:rsidRDefault="00D207D5">
            <w:pPr>
              <w:pStyle w:val="TableBodyText"/>
              <w:spacing w:after="0" w:line="276" w:lineRule="auto"/>
            </w:pPr>
            <w:r>
              <w:t xml:space="preserve">2 </w:t>
            </w:r>
          </w:p>
        </w:tc>
        <w:tc>
          <w:tcPr>
            <w:tcW w:w="4859" w:type="dxa"/>
          </w:tcPr>
          <w:p w:rsidR="00CE574B" w:rsidRDefault="00D207D5">
            <w:pPr>
              <w:pStyle w:val="TableBodyText"/>
              <w:spacing w:after="0" w:line="276" w:lineRule="auto"/>
            </w:pPr>
            <w:r>
              <w:t xml:space="preserve">Cancel </w:t>
            </w:r>
          </w:p>
        </w:tc>
      </w:tr>
      <w:tr w:rsidR="00CE574B" w:rsidTr="00CE574B">
        <w:trPr>
          <w:trHeight w:val="329"/>
        </w:trPr>
        <w:tc>
          <w:tcPr>
            <w:tcW w:w="2554" w:type="dxa"/>
          </w:tcPr>
          <w:p w:rsidR="00CE574B" w:rsidRDefault="00D207D5">
            <w:pPr>
              <w:pStyle w:val="TableBodyText"/>
              <w:spacing w:after="0" w:line="276" w:lineRule="auto"/>
              <w:ind w:left="106"/>
            </w:pPr>
            <w:r>
              <w:t xml:space="preserve">vbAbort </w:t>
            </w:r>
          </w:p>
        </w:tc>
        <w:tc>
          <w:tcPr>
            <w:tcW w:w="1980" w:type="dxa"/>
          </w:tcPr>
          <w:p w:rsidR="00CE574B" w:rsidRDefault="00D207D5">
            <w:pPr>
              <w:pStyle w:val="TableBodyText"/>
              <w:spacing w:after="0" w:line="276" w:lineRule="auto"/>
            </w:pPr>
            <w:r>
              <w:t xml:space="preserve">3 </w:t>
            </w:r>
          </w:p>
        </w:tc>
        <w:tc>
          <w:tcPr>
            <w:tcW w:w="4859" w:type="dxa"/>
          </w:tcPr>
          <w:p w:rsidR="00CE574B" w:rsidRDefault="00D207D5">
            <w:pPr>
              <w:pStyle w:val="TableBodyText"/>
              <w:spacing w:after="0" w:line="276" w:lineRule="auto"/>
            </w:pPr>
            <w:r>
              <w:t xml:space="preserve">Abort </w:t>
            </w:r>
          </w:p>
        </w:tc>
      </w:tr>
      <w:tr w:rsidR="00CE574B" w:rsidTr="00CE574B">
        <w:trPr>
          <w:trHeight w:val="329"/>
        </w:trPr>
        <w:tc>
          <w:tcPr>
            <w:tcW w:w="2554" w:type="dxa"/>
          </w:tcPr>
          <w:p w:rsidR="00CE574B" w:rsidRDefault="00D207D5">
            <w:pPr>
              <w:pStyle w:val="TableBodyText"/>
              <w:spacing w:after="0" w:line="276" w:lineRule="auto"/>
              <w:ind w:left="106"/>
            </w:pPr>
            <w:r>
              <w:t xml:space="preserve">vbRetry </w:t>
            </w:r>
          </w:p>
        </w:tc>
        <w:tc>
          <w:tcPr>
            <w:tcW w:w="1980" w:type="dxa"/>
          </w:tcPr>
          <w:p w:rsidR="00CE574B" w:rsidRDefault="00D207D5">
            <w:pPr>
              <w:pStyle w:val="TableBodyText"/>
              <w:spacing w:after="0" w:line="276" w:lineRule="auto"/>
            </w:pPr>
            <w:r>
              <w:t xml:space="preserve">4 </w:t>
            </w:r>
          </w:p>
        </w:tc>
        <w:tc>
          <w:tcPr>
            <w:tcW w:w="4859" w:type="dxa"/>
          </w:tcPr>
          <w:p w:rsidR="00CE574B" w:rsidRDefault="00D207D5">
            <w:pPr>
              <w:pStyle w:val="TableBodyText"/>
              <w:spacing w:after="0" w:line="276" w:lineRule="auto"/>
            </w:pPr>
            <w:r>
              <w:t xml:space="preserve">Retry </w:t>
            </w:r>
          </w:p>
        </w:tc>
      </w:tr>
      <w:tr w:rsidR="00CE574B" w:rsidTr="00CE574B">
        <w:trPr>
          <w:trHeight w:val="329"/>
        </w:trPr>
        <w:tc>
          <w:tcPr>
            <w:tcW w:w="2554" w:type="dxa"/>
          </w:tcPr>
          <w:p w:rsidR="00CE574B" w:rsidRDefault="00D207D5">
            <w:pPr>
              <w:pStyle w:val="TableBodyText"/>
              <w:spacing w:after="0" w:line="276" w:lineRule="auto"/>
              <w:ind w:left="106"/>
            </w:pPr>
            <w:r>
              <w:t xml:space="preserve">vbIgnore </w:t>
            </w:r>
          </w:p>
        </w:tc>
        <w:tc>
          <w:tcPr>
            <w:tcW w:w="1980" w:type="dxa"/>
          </w:tcPr>
          <w:p w:rsidR="00CE574B" w:rsidRDefault="00D207D5">
            <w:pPr>
              <w:pStyle w:val="TableBodyText"/>
              <w:spacing w:after="0" w:line="276" w:lineRule="auto"/>
            </w:pPr>
            <w:r>
              <w:t xml:space="preserve">5 </w:t>
            </w:r>
          </w:p>
        </w:tc>
        <w:tc>
          <w:tcPr>
            <w:tcW w:w="4859" w:type="dxa"/>
          </w:tcPr>
          <w:p w:rsidR="00CE574B" w:rsidRDefault="00D207D5">
            <w:pPr>
              <w:pStyle w:val="TableBodyText"/>
              <w:spacing w:after="0" w:line="276" w:lineRule="auto"/>
            </w:pPr>
            <w:r>
              <w:t xml:space="preserve">Ignore </w:t>
            </w:r>
          </w:p>
        </w:tc>
      </w:tr>
      <w:tr w:rsidR="00CE574B" w:rsidTr="00CE574B">
        <w:trPr>
          <w:trHeight w:val="329"/>
        </w:trPr>
        <w:tc>
          <w:tcPr>
            <w:tcW w:w="2554" w:type="dxa"/>
          </w:tcPr>
          <w:p w:rsidR="00CE574B" w:rsidRDefault="00D207D5">
            <w:pPr>
              <w:pStyle w:val="TableBodyText"/>
              <w:spacing w:after="0" w:line="276" w:lineRule="auto"/>
              <w:ind w:left="106"/>
            </w:pPr>
            <w:r>
              <w:lastRenderedPageBreak/>
              <w:t xml:space="preserve">vbYes </w:t>
            </w:r>
          </w:p>
        </w:tc>
        <w:tc>
          <w:tcPr>
            <w:tcW w:w="1980" w:type="dxa"/>
          </w:tcPr>
          <w:p w:rsidR="00CE574B" w:rsidRDefault="00D207D5">
            <w:pPr>
              <w:pStyle w:val="TableBodyText"/>
              <w:spacing w:after="0" w:line="276" w:lineRule="auto"/>
            </w:pPr>
            <w:r>
              <w:t xml:space="preserve">6 </w:t>
            </w:r>
          </w:p>
        </w:tc>
        <w:tc>
          <w:tcPr>
            <w:tcW w:w="4859" w:type="dxa"/>
          </w:tcPr>
          <w:p w:rsidR="00CE574B" w:rsidRDefault="00D207D5">
            <w:pPr>
              <w:pStyle w:val="TableBodyText"/>
              <w:spacing w:after="0" w:line="276" w:lineRule="auto"/>
            </w:pPr>
            <w:r>
              <w:t xml:space="preserve">Yes </w:t>
            </w:r>
          </w:p>
        </w:tc>
      </w:tr>
      <w:tr w:rsidR="00CE574B" w:rsidTr="00CE574B">
        <w:trPr>
          <w:trHeight w:val="331"/>
        </w:trPr>
        <w:tc>
          <w:tcPr>
            <w:tcW w:w="2554" w:type="dxa"/>
          </w:tcPr>
          <w:p w:rsidR="00CE574B" w:rsidRDefault="00D207D5">
            <w:pPr>
              <w:pStyle w:val="TableBodyText"/>
              <w:spacing w:after="0" w:line="276" w:lineRule="auto"/>
              <w:ind w:left="106"/>
            </w:pPr>
            <w:r>
              <w:t xml:space="preserve">vbNo </w:t>
            </w:r>
          </w:p>
        </w:tc>
        <w:tc>
          <w:tcPr>
            <w:tcW w:w="1980" w:type="dxa"/>
          </w:tcPr>
          <w:p w:rsidR="00CE574B" w:rsidRDefault="00D207D5">
            <w:pPr>
              <w:pStyle w:val="TableBodyText"/>
              <w:spacing w:after="0" w:line="276" w:lineRule="auto"/>
            </w:pPr>
            <w:r>
              <w:t xml:space="preserve">7 </w:t>
            </w:r>
          </w:p>
        </w:tc>
        <w:tc>
          <w:tcPr>
            <w:tcW w:w="4859" w:type="dxa"/>
          </w:tcPr>
          <w:p w:rsidR="00CE574B" w:rsidRDefault="00D207D5">
            <w:pPr>
              <w:pStyle w:val="TableBodyText"/>
              <w:spacing w:after="0" w:line="276" w:lineRule="auto"/>
            </w:pPr>
            <w:r>
              <w:t xml:space="preserve">No </w:t>
            </w:r>
          </w:p>
        </w:tc>
      </w:tr>
    </w:tbl>
    <w:p w:rsidR="00CE574B" w:rsidRDefault="00D207D5">
      <w:pPr>
        <w:numPr>
          <w:ilvl w:val="0"/>
          <w:numId w:val="220"/>
        </w:numPr>
      </w:pPr>
      <w:r>
        <w:t xml:space="preserve">When both HelpFile and Context are provided, the user can press F1 to view the Help topic corresponding to the context. Some host applications, for example, Microsoft Excel 2010, also automatically add a Help button to the dialog box. </w:t>
      </w:r>
    </w:p>
    <w:p w:rsidR="00CE574B" w:rsidRDefault="00D207D5">
      <w:pPr>
        <w:numPr>
          <w:ilvl w:val="0"/>
          <w:numId w:val="220"/>
        </w:numPr>
      </w:pPr>
      <w:r>
        <w:t>If the dialog box displays a Cancel button, pressing the ESC key has the same effect as clicking Cancel. If the dialog box contains a Help button, context-sensitive Help is provided for the dialog box. However, no value is returned until one of the other b</w:t>
      </w:r>
      <w:r>
        <w:t xml:space="preserve">uttons is clicked. </w:t>
      </w:r>
    </w:p>
    <w:p w:rsidR="00CE574B" w:rsidRDefault="00D207D5">
      <w:pPr>
        <w:numPr>
          <w:ilvl w:val="0"/>
          <w:numId w:val="220"/>
        </w:numPr>
      </w:pPr>
      <w:r>
        <w:t xml:space="preserve">Note: to specify more than the first named argument, you MUST use MsgBox in an expression. </w:t>
      </w:r>
    </w:p>
    <w:p w:rsidR="00CE574B" w:rsidRDefault="00D207D5">
      <w:pPr>
        <w:spacing w:after="58" w:line="246" w:lineRule="auto"/>
        <w:ind w:left="220" w:right="2"/>
        <w:jc w:val="center"/>
      </w:pPr>
      <w:r>
        <w:t xml:space="preserve">To omit some positional arguments, you MUST include the corresponding comma delimiter. </w:t>
      </w:r>
    </w:p>
    <w:p w:rsidR="00CE574B" w:rsidRDefault="00D207D5">
      <w:pPr>
        <w:pStyle w:val="Heading6"/>
      </w:pPr>
      <w:bookmarkStart w:id="715" w:name="section_44e5d3f261264a0eb047de2d546995c4"/>
      <w:bookmarkStart w:id="716" w:name="_Toc190324564"/>
      <w:r>
        <w:t>Partition</w:t>
      </w:r>
      <w:bookmarkEnd w:id="715"/>
      <w:bookmarkEnd w:id="716"/>
    </w:p>
    <w:p w:rsidR="00CE574B" w:rsidRDefault="00D207D5">
      <w:pPr>
        <w:spacing w:after="227" w:line="246" w:lineRule="auto"/>
        <w:ind w:left="190" w:right="-15"/>
      </w:pPr>
      <w:r>
        <w:rPr>
          <w:b/>
        </w:rPr>
        <w:t xml:space="preserve">Function Declaration </w:t>
      </w:r>
    </w:p>
    <w:p w:rsidR="00CE574B" w:rsidRDefault="00D207D5">
      <w:pPr>
        <w:pStyle w:val="Code"/>
      </w:pPr>
      <w:r>
        <w:t>Function Partition(Numbe</w:t>
      </w:r>
      <w:r>
        <w:t xml:space="preserve">r As Variant, Start As Variant, Stop As Variant, Interval As Variant) As Variant </w:t>
      </w:r>
    </w:p>
    <w:p w:rsidR="00CE574B" w:rsidRDefault="00CE574B"/>
    <w:tbl>
      <w:tblPr>
        <w:tblStyle w:val="Table-ShadedHeader"/>
        <w:tblW w:w="9393" w:type="dxa"/>
        <w:tblLook w:val="04A0" w:firstRow="1" w:lastRow="0" w:firstColumn="1" w:lastColumn="0" w:noHBand="0" w:noVBand="1"/>
      </w:tblPr>
      <w:tblGrid>
        <w:gridCol w:w="2734"/>
        <w:gridCol w:w="6659"/>
      </w:tblGrid>
      <w:tr w:rsidR="00CE574B" w:rsidTr="00CE574B">
        <w:trPr>
          <w:cnfStyle w:val="100000000000" w:firstRow="1" w:lastRow="0" w:firstColumn="0" w:lastColumn="0" w:oddVBand="0" w:evenVBand="0" w:oddHBand="0" w:evenHBand="0" w:firstRowFirstColumn="0" w:firstRowLastColumn="0" w:lastRowFirstColumn="0" w:lastRowLastColumn="0"/>
          <w:trHeight w:val="323"/>
          <w:tblHeader/>
        </w:trPr>
        <w:tc>
          <w:tcPr>
            <w:tcW w:w="2734" w:type="dxa"/>
          </w:tcPr>
          <w:p w:rsidR="00CE574B" w:rsidRDefault="00D207D5">
            <w:pPr>
              <w:pStyle w:val="TableHeaderText"/>
              <w:spacing w:after="0" w:line="276" w:lineRule="auto"/>
              <w:ind w:left="106"/>
            </w:pPr>
            <w:r>
              <w:t xml:space="preserve">Parameter </w:t>
            </w:r>
          </w:p>
        </w:tc>
        <w:tc>
          <w:tcPr>
            <w:tcW w:w="6659" w:type="dxa"/>
          </w:tcPr>
          <w:p w:rsidR="00CE574B" w:rsidRDefault="00D207D5">
            <w:pPr>
              <w:pStyle w:val="TableHeaderText"/>
              <w:spacing w:after="0" w:line="276" w:lineRule="auto"/>
            </w:pPr>
            <w:r>
              <w:t xml:space="preserve">Description </w:t>
            </w:r>
          </w:p>
        </w:tc>
      </w:tr>
      <w:tr w:rsidR="00CE574B" w:rsidTr="00CE574B">
        <w:trPr>
          <w:trHeight w:val="331"/>
        </w:trPr>
        <w:tc>
          <w:tcPr>
            <w:tcW w:w="2734" w:type="dxa"/>
          </w:tcPr>
          <w:p w:rsidR="00CE574B" w:rsidRDefault="00D207D5">
            <w:pPr>
              <w:pStyle w:val="TableBodyText"/>
              <w:spacing w:after="0" w:line="276" w:lineRule="auto"/>
              <w:ind w:left="106"/>
            </w:pPr>
            <w:r>
              <w:t xml:space="preserve">Number </w:t>
            </w:r>
          </w:p>
        </w:tc>
        <w:tc>
          <w:tcPr>
            <w:tcW w:w="6659" w:type="dxa"/>
          </w:tcPr>
          <w:p w:rsidR="00CE574B" w:rsidRDefault="00D207D5">
            <w:pPr>
              <w:pStyle w:val="TableBodyText"/>
              <w:spacing w:after="0" w:line="276" w:lineRule="auto"/>
            </w:pPr>
            <w:r>
              <w:rPr>
                <w:b/>
              </w:rPr>
              <w:t>Long</w:t>
            </w:r>
            <w:r>
              <w:t xml:space="preserve"> to be evaluated against the ranges. </w:t>
            </w:r>
          </w:p>
        </w:tc>
      </w:tr>
      <w:tr w:rsidR="00CE574B" w:rsidTr="00CE574B">
        <w:trPr>
          <w:trHeight w:val="638"/>
        </w:trPr>
        <w:tc>
          <w:tcPr>
            <w:tcW w:w="2734" w:type="dxa"/>
          </w:tcPr>
          <w:p w:rsidR="00CE574B" w:rsidRDefault="00D207D5">
            <w:pPr>
              <w:pStyle w:val="TableBodyText"/>
              <w:spacing w:after="0" w:line="276" w:lineRule="auto"/>
              <w:ind w:left="106"/>
            </w:pPr>
            <w:r>
              <w:t xml:space="preserve">Start </w:t>
            </w:r>
          </w:p>
        </w:tc>
        <w:tc>
          <w:tcPr>
            <w:tcW w:w="6659" w:type="dxa"/>
          </w:tcPr>
          <w:p w:rsidR="00CE574B" w:rsidRDefault="00D207D5">
            <w:pPr>
              <w:pStyle w:val="TableBodyText"/>
              <w:spacing w:after="0" w:line="276" w:lineRule="auto"/>
            </w:pPr>
            <w:r>
              <w:rPr>
                <w:b/>
              </w:rPr>
              <w:t>Long</w:t>
            </w:r>
            <w:r>
              <w:t xml:space="preserve"> that is the start of the overall range of numbers. The number can't be less than 0. </w:t>
            </w:r>
          </w:p>
        </w:tc>
      </w:tr>
      <w:tr w:rsidR="00CE574B" w:rsidTr="00CE574B">
        <w:trPr>
          <w:trHeight w:val="638"/>
        </w:trPr>
        <w:tc>
          <w:tcPr>
            <w:tcW w:w="2734" w:type="dxa"/>
          </w:tcPr>
          <w:p w:rsidR="00CE574B" w:rsidRDefault="00D207D5">
            <w:pPr>
              <w:pStyle w:val="TableBodyText"/>
              <w:spacing w:after="0" w:line="276" w:lineRule="auto"/>
              <w:ind w:left="106"/>
            </w:pPr>
            <w:r>
              <w:t xml:space="preserve">Stop </w:t>
            </w:r>
          </w:p>
        </w:tc>
        <w:tc>
          <w:tcPr>
            <w:tcW w:w="6659" w:type="dxa"/>
          </w:tcPr>
          <w:p w:rsidR="00CE574B" w:rsidRDefault="00D207D5">
            <w:pPr>
              <w:pStyle w:val="TableBodyText"/>
              <w:spacing w:after="0" w:line="276" w:lineRule="auto"/>
            </w:pPr>
            <w:r>
              <w:rPr>
                <w:b/>
              </w:rPr>
              <w:t>Long</w:t>
            </w:r>
            <w:r>
              <w:t xml:space="preserve"> that is the end of the overall range of numbers. The number can't be equal to or less than Start. </w:t>
            </w:r>
          </w:p>
        </w:tc>
      </w:tr>
      <w:tr w:rsidR="00CE574B" w:rsidTr="00CE574B">
        <w:trPr>
          <w:trHeight w:val="638"/>
        </w:trPr>
        <w:tc>
          <w:tcPr>
            <w:tcW w:w="2734" w:type="dxa"/>
          </w:tcPr>
          <w:p w:rsidR="00CE574B" w:rsidRDefault="00D207D5">
            <w:pPr>
              <w:pStyle w:val="TableBodyText"/>
              <w:spacing w:after="0" w:line="276" w:lineRule="auto"/>
              <w:ind w:left="106"/>
            </w:pPr>
            <w:r>
              <w:t>Interval</w:t>
            </w:r>
          </w:p>
        </w:tc>
        <w:tc>
          <w:tcPr>
            <w:tcW w:w="6659" w:type="dxa"/>
          </w:tcPr>
          <w:p w:rsidR="00CE574B" w:rsidRDefault="00D207D5">
            <w:pPr>
              <w:pStyle w:val="TableBodyText"/>
              <w:spacing w:after="0" w:line="276" w:lineRule="auto"/>
              <w:rPr>
                <w:b/>
              </w:rPr>
            </w:pPr>
            <w:r>
              <w:rPr>
                <w:b/>
              </w:rPr>
              <w:t xml:space="preserve">Long </w:t>
            </w:r>
            <w:r>
              <w:t>that is the interval of each range. The number can’t be less than 1.</w:t>
            </w:r>
          </w:p>
        </w:tc>
      </w:tr>
    </w:tbl>
    <w:p w:rsidR="00CE574B" w:rsidRDefault="00D207D5">
      <w:pPr>
        <w:spacing w:after="220" w:line="246" w:lineRule="auto"/>
        <w:ind w:left="190" w:right="-15"/>
      </w:pPr>
      <w:r>
        <w:rPr>
          <w:i/>
        </w:rPr>
        <w:t xml:space="preserve">Runtime Semantics. </w:t>
      </w:r>
    </w:p>
    <w:p w:rsidR="00CE574B" w:rsidRDefault="00D207D5">
      <w:pPr>
        <w:numPr>
          <w:ilvl w:val="0"/>
          <w:numId w:val="220"/>
        </w:numPr>
      </w:pPr>
      <w:r>
        <w:t xml:space="preserve">Returns a </w:t>
      </w:r>
      <w:r>
        <w:rPr>
          <w:b/>
        </w:rPr>
        <w:t>String</w:t>
      </w:r>
      <w:r>
        <w:t xml:space="preserve"> indicating where a numb</w:t>
      </w:r>
      <w:r>
        <w:t xml:space="preserve">er occurs within a calculated series of ranges. </w:t>
      </w:r>
    </w:p>
    <w:p w:rsidR="00CE574B" w:rsidRDefault="00D207D5">
      <w:pPr>
        <w:numPr>
          <w:ilvl w:val="0"/>
          <w:numId w:val="220"/>
        </w:numPr>
      </w:pPr>
      <w:r>
        <w:t xml:space="preserve">The Partition function identifies the particular range in which Number falls and returns a </w:t>
      </w:r>
      <w:r>
        <w:rPr>
          <w:b/>
        </w:rPr>
        <w:t>String</w:t>
      </w:r>
      <w:r>
        <w:t xml:space="preserve"> describing that range. The Partition function is most useful in queries. You can create a select query that shows how many orders fall within various ranges, for example, order values from 1 to 1000, 1001 to 2000, and so on. </w:t>
      </w:r>
    </w:p>
    <w:p w:rsidR="00CE574B" w:rsidRDefault="00D207D5">
      <w:pPr>
        <w:numPr>
          <w:ilvl w:val="0"/>
          <w:numId w:val="220"/>
        </w:numPr>
      </w:pPr>
      <w:r>
        <w:t>The following table shows how</w:t>
      </w:r>
      <w:r>
        <w:t xml:space="preserve"> the ranges are determined using three sets of Start, Stop, and Interval parts. The First Range and Last Range columns show what Partition returns. The ranges are represented by lowervalue:uppervalue, where the low end (lowervalue) of the range is separate</w:t>
      </w:r>
      <w:r>
        <w:t xml:space="preserve">d from the high end (uppervalue) of the range with a colon (:). </w:t>
      </w:r>
    </w:p>
    <w:tbl>
      <w:tblPr>
        <w:tblStyle w:val="Table-ShadedHeader"/>
        <w:tblW w:w="9393" w:type="dxa"/>
        <w:tblLook w:val="04A0" w:firstRow="1" w:lastRow="0" w:firstColumn="1" w:lastColumn="0" w:noHBand="0" w:noVBand="1"/>
      </w:tblPr>
      <w:tblGrid>
        <w:gridCol w:w="825"/>
        <w:gridCol w:w="1368"/>
        <w:gridCol w:w="1261"/>
        <w:gridCol w:w="1440"/>
        <w:gridCol w:w="1620"/>
        <w:gridCol w:w="1645"/>
        <w:gridCol w:w="1234"/>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826" w:type="dxa"/>
          </w:tcPr>
          <w:p w:rsidR="00CE574B" w:rsidRDefault="00D207D5">
            <w:pPr>
              <w:pStyle w:val="TableHeaderText"/>
              <w:spacing w:after="0" w:line="276" w:lineRule="auto"/>
              <w:ind w:left="106"/>
            </w:pPr>
            <w:r>
              <w:lastRenderedPageBreak/>
              <w:t xml:space="preserve">Start </w:t>
            </w:r>
          </w:p>
        </w:tc>
        <w:tc>
          <w:tcPr>
            <w:tcW w:w="1368" w:type="dxa"/>
          </w:tcPr>
          <w:p w:rsidR="00CE574B" w:rsidRDefault="00D207D5">
            <w:pPr>
              <w:pStyle w:val="TableHeaderText"/>
              <w:spacing w:after="0" w:line="276" w:lineRule="auto"/>
              <w:ind w:left="288"/>
            </w:pPr>
            <w:r>
              <w:t xml:space="preserve">Stop </w:t>
            </w:r>
          </w:p>
        </w:tc>
        <w:tc>
          <w:tcPr>
            <w:tcW w:w="1261" w:type="dxa"/>
          </w:tcPr>
          <w:p w:rsidR="00CE574B" w:rsidRDefault="00D207D5">
            <w:pPr>
              <w:pStyle w:val="TableHeaderText"/>
              <w:spacing w:after="0" w:line="276" w:lineRule="auto"/>
            </w:pPr>
            <w:r>
              <w:t xml:space="preserve">Interval </w:t>
            </w:r>
          </w:p>
        </w:tc>
        <w:tc>
          <w:tcPr>
            <w:tcW w:w="1440" w:type="dxa"/>
          </w:tcPr>
          <w:p w:rsidR="00CE574B" w:rsidRDefault="00D207D5">
            <w:pPr>
              <w:pStyle w:val="TableHeaderText"/>
              <w:spacing w:after="0" w:line="276" w:lineRule="auto"/>
            </w:pPr>
            <w:r>
              <w:t xml:space="preserve">Before First </w:t>
            </w:r>
          </w:p>
        </w:tc>
        <w:tc>
          <w:tcPr>
            <w:tcW w:w="1620" w:type="dxa"/>
          </w:tcPr>
          <w:p w:rsidR="00CE574B" w:rsidRDefault="00D207D5">
            <w:pPr>
              <w:pStyle w:val="TableHeaderText"/>
              <w:spacing w:after="0" w:line="276" w:lineRule="auto"/>
            </w:pPr>
            <w:r>
              <w:t xml:space="preserve">First Range </w:t>
            </w:r>
          </w:p>
        </w:tc>
        <w:tc>
          <w:tcPr>
            <w:tcW w:w="1645" w:type="dxa"/>
          </w:tcPr>
          <w:p w:rsidR="00CE574B" w:rsidRDefault="00D207D5">
            <w:pPr>
              <w:pStyle w:val="TableHeaderText"/>
              <w:spacing w:after="0" w:line="276" w:lineRule="auto"/>
            </w:pPr>
            <w:r>
              <w:t xml:space="preserve">Last Range </w:t>
            </w:r>
          </w:p>
        </w:tc>
        <w:tc>
          <w:tcPr>
            <w:tcW w:w="1234" w:type="dxa"/>
          </w:tcPr>
          <w:p w:rsidR="00CE574B" w:rsidRDefault="00D207D5">
            <w:pPr>
              <w:pStyle w:val="TableHeaderText"/>
              <w:spacing w:after="0" w:line="276" w:lineRule="auto"/>
            </w:pPr>
            <w:r>
              <w:t xml:space="preserve">After Last </w:t>
            </w:r>
          </w:p>
        </w:tc>
      </w:tr>
      <w:tr w:rsidR="00CE574B" w:rsidTr="00CE574B">
        <w:trPr>
          <w:trHeight w:val="331"/>
        </w:trPr>
        <w:tc>
          <w:tcPr>
            <w:tcW w:w="826" w:type="dxa"/>
          </w:tcPr>
          <w:p w:rsidR="00CE574B" w:rsidRDefault="00D207D5">
            <w:pPr>
              <w:pStyle w:val="TableBodyText"/>
              <w:spacing w:after="0" w:line="276" w:lineRule="auto"/>
              <w:ind w:left="106"/>
            </w:pPr>
            <w:r>
              <w:t xml:space="preserve">0 </w:t>
            </w:r>
          </w:p>
        </w:tc>
        <w:tc>
          <w:tcPr>
            <w:tcW w:w="1368" w:type="dxa"/>
          </w:tcPr>
          <w:p w:rsidR="00CE574B" w:rsidRDefault="00D207D5">
            <w:pPr>
              <w:pStyle w:val="TableBodyText"/>
              <w:spacing w:after="0" w:line="276" w:lineRule="auto"/>
              <w:ind w:left="288"/>
            </w:pPr>
            <w:r>
              <w:t xml:space="preserve">99 </w:t>
            </w:r>
          </w:p>
        </w:tc>
        <w:tc>
          <w:tcPr>
            <w:tcW w:w="1261" w:type="dxa"/>
          </w:tcPr>
          <w:p w:rsidR="00CE574B" w:rsidRDefault="00D207D5">
            <w:pPr>
              <w:pStyle w:val="TableBodyText"/>
              <w:spacing w:after="0" w:line="276" w:lineRule="auto"/>
            </w:pPr>
            <w:r>
              <w:t xml:space="preserve">5 </w:t>
            </w:r>
          </w:p>
        </w:tc>
        <w:tc>
          <w:tcPr>
            <w:tcW w:w="1440" w:type="dxa"/>
          </w:tcPr>
          <w:p w:rsidR="00CE574B" w:rsidRDefault="00D207D5">
            <w:pPr>
              <w:pStyle w:val="TableBodyText"/>
              <w:spacing w:after="0" w:line="276" w:lineRule="auto"/>
            </w:pPr>
            <w:r>
              <w:t xml:space="preserve">"   :-1"  </w:t>
            </w:r>
          </w:p>
        </w:tc>
        <w:tc>
          <w:tcPr>
            <w:tcW w:w="1620" w:type="dxa"/>
          </w:tcPr>
          <w:p w:rsidR="00CE574B" w:rsidRDefault="00D207D5">
            <w:pPr>
              <w:pStyle w:val="TableBodyText"/>
              <w:spacing w:after="0" w:line="276" w:lineRule="auto"/>
            </w:pPr>
            <w:r>
              <w:t xml:space="preserve">"      0:  4"  </w:t>
            </w:r>
          </w:p>
        </w:tc>
        <w:tc>
          <w:tcPr>
            <w:tcW w:w="1645" w:type="dxa"/>
          </w:tcPr>
          <w:p w:rsidR="00CE574B" w:rsidRDefault="00D207D5">
            <w:pPr>
              <w:pStyle w:val="TableBodyText"/>
              <w:spacing w:after="0" w:line="276" w:lineRule="auto"/>
            </w:pPr>
            <w:r>
              <w:t xml:space="preserve">"     95: 99"  </w:t>
            </w:r>
          </w:p>
        </w:tc>
        <w:tc>
          <w:tcPr>
            <w:tcW w:w="1234" w:type="dxa"/>
          </w:tcPr>
          <w:p w:rsidR="00CE574B" w:rsidRDefault="00D207D5">
            <w:pPr>
              <w:pStyle w:val="TableBodyText"/>
              <w:spacing w:after="0" w:line="276" w:lineRule="auto"/>
            </w:pPr>
            <w:r>
              <w:t xml:space="preserve">"   100:   "  </w:t>
            </w:r>
          </w:p>
        </w:tc>
      </w:tr>
      <w:tr w:rsidR="00CE574B" w:rsidTr="00CE574B">
        <w:trPr>
          <w:trHeight w:val="329"/>
        </w:trPr>
        <w:tc>
          <w:tcPr>
            <w:tcW w:w="826" w:type="dxa"/>
          </w:tcPr>
          <w:p w:rsidR="00CE574B" w:rsidRDefault="00D207D5">
            <w:pPr>
              <w:pStyle w:val="TableBodyText"/>
              <w:spacing w:after="0" w:line="276" w:lineRule="auto"/>
              <w:ind w:left="106"/>
            </w:pPr>
            <w:r>
              <w:t xml:space="preserve">20  </w:t>
            </w:r>
          </w:p>
        </w:tc>
        <w:tc>
          <w:tcPr>
            <w:tcW w:w="1368" w:type="dxa"/>
          </w:tcPr>
          <w:p w:rsidR="00CE574B" w:rsidRDefault="00D207D5">
            <w:pPr>
              <w:pStyle w:val="TableBodyText"/>
              <w:spacing w:after="0" w:line="276" w:lineRule="auto"/>
              <w:ind w:left="288"/>
            </w:pPr>
            <w:r>
              <w:t xml:space="preserve">199  </w:t>
            </w:r>
          </w:p>
        </w:tc>
        <w:tc>
          <w:tcPr>
            <w:tcW w:w="1261" w:type="dxa"/>
          </w:tcPr>
          <w:p w:rsidR="00CE574B" w:rsidRDefault="00D207D5">
            <w:pPr>
              <w:pStyle w:val="TableBodyText"/>
              <w:spacing w:after="0" w:line="276" w:lineRule="auto"/>
            </w:pPr>
            <w:r>
              <w:t xml:space="preserve">10  </w:t>
            </w:r>
          </w:p>
        </w:tc>
        <w:tc>
          <w:tcPr>
            <w:tcW w:w="1440" w:type="dxa"/>
          </w:tcPr>
          <w:p w:rsidR="00CE574B" w:rsidRDefault="00D207D5">
            <w:pPr>
              <w:pStyle w:val="TableBodyText"/>
              <w:spacing w:after="0" w:line="276" w:lineRule="auto"/>
            </w:pPr>
            <w:r>
              <w:t xml:space="preserve">"   :  19"  </w:t>
            </w:r>
          </w:p>
        </w:tc>
        <w:tc>
          <w:tcPr>
            <w:tcW w:w="1620" w:type="dxa"/>
          </w:tcPr>
          <w:p w:rsidR="00CE574B" w:rsidRDefault="00D207D5">
            <w:pPr>
              <w:pStyle w:val="TableBodyText"/>
              <w:spacing w:after="0" w:line="276" w:lineRule="auto"/>
            </w:pPr>
            <w:r>
              <w:t xml:space="preserve">"    20:  29"  </w:t>
            </w:r>
          </w:p>
        </w:tc>
        <w:tc>
          <w:tcPr>
            <w:tcW w:w="1645" w:type="dxa"/>
          </w:tcPr>
          <w:p w:rsidR="00CE574B" w:rsidRDefault="00D207D5">
            <w:pPr>
              <w:pStyle w:val="TableBodyText"/>
              <w:spacing w:after="0" w:line="276" w:lineRule="auto"/>
            </w:pPr>
            <w:r>
              <w:t xml:space="preserve">"   190: 199"  </w:t>
            </w:r>
          </w:p>
        </w:tc>
        <w:tc>
          <w:tcPr>
            <w:tcW w:w="1234" w:type="dxa"/>
          </w:tcPr>
          <w:p w:rsidR="00CE574B" w:rsidRDefault="00D207D5">
            <w:pPr>
              <w:pStyle w:val="TableBodyText"/>
              <w:spacing w:after="0" w:line="276" w:lineRule="auto"/>
            </w:pPr>
            <w:r>
              <w:t xml:space="preserve">"   200:   "  </w:t>
            </w:r>
          </w:p>
        </w:tc>
      </w:tr>
      <w:tr w:rsidR="00CE574B" w:rsidTr="00CE574B">
        <w:trPr>
          <w:trHeight w:val="329"/>
        </w:trPr>
        <w:tc>
          <w:tcPr>
            <w:tcW w:w="826" w:type="dxa"/>
          </w:tcPr>
          <w:p w:rsidR="00CE574B" w:rsidRDefault="00D207D5">
            <w:pPr>
              <w:pStyle w:val="TableBodyText"/>
              <w:spacing w:after="0" w:line="276" w:lineRule="auto"/>
              <w:ind w:left="106"/>
            </w:pPr>
            <w:r>
              <w:t xml:space="preserve">100  </w:t>
            </w:r>
          </w:p>
        </w:tc>
        <w:tc>
          <w:tcPr>
            <w:tcW w:w="1368" w:type="dxa"/>
          </w:tcPr>
          <w:p w:rsidR="00CE574B" w:rsidRDefault="00D207D5">
            <w:pPr>
              <w:pStyle w:val="TableBodyText"/>
              <w:spacing w:after="0" w:line="276" w:lineRule="auto"/>
              <w:ind w:left="288"/>
            </w:pPr>
            <w:r>
              <w:t xml:space="preserve">1010  </w:t>
            </w:r>
          </w:p>
        </w:tc>
        <w:tc>
          <w:tcPr>
            <w:tcW w:w="1261" w:type="dxa"/>
          </w:tcPr>
          <w:p w:rsidR="00CE574B" w:rsidRDefault="00D207D5">
            <w:pPr>
              <w:pStyle w:val="TableBodyText"/>
              <w:spacing w:after="0" w:line="276" w:lineRule="auto"/>
            </w:pPr>
            <w:r>
              <w:t xml:space="preserve">20  </w:t>
            </w:r>
          </w:p>
        </w:tc>
        <w:tc>
          <w:tcPr>
            <w:tcW w:w="1440" w:type="dxa"/>
          </w:tcPr>
          <w:p w:rsidR="00CE574B" w:rsidRDefault="00D207D5">
            <w:pPr>
              <w:pStyle w:val="TableBodyText"/>
              <w:spacing w:after="0" w:line="276" w:lineRule="auto"/>
            </w:pPr>
            <w:r>
              <w:t xml:space="preserve">"   :   99"  </w:t>
            </w:r>
          </w:p>
        </w:tc>
        <w:tc>
          <w:tcPr>
            <w:tcW w:w="1620" w:type="dxa"/>
          </w:tcPr>
          <w:p w:rsidR="00CE574B" w:rsidRDefault="00D207D5">
            <w:pPr>
              <w:pStyle w:val="TableBodyText"/>
              <w:spacing w:after="0" w:line="276" w:lineRule="auto"/>
            </w:pPr>
            <w:r>
              <w:t xml:space="preserve">"  100:  119"  </w:t>
            </w:r>
          </w:p>
        </w:tc>
        <w:tc>
          <w:tcPr>
            <w:tcW w:w="1645" w:type="dxa"/>
          </w:tcPr>
          <w:p w:rsidR="00CE574B" w:rsidRDefault="00D207D5">
            <w:pPr>
              <w:pStyle w:val="TableBodyText"/>
              <w:spacing w:after="0" w:line="276" w:lineRule="auto"/>
            </w:pPr>
            <w:r>
              <w:t xml:space="preserve">" 1000: 1010"  </w:t>
            </w:r>
          </w:p>
        </w:tc>
        <w:tc>
          <w:tcPr>
            <w:tcW w:w="1234" w:type="dxa"/>
          </w:tcPr>
          <w:p w:rsidR="00CE574B" w:rsidRDefault="00D207D5">
            <w:pPr>
              <w:pStyle w:val="TableBodyText"/>
              <w:spacing w:after="0" w:line="276" w:lineRule="auto"/>
            </w:pPr>
            <w:r>
              <w:t xml:space="preserve">" 1011:   "  </w:t>
            </w:r>
          </w:p>
        </w:tc>
      </w:tr>
    </w:tbl>
    <w:p w:rsidR="00CE574B" w:rsidRDefault="00D207D5">
      <w:pPr>
        <w:numPr>
          <w:ilvl w:val="0"/>
          <w:numId w:val="220"/>
        </w:numPr>
      </w:pPr>
      <w:r>
        <w:t xml:space="preserve">In the preceding table, the third line shows the result when Start and Stop define a set of numbers that can't be evenly divided by Interval. The last range extends to Stop (11 numbers) even though Interval is 20. </w:t>
      </w:r>
    </w:p>
    <w:p w:rsidR="00CE574B" w:rsidRDefault="00D207D5">
      <w:pPr>
        <w:numPr>
          <w:ilvl w:val="0"/>
          <w:numId w:val="220"/>
        </w:numPr>
      </w:pPr>
      <w:r>
        <w:t>If necessary, Partition returns a range w</w:t>
      </w:r>
      <w:r>
        <w:t>ith enough leading spaces so that there are the same number of characters to the left and right of the colon as there are characters in Stop, plus one. This ensures that if you use Partition with other numbers, the resulting text will be handled properly d</w:t>
      </w:r>
      <w:r>
        <w:t xml:space="preserve">uring any subsequent sort operation. </w:t>
      </w:r>
    </w:p>
    <w:p w:rsidR="00CE574B" w:rsidRDefault="00D207D5">
      <w:pPr>
        <w:numPr>
          <w:ilvl w:val="0"/>
          <w:numId w:val="220"/>
        </w:numPr>
        <w:spacing w:after="58" w:line="246" w:lineRule="auto"/>
      </w:pPr>
      <w:r>
        <w:t xml:space="preserve">If Interval is 1, the range is number:number, regardless of the Start and Stop arguments. For example, if Interval is 1, Number is 100 and Stop is 1000, Partition returns "  100:  100". </w:t>
      </w:r>
    </w:p>
    <w:p w:rsidR="00CE574B" w:rsidRDefault="00D207D5">
      <w:pPr>
        <w:numPr>
          <w:ilvl w:val="0"/>
          <w:numId w:val="220"/>
        </w:numPr>
        <w:spacing w:after="227"/>
      </w:pPr>
      <w:r>
        <w:t xml:space="preserve">If any of the parts is Null, Partition returns the data value Null. </w:t>
      </w:r>
    </w:p>
    <w:p w:rsidR="00CE574B" w:rsidRDefault="00D207D5">
      <w:pPr>
        <w:pStyle w:val="Heading6"/>
      </w:pPr>
      <w:bookmarkStart w:id="717" w:name="section_70501cdb03224e1f915f819dced09534"/>
      <w:bookmarkStart w:id="718" w:name="_Toc190324565"/>
      <w:r>
        <w:t>Shell</w:t>
      </w:r>
      <w:bookmarkEnd w:id="717"/>
      <w:bookmarkEnd w:id="718"/>
    </w:p>
    <w:p w:rsidR="00CE574B" w:rsidRDefault="00D207D5">
      <w:pPr>
        <w:spacing w:after="0" w:line="246" w:lineRule="auto"/>
        <w:ind w:left="190" w:right="-15"/>
      </w:pPr>
      <w:r>
        <w:rPr>
          <w:b/>
        </w:rPr>
        <w:t xml:space="preserve">Function Declaration </w:t>
      </w:r>
    </w:p>
    <w:p w:rsidR="00CE574B" w:rsidRDefault="00D207D5">
      <w:pPr>
        <w:pStyle w:val="Code"/>
      </w:pPr>
      <w:r>
        <w:t xml:space="preserve">Function Shell(PathName As Variant, Optional WindowStyle As VbAppWinStyle = vbMinimizedFocus) As Double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1258"/>
        </w:trPr>
        <w:tc>
          <w:tcPr>
            <w:tcW w:w="4803" w:type="dxa"/>
          </w:tcPr>
          <w:p w:rsidR="00CE574B" w:rsidRDefault="00D207D5">
            <w:pPr>
              <w:pStyle w:val="TableBodyText"/>
              <w:spacing w:after="0" w:line="276" w:lineRule="auto"/>
              <w:ind w:left="106"/>
            </w:pPr>
            <w:r>
              <w:t xml:space="preserve">PathName </w:t>
            </w:r>
          </w:p>
        </w:tc>
        <w:tc>
          <w:tcPr>
            <w:tcW w:w="4590" w:type="dxa"/>
          </w:tcPr>
          <w:p w:rsidR="00CE574B" w:rsidRDefault="00D207D5">
            <w:pPr>
              <w:pStyle w:val="TableBodyText"/>
              <w:spacing w:after="0" w:line="276" w:lineRule="auto"/>
            </w:pPr>
            <w:r>
              <w:rPr>
                <w:b/>
              </w:rPr>
              <w:t>String</w:t>
            </w:r>
            <w:r>
              <w:t>, containing</w:t>
            </w:r>
            <w:r>
              <w:t xml:space="preserve"> the name of the program to execute and any required arguments or command-line switches; can include directory or folder and drive. </w:t>
            </w:r>
          </w:p>
        </w:tc>
      </w:tr>
      <w:tr w:rsidR="00CE574B" w:rsidTr="00CE574B">
        <w:trPr>
          <w:trHeight w:val="1255"/>
        </w:trPr>
        <w:tc>
          <w:tcPr>
            <w:tcW w:w="4803" w:type="dxa"/>
          </w:tcPr>
          <w:p w:rsidR="00CE574B" w:rsidRDefault="00D207D5">
            <w:pPr>
              <w:pStyle w:val="TableBodyText"/>
              <w:spacing w:after="0" w:line="276" w:lineRule="auto"/>
              <w:ind w:left="106"/>
            </w:pPr>
            <w:r>
              <w:t xml:space="preserve">WindowStyle </w:t>
            </w:r>
          </w:p>
        </w:tc>
        <w:tc>
          <w:tcPr>
            <w:tcW w:w="4590" w:type="dxa"/>
          </w:tcPr>
          <w:p w:rsidR="00CE574B" w:rsidRDefault="00D207D5">
            <w:pPr>
              <w:pStyle w:val="TableBodyText"/>
              <w:spacing w:after="0" w:line="276" w:lineRule="auto"/>
            </w:pPr>
            <w:r>
              <w:rPr>
                <w:b/>
              </w:rPr>
              <w:t>Integer</w:t>
            </w:r>
            <w:r>
              <w:t xml:space="preserve"> corresponding to the style of the window in which the program is to be run. If WindowStyle is omitted, the program is started minimized, with focus. </w:t>
            </w:r>
          </w:p>
        </w:tc>
      </w:tr>
    </w:tbl>
    <w:p w:rsidR="00CE574B" w:rsidRDefault="00D207D5">
      <w:pPr>
        <w:spacing w:after="220" w:line="246" w:lineRule="auto"/>
        <w:ind w:left="190" w:right="-15"/>
      </w:pPr>
      <w:r>
        <w:rPr>
          <w:i/>
        </w:rPr>
        <w:t xml:space="preserve">Runtime Semantics. </w:t>
      </w:r>
    </w:p>
    <w:p w:rsidR="00CE574B" w:rsidRDefault="00D207D5">
      <w:pPr>
        <w:numPr>
          <w:ilvl w:val="0"/>
          <w:numId w:val="220"/>
        </w:numPr>
      </w:pPr>
      <w:r>
        <w:t xml:space="preserve">Runs an executable program and returns a </w:t>
      </w:r>
      <w:r>
        <w:rPr>
          <w:b/>
        </w:rPr>
        <w:t>Double</w:t>
      </w:r>
      <w:r>
        <w:t xml:space="preserve"> representing the implementation-defi</w:t>
      </w:r>
      <w:r>
        <w:t xml:space="preserve">ned program's task ID if successful, otherwise it returns the data value 0. </w:t>
      </w:r>
    </w:p>
    <w:p w:rsidR="00CE574B" w:rsidRDefault="00D207D5">
      <w:pPr>
        <w:numPr>
          <w:ilvl w:val="0"/>
          <w:numId w:val="220"/>
        </w:numPr>
      </w:pPr>
      <w:r>
        <w:t xml:space="preserve">The WindowStyle parameter accepts these values: </w:t>
      </w:r>
    </w:p>
    <w:tbl>
      <w:tblPr>
        <w:tblStyle w:val="Table-ShadedHeader"/>
        <w:tblW w:w="9393" w:type="dxa"/>
        <w:tblLook w:val="04A0" w:firstRow="1" w:lastRow="0" w:firstColumn="1" w:lastColumn="0" w:noHBand="0" w:noVBand="1"/>
      </w:tblPr>
      <w:tblGrid>
        <w:gridCol w:w="3238"/>
        <w:gridCol w:w="1656"/>
        <w:gridCol w:w="4499"/>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3238" w:type="dxa"/>
          </w:tcPr>
          <w:p w:rsidR="00CE574B" w:rsidRDefault="00D207D5">
            <w:pPr>
              <w:pStyle w:val="TableHeaderText"/>
              <w:spacing w:after="0" w:line="276" w:lineRule="auto"/>
              <w:ind w:left="106"/>
            </w:pPr>
            <w:r>
              <w:t xml:space="preserve">Constant </w:t>
            </w:r>
          </w:p>
        </w:tc>
        <w:tc>
          <w:tcPr>
            <w:tcW w:w="1656" w:type="dxa"/>
          </w:tcPr>
          <w:p w:rsidR="00CE574B" w:rsidRDefault="00D207D5">
            <w:pPr>
              <w:pStyle w:val="TableHeaderText"/>
              <w:spacing w:after="0" w:line="276" w:lineRule="auto"/>
            </w:pPr>
            <w:r>
              <w:t xml:space="preserve">Value </w:t>
            </w:r>
          </w:p>
        </w:tc>
        <w:tc>
          <w:tcPr>
            <w:tcW w:w="4499" w:type="dxa"/>
          </w:tcPr>
          <w:p w:rsidR="00CE574B" w:rsidRDefault="00D207D5">
            <w:pPr>
              <w:pStyle w:val="TableHeaderText"/>
              <w:spacing w:after="0" w:line="276" w:lineRule="auto"/>
            </w:pPr>
            <w:r>
              <w:t xml:space="preserve">Description </w:t>
            </w:r>
          </w:p>
        </w:tc>
      </w:tr>
      <w:tr w:rsidR="00CE574B" w:rsidTr="00CE574B">
        <w:trPr>
          <w:trHeight w:val="638"/>
        </w:trPr>
        <w:tc>
          <w:tcPr>
            <w:tcW w:w="3238" w:type="dxa"/>
          </w:tcPr>
          <w:p w:rsidR="00CE574B" w:rsidRDefault="00D207D5">
            <w:pPr>
              <w:pStyle w:val="TableBodyText"/>
              <w:spacing w:after="0" w:line="276" w:lineRule="auto"/>
              <w:ind w:left="106"/>
            </w:pPr>
            <w:r>
              <w:t xml:space="preserve">vbHide </w:t>
            </w:r>
          </w:p>
        </w:tc>
        <w:tc>
          <w:tcPr>
            <w:tcW w:w="1656" w:type="dxa"/>
          </w:tcPr>
          <w:p w:rsidR="00CE574B" w:rsidRDefault="00D207D5">
            <w:pPr>
              <w:pStyle w:val="TableBodyText"/>
              <w:spacing w:after="0" w:line="276" w:lineRule="auto"/>
            </w:pPr>
            <w:r>
              <w:t xml:space="preserve">0 </w:t>
            </w:r>
          </w:p>
        </w:tc>
        <w:tc>
          <w:tcPr>
            <w:tcW w:w="4499" w:type="dxa"/>
          </w:tcPr>
          <w:p w:rsidR="00CE574B" w:rsidRDefault="00D207D5">
            <w:pPr>
              <w:pStyle w:val="TableBodyText"/>
              <w:spacing w:after="0" w:line="276" w:lineRule="auto"/>
            </w:pPr>
            <w:r>
              <w:t xml:space="preserve">Window is hidden and focus is passed to the hidden window. </w:t>
            </w:r>
          </w:p>
        </w:tc>
      </w:tr>
      <w:tr w:rsidR="00CE574B" w:rsidTr="00CE574B">
        <w:trPr>
          <w:trHeight w:val="638"/>
        </w:trPr>
        <w:tc>
          <w:tcPr>
            <w:tcW w:w="3238" w:type="dxa"/>
          </w:tcPr>
          <w:p w:rsidR="00CE574B" w:rsidRDefault="00D207D5">
            <w:pPr>
              <w:pStyle w:val="TableBodyText"/>
              <w:spacing w:after="0" w:line="276" w:lineRule="auto"/>
              <w:ind w:left="106"/>
            </w:pPr>
            <w:r>
              <w:lastRenderedPageBreak/>
              <w:t xml:space="preserve">vbNormalFocus </w:t>
            </w:r>
          </w:p>
        </w:tc>
        <w:tc>
          <w:tcPr>
            <w:tcW w:w="1656" w:type="dxa"/>
          </w:tcPr>
          <w:p w:rsidR="00CE574B" w:rsidRDefault="00D207D5">
            <w:pPr>
              <w:pStyle w:val="TableBodyText"/>
              <w:spacing w:after="0" w:line="276" w:lineRule="auto"/>
            </w:pPr>
            <w:r>
              <w:t xml:space="preserve">1 </w:t>
            </w:r>
          </w:p>
        </w:tc>
        <w:tc>
          <w:tcPr>
            <w:tcW w:w="4499" w:type="dxa"/>
          </w:tcPr>
          <w:p w:rsidR="00CE574B" w:rsidRDefault="00D207D5">
            <w:pPr>
              <w:pStyle w:val="TableBodyText"/>
              <w:spacing w:after="0" w:line="276" w:lineRule="auto"/>
            </w:pPr>
            <w:r>
              <w:t xml:space="preserve">Window has focus and is restored to its original size and position. </w:t>
            </w:r>
          </w:p>
          <w:p w:rsidR="00CE574B" w:rsidRDefault="00CE574B">
            <w:pPr>
              <w:pStyle w:val="TableBodyText"/>
              <w:spacing w:after="0" w:line="276" w:lineRule="auto"/>
            </w:pPr>
          </w:p>
        </w:tc>
      </w:tr>
      <w:tr w:rsidR="00CE574B" w:rsidTr="00CE574B">
        <w:trPr>
          <w:trHeight w:val="329"/>
        </w:trPr>
        <w:tc>
          <w:tcPr>
            <w:tcW w:w="3238" w:type="dxa"/>
          </w:tcPr>
          <w:p w:rsidR="00CE574B" w:rsidRDefault="00D207D5">
            <w:pPr>
              <w:pStyle w:val="TableBodyText"/>
              <w:spacing w:after="0" w:line="276" w:lineRule="auto"/>
              <w:ind w:left="106"/>
            </w:pPr>
            <w:r>
              <w:t xml:space="preserve">vbMinimizedFocus </w:t>
            </w:r>
          </w:p>
        </w:tc>
        <w:tc>
          <w:tcPr>
            <w:tcW w:w="1656" w:type="dxa"/>
          </w:tcPr>
          <w:p w:rsidR="00CE574B" w:rsidRDefault="00D207D5">
            <w:pPr>
              <w:pStyle w:val="TableBodyText"/>
              <w:spacing w:after="0" w:line="276" w:lineRule="auto"/>
            </w:pPr>
            <w:r>
              <w:t xml:space="preserve">2 </w:t>
            </w:r>
          </w:p>
        </w:tc>
        <w:tc>
          <w:tcPr>
            <w:tcW w:w="4499" w:type="dxa"/>
          </w:tcPr>
          <w:p w:rsidR="00CE574B" w:rsidRDefault="00D207D5">
            <w:pPr>
              <w:pStyle w:val="TableBodyText"/>
              <w:spacing w:after="0" w:line="276" w:lineRule="auto"/>
            </w:pPr>
            <w:r>
              <w:t xml:space="preserve">Window is displayed as an icon with focus. </w:t>
            </w:r>
          </w:p>
        </w:tc>
      </w:tr>
      <w:tr w:rsidR="00CE574B" w:rsidTr="00CE574B">
        <w:trPr>
          <w:trHeight w:val="329"/>
        </w:trPr>
        <w:tc>
          <w:tcPr>
            <w:tcW w:w="3238" w:type="dxa"/>
          </w:tcPr>
          <w:p w:rsidR="00CE574B" w:rsidRDefault="00D207D5">
            <w:pPr>
              <w:pStyle w:val="TableBodyText"/>
              <w:spacing w:after="0" w:line="276" w:lineRule="auto"/>
              <w:ind w:left="106"/>
            </w:pPr>
            <w:r>
              <w:t xml:space="preserve">vbMaximizedFocus </w:t>
            </w:r>
          </w:p>
        </w:tc>
        <w:tc>
          <w:tcPr>
            <w:tcW w:w="1656" w:type="dxa"/>
          </w:tcPr>
          <w:p w:rsidR="00CE574B" w:rsidRDefault="00D207D5">
            <w:pPr>
              <w:pStyle w:val="TableBodyText"/>
              <w:spacing w:after="0" w:line="276" w:lineRule="auto"/>
            </w:pPr>
            <w:r>
              <w:t xml:space="preserve">3 </w:t>
            </w:r>
          </w:p>
        </w:tc>
        <w:tc>
          <w:tcPr>
            <w:tcW w:w="4499" w:type="dxa"/>
          </w:tcPr>
          <w:p w:rsidR="00CE574B" w:rsidRDefault="00D207D5">
            <w:pPr>
              <w:pStyle w:val="TableBodyText"/>
              <w:spacing w:after="0" w:line="276" w:lineRule="auto"/>
            </w:pPr>
            <w:r>
              <w:t xml:space="preserve">Window is maximized with focus. </w:t>
            </w:r>
          </w:p>
        </w:tc>
      </w:tr>
      <w:tr w:rsidR="00CE574B" w:rsidTr="00CE574B">
        <w:trPr>
          <w:trHeight w:val="946"/>
        </w:trPr>
        <w:tc>
          <w:tcPr>
            <w:tcW w:w="3238" w:type="dxa"/>
          </w:tcPr>
          <w:p w:rsidR="00CE574B" w:rsidRDefault="00D207D5">
            <w:pPr>
              <w:pStyle w:val="TableBodyText"/>
              <w:spacing w:after="0" w:line="276" w:lineRule="auto"/>
              <w:ind w:left="106"/>
            </w:pPr>
            <w:r>
              <w:t xml:space="preserve">vbNormalNoFocus </w:t>
            </w:r>
          </w:p>
        </w:tc>
        <w:tc>
          <w:tcPr>
            <w:tcW w:w="1656" w:type="dxa"/>
          </w:tcPr>
          <w:p w:rsidR="00CE574B" w:rsidRDefault="00D207D5">
            <w:pPr>
              <w:pStyle w:val="TableBodyText"/>
              <w:spacing w:after="0" w:line="276" w:lineRule="auto"/>
            </w:pPr>
            <w:r>
              <w:t xml:space="preserve">4 </w:t>
            </w:r>
          </w:p>
        </w:tc>
        <w:tc>
          <w:tcPr>
            <w:tcW w:w="4499" w:type="dxa"/>
          </w:tcPr>
          <w:p w:rsidR="00CE574B" w:rsidRDefault="00D207D5">
            <w:pPr>
              <w:pStyle w:val="TableBodyText"/>
              <w:spacing w:after="0" w:line="276" w:lineRule="auto"/>
            </w:pPr>
            <w:r>
              <w:t xml:space="preserve">Window is restored to its most recent size and position. The currently active window remains active. </w:t>
            </w:r>
          </w:p>
        </w:tc>
      </w:tr>
      <w:tr w:rsidR="00CE574B" w:rsidTr="00CE574B">
        <w:trPr>
          <w:trHeight w:val="638"/>
        </w:trPr>
        <w:tc>
          <w:tcPr>
            <w:tcW w:w="3238" w:type="dxa"/>
          </w:tcPr>
          <w:p w:rsidR="00CE574B" w:rsidRDefault="00D207D5">
            <w:pPr>
              <w:pStyle w:val="TableBodyText"/>
              <w:spacing w:after="0" w:line="276" w:lineRule="auto"/>
              <w:ind w:left="106"/>
            </w:pPr>
            <w:r>
              <w:t xml:space="preserve">vbMinimizedNoFocus </w:t>
            </w:r>
          </w:p>
        </w:tc>
        <w:tc>
          <w:tcPr>
            <w:tcW w:w="1656" w:type="dxa"/>
          </w:tcPr>
          <w:p w:rsidR="00CE574B" w:rsidRDefault="00D207D5">
            <w:pPr>
              <w:pStyle w:val="TableBodyText"/>
              <w:spacing w:after="0" w:line="276" w:lineRule="auto"/>
            </w:pPr>
            <w:r>
              <w:t xml:space="preserve">6 </w:t>
            </w:r>
          </w:p>
        </w:tc>
        <w:tc>
          <w:tcPr>
            <w:tcW w:w="4499" w:type="dxa"/>
          </w:tcPr>
          <w:p w:rsidR="00CE574B" w:rsidRDefault="00D207D5">
            <w:pPr>
              <w:pStyle w:val="TableBodyText"/>
              <w:spacing w:after="0" w:line="276" w:lineRule="auto"/>
            </w:pPr>
            <w:r>
              <w:t xml:space="preserve">Window is displayed as an icon. The currently active window remains active. </w:t>
            </w:r>
          </w:p>
        </w:tc>
      </w:tr>
    </w:tbl>
    <w:p w:rsidR="00CE574B" w:rsidRDefault="00D207D5">
      <w:pPr>
        <w:numPr>
          <w:ilvl w:val="0"/>
          <w:numId w:val="220"/>
        </w:numPr>
      </w:pPr>
      <w:r>
        <w:t>If the Shell function successfully executes the named file, it returns the task ID of the started program. The task ID is an implementation-defined unique number that identifies the running program. If the Shell function can't start the named program, an e</w:t>
      </w:r>
      <w:r>
        <w:t xml:space="preserve">rror occurs. </w:t>
      </w:r>
    </w:p>
    <w:p w:rsidR="00CE574B" w:rsidRDefault="00D207D5">
      <w:pPr>
        <w:numPr>
          <w:ilvl w:val="0"/>
          <w:numId w:val="220"/>
        </w:numPr>
        <w:spacing w:after="226"/>
      </w:pPr>
      <w:r>
        <w:t xml:space="preserve">Note: by default, the Shell function runs other programs asynchronously. This means that a program started with Shell might not finish executing before the statements following the Shell function are executed. </w:t>
      </w:r>
    </w:p>
    <w:p w:rsidR="00CE574B" w:rsidRDefault="00D207D5">
      <w:pPr>
        <w:pStyle w:val="Heading6"/>
      </w:pPr>
      <w:bookmarkStart w:id="719" w:name="section_7136c7fd223c4870b2ba9fe2cc9a2baa"/>
      <w:bookmarkStart w:id="720" w:name="_Toc190324566"/>
      <w:r>
        <w:t>Switch</w:t>
      </w:r>
      <w:bookmarkEnd w:id="719"/>
      <w:bookmarkEnd w:id="720"/>
    </w:p>
    <w:p w:rsidR="00CE574B" w:rsidRDefault="00D207D5">
      <w:pPr>
        <w:spacing w:after="227" w:line="246" w:lineRule="auto"/>
        <w:ind w:left="190" w:right="-15"/>
      </w:pPr>
      <w:r>
        <w:rPr>
          <w:b/>
        </w:rPr>
        <w:t xml:space="preserve">Function Declaration </w:t>
      </w:r>
    </w:p>
    <w:p w:rsidR="00CE574B" w:rsidRDefault="00D207D5">
      <w:pPr>
        <w:pStyle w:val="Code"/>
      </w:pPr>
      <w:r>
        <w:t>Fu</w:t>
      </w:r>
      <w:r>
        <w:t xml:space="preserve">nction Switch(ParamArray VarExpr() As Variant) As Variant </w:t>
      </w:r>
    </w:p>
    <w:p w:rsidR="00CE574B" w:rsidRDefault="00CE574B"/>
    <w:tbl>
      <w:tblPr>
        <w:tblStyle w:val="Table-ShadedHeader"/>
        <w:tblW w:w="9393" w:type="dxa"/>
        <w:tblLook w:val="04A0" w:firstRow="1" w:lastRow="0" w:firstColumn="1" w:lastColumn="0" w:noHBand="0" w:noVBand="1"/>
      </w:tblPr>
      <w:tblGrid>
        <w:gridCol w:w="1654"/>
        <w:gridCol w:w="7739"/>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1654" w:type="dxa"/>
          </w:tcPr>
          <w:p w:rsidR="00CE574B" w:rsidRDefault="00D207D5">
            <w:pPr>
              <w:pStyle w:val="TableHeaderText"/>
              <w:spacing w:after="0" w:line="276" w:lineRule="auto"/>
              <w:ind w:left="106"/>
            </w:pPr>
            <w:r>
              <w:t xml:space="preserve">Parameter </w:t>
            </w:r>
          </w:p>
        </w:tc>
        <w:tc>
          <w:tcPr>
            <w:tcW w:w="7739" w:type="dxa"/>
          </w:tcPr>
          <w:p w:rsidR="00CE574B" w:rsidRDefault="00D207D5">
            <w:pPr>
              <w:pStyle w:val="TableHeaderText"/>
              <w:spacing w:after="0" w:line="276" w:lineRule="auto"/>
            </w:pPr>
            <w:r>
              <w:t xml:space="preserve">Description </w:t>
            </w:r>
          </w:p>
        </w:tc>
      </w:tr>
      <w:tr w:rsidR="00CE574B" w:rsidTr="00CE574B">
        <w:trPr>
          <w:trHeight w:val="332"/>
        </w:trPr>
        <w:tc>
          <w:tcPr>
            <w:tcW w:w="1654" w:type="dxa"/>
          </w:tcPr>
          <w:p w:rsidR="00CE574B" w:rsidRDefault="00D207D5">
            <w:pPr>
              <w:pStyle w:val="TableBodyText"/>
              <w:spacing w:after="0" w:line="276" w:lineRule="auto"/>
              <w:ind w:left="106"/>
            </w:pPr>
            <w:r>
              <w:t xml:space="preserve">VarExpr </w:t>
            </w:r>
          </w:p>
        </w:tc>
        <w:tc>
          <w:tcPr>
            <w:tcW w:w="7739" w:type="dxa"/>
          </w:tcPr>
          <w:p w:rsidR="00CE574B" w:rsidRDefault="00D207D5">
            <w:pPr>
              <w:pStyle w:val="TableBodyText"/>
              <w:spacing w:after="0" w:line="276" w:lineRule="auto"/>
            </w:pPr>
            <w:r>
              <w:t xml:space="preserve">Array of type </w:t>
            </w:r>
            <w:r>
              <w:rPr>
                <w:b/>
              </w:rPr>
              <w:t>Variant</w:t>
            </w:r>
            <w:r>
              <w:t xml:space="preserve"> containing expressions to be evaluated. </w:t>
            </w:r>
          </w:p>
        </w:tc>
      </w:tr>
    </w:tbl>
    <w:p w:rsidR="00CE574B" w:rsidRDefault="00D207D5">
      <w:pPr>
        <w:spacing w:after="220" w:line="246" w:lineRule="auto"/>
        <w:ind w:left="190" w:right="-15"/>
      </w:pPr>
      <w:r>
        <w:rPr>
          <w:i/>
        </w:rPr>
        <w:t xml:space="preserve">Runtime Semantics. </w:t>
      </w:r>
    </w:p>
    <w:p w:rsidR="00CE574B" w:rsidRDefault="00D207D5">
      <w:pPr>
        <w:pStyle w:val="ListParagraph"/>
        <w:numPr>
          <w:ilvl w:val="0"/>
          <w:numId w:val="182"/>
        </w:numPr>
      </w:pPr>
      <w:r>
        <w:t xml:space="preserve">Evaluates a list of expressions and returns a </w:t>
      </w:r>
      <w:r>
        <w:rPr>
          <w:b/>
        </w:rPr>
        <w:t>Variant</w:t>
      </w:r>
      <w:r>
        <w:t xml:space="preserve"> value or an expression associated with the first expression in the list that evaluates to the data value True. </w:t>
      </w:r>
    </w:p>
    <w:p w:rsidR="00CE574B" w:rsidRDefault="00D207D5">
      <w:pPr>
        <w:pStyle w:val="ListParagraph"/>
        <w:numPr>
          <w:ilvl w:val="0"/>
          <w:numId w:val="182"/>
        </w:numPr>
      </w:pPr>
      <w:r>
        <w:t xml:space="preserve">The Switch function argument list consists of pairs of expressions and values. The expressions are evaluated from left to right, and the value </w:t>
      </w:r>
      <w:r>
        <w:t xml:space="preserve">associated with the first expression to evaluate to True is returned. If the parts aren't properly paired, a run-time error occurs. For example, if VarExpr(0) evaluates to the data value True, Switch returns VarExpr(1). If VarExpr(0) evaluates to the data </w:t>
      </w:r>
      <w:r>
        <w:t xml:space="preserve">value False, but VarExpr(2) evaluates to the data value True, Switch returns VarExpr(3), and so on. </w:t>
      </w:r>
    </w:p>
    <w:p w:rsidR="00CE574B" w:rsidRDefault="00D207D5">
      <w:pPr>
        <w:pStyle w:val="ListParagraph"/>
        <w:numPr>
          <w:ilvl w:val="0"/>
          <w:numId w:val="182"/>
        </w:numPr>
      </w:pPr>
      <w:r>
        <w:t xml:space="preserve">Switch returns a Null value if: </w:t>
      </w:r>
    </w:p>
    <w:p w:rsidR="00CE574B" w:rsidRDefault="00D207D5">
      <w:pPr>
        <w:pStyle w:val="ListParagraph"/>
        <w:numPr>
          <w:ilvl w:val="1"/>
          <w:numId w:val="182"/>
        </w:numPr>
      </w:pPr>
      <w:r>
        <w:t xml:space="preserve">None of the expressions evaluates to the data value True. </w:t>
      </w:r>
    </w:p>
    <w:p w:rsidR="00CE574B" w:rsidRDefault="00D207D5">
      <w:pPr>
        <w:pStyle w:val="ListParagraph"/>
        <w:numPr>
          <w:ilvl w:val="1"/>
          <w:numId w:val="182"/>
        </w:numPr>
      </w:pPr>
      <w:r>
        <w:t>The first True expression has a corresponding value that is the</w:t>
      </w:r>
      <w:r>
        <w:t xml:space="preserve"> data value Null. </w:t>
      </w:r>
    </w:p>
    <w:p w:rsidR="00CE574B" w:rsidRDefault="00D207D5">
      <w:pPr>
        <w:pStyle w:val="ListParagraph"/>
        <w:numPr>
          <w:ilvl w:val="0"/>
          <w:numId w:val="182"/>
        </w:numPr>
      </w:pPr>
      <w:r>
        <w:lastRenderedPageBreak/>
        <w:t xml:space="preserve">Switch evaluates all of the expressions, even though it returns only one of them. For example, if the evaluation of any expression results in a division by zero error, an error occurs. </w:t>
      </w:r>
    </w:p>
    <w:p w:rsidR="00CE574B" w:rsidRDefault="00D207D5">
      <w:pPr>
        <w:pStyle w:val="Heading5"/>
      </w:pPr>
      <w:bookmarkStart w:id="721" w:name="section_9af0f4b69d304c6ca8f1fb32903f8142"/>
      <w:bookmarkStart w:id="722" w:name="_Toc190324567"/>
      <w:r>
        <w:t>Public Subroutines</w:t>
      </w:r>
      <w:bookmarkEnd w:id="721"/>
      <w:bookmarkEnd w:id="722"/>
    </w:p>
    <w:p w:rsidR="00CE574B" w:rsidRDefault="00D207D5">
      <w:pPr>
        <w:pStyle w:val="Heading6"/>
      </w:pPr>
      <w:bookmarkStart w:id="723" w:name="section_6e739dc67eea4f95ba0aef632e2608ba"/>
      <w:bookmarkStart w:id="724" w:name="_Toc190324568"/>
      <w:r>
        <w:t>AppActivate</w:t>
      </w:r>
      <w:bookmarkEnd w:id="723"/>
      <w:bookmarkEnd w:id="724"/>
    </w:p>
    <w:p w:rsidR="00CE574B" w:rsidRDefault="00D207D5">
      <w:pPr>
        <w:spacing w:after="227" w:line="246" w:lineRule="auto"/>
        <w:ind w:left="190" w:right="-15"/>
      </w:pPr>
      <w:r>
        <w:rPr>
          <w:b/>
        </w:rPr>
        <w:t>Function Declaration</w:t>
      </w:r>
      <w:r>
        <w:rPr>
          <w:b/>
        </w:rPr>
        <w:t xml:space="preserve"> </w:t>
      </w:r>
    </w:p>
    <w:p w:rsidR="00CE574B" w:rsidRDefault="00D207D5">
      <w:pPr>
        <w:pStyle w:val="Code"/>
      </w:pPr>
      <w:r>
        <w:t xml:space="preserve">Sub AppActivate(Title As Variant, Optional Wait As Variant) </w:t>
      </w:r>
    </w:p>
    <w:p w:rsidR="00CE574B" w:rsidRDefault="00CE574B"/>
    <w:tbl>
      <w:tblPr>
        <w:tblStyle w:val="Table-ShadedHeader"/>
        <w:tblW w:w="9393" w:type="dxa"/>
        <w:tblLook w:val="04A0" w:firstRow="1" w:lastRow="0" w:firstColumn="1" w:lastColumn="0" w:noHBand="0" w:noVBand="1"/>
      </w:tblPr>
      <w:tblGrid>
        <w:gridCol w:w="2014"/>
        <w:gridCol w:w="737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014" w:type="dxa"/>
          </w:tcPr>
          <w:p w:rsidR="00CE574B" w:rsidRDefault="00D207D5">
            <w:pPr>
              <w:pStyle w:val="TableHeaderText"/>
              <w:spacing w:after="0" w:line="276" w:lineRule="auto"/>
              <w:ind w:left="106"/>
            </w:pPr>
            <w:r>
              <w:t>Parameter</w:t>
            </w:r>
            <w:r>
              <w:t xml:space="preserve"> </w:t>
            </w:r>
          </w:p>
        </w:tc>
        <w:tc>
          <w:tcPr>
            <w:tcW w:w="7379" w:type="dxa"/>
          </w:tcPr>
          <w:p w:rsidR="00CE574B" w:rsidRDefault="00D207D5">
            <w:pPr>
              <w:pStyle w:val="TableHeaderText"/>
              <w:spacing w:after="0" w:line="276" w:lineRule="auto"/>
            </w:pPr>
            <w:r>
              <w:t>Description</w:t>
            </w:r>
            <w:r>
              <w:t xml:space="preserve"> </w:t>
            </w:r>
          </w:p>
        </w:tc>
      </w:tr>
      <w:tr w:rsidR="00CE574B" w:rsidTr="00CE574B">
        <w:trPr>
          <w:trHeight w:val="828"/>
        </w:trPr>
        <w:tc>
          <w:tcPr>
            <w:tcW w:w="2014" w:type="dxa"/>
          </w:tcPr>
          <w:p w:rsidR="00CE574B" w:rsidRDefault="00D207D5">
            <w:pPr>
              <w:pStyle w:val="TableBodyText"/>
              <w:spacing w:after="0" w:line="276" w:lineRule="auto"/>
              <w:ind w:left="106"/>
            </w:pPr>
            <w:r>
              <w:t xml:space="preserve">Title </w:t>
            </w:r>
          </w:p>
        </w:tc>
        <w:tc>
          <w:tcPr>
            <w:tcW w:w="7379" w:type="dxa"/>
          </w:tcPr>
          <w:p w:rsidR="00CE574B" w:rsidRDefault="00D207D5">
            <w:pPr>
              <w:pStyle w:val="TableBodyText"/>
              <w:spacing w:after="0" w:line="276" w:lineRule="auto"/>
            </w:pPr>
            <w:r>
              <w:rPr>
                <w:b/>
              </w:rPr>
              <w:t>String</w:t>
            </w:r>
            <w:r>
              <w:t xml:space="preserve"> specifying the title in the title bar of the application window to activate. The task ID returned by the Shell function can be used in place of title to activate an application. </w:t>
            </w:r>
          </w:p>
        </w:tc>
      </w:tr>
      <w:tr w:rsidR="00CE574B" w:rsidTr="00CE574B">
        <w:trPr>
          <w:trHeight w:val="1363"/>
        </w:trPr>
        <w:tc>
          <w:tcPr>
            <w:tcW w:w="2014" w:type="dxa"/>
          </w:tcPr>
          <w:p w:rsidR="00CE574B" w:rsidRDefault="00D207D5">
            <w:pPr>
              <w:pStyle w:val="TableBodyText"/>
              <w:spacing w:after="0" w:line="276" w:lineRule="auto"/>
              <w:ind w:left="106"/>
            </w:pPr>
            <w:r>
              <w:t xml:space="preserve">Wait </w:t>
            </w:r>
          </w:p>
        </w:tc>
        <w:tc>
          <w:tcPr>
            <w:tcW w:w="7379" w:type="dxa"/>
          </w:tcPr>
          <w:p w:rsidR="00CE574B" w:rsidRDefault="00D207D5">
            <w:pPr>
              <w:pStyle w:val="TableBodyText"/>
              <w:spacing w:after="0" w:line="276" w:lineRule="auto"/>
            </w:pPr>
            <w:r>
              <w:rPr>
                <w:b/>
              </w:rPr>
              <w:t>Boolean</w:t>
            </w:r>
            <w:r>
              <w:t xml:space="preserve"> value specifying whether the calling application has the focu</w:t>
            </w:r>
            <w:r>
              <w:t>s before activating another. If False (default), the specified application is immediately activated, even if the calling application does not have the focus. If True, the calling application waits until it has the focus, then activates the specified applic</w:t>
            </w:r>
            <w:r>
              <w:t xml:space="preserve">ation. </w:t>
            </w:r>
          </w:p>
        </w:tc>
      </w:tr>
    </w:tbl>
    <w:p w:rsidR="00CE574B" w:rsidRDefault="00D207D5">
      <w:pPr>
        <w:spacing w:after="220" w:line="246" w:lineRule="auto"/>
        <w:ind w:left="190" w:right="-15"/>
      </w:pPr>
      <w:r>
        <w:rPr>
          <w:i/>
        </w:rPr>
        <w:t xml:space="preserve">Runtime Semantics. </w:t>
      </w:r>
    </w:p>
    <w:p w:rsidR="00CE574B" w:rsidRDefault="00D207D5">
      <w:pPr>
        <w:numPr>
          <w:ilvl w:val="0"/>
          <w:numId w:val="241"/>
        </w:numPr>
      </w:pPr>
      <w:r>
        <w:t xml:space="preserve">Activates an application window. </w:t>
      </w:r>
    </w:p>
    <w:p w:rsidR="00CE574B" w:rsidRDefault="00D207D5">
      <w:pPr>
        <w:numPr>
          <w:ilvl w:val="0"/>
          <w:numId w:val="241"/>
        </w:numPr>
      </w:pPr>
      <w:r>
        <w:t>The AppActivate statement changes the focus to the named application or window but does not affect whether it is maximized or minimized. Focus moves from the activated application window when the user takes some action to change the focus or close the wind</w:t>
      </w:r>
      <w:r>
        <w:t xml:space="preserve">ow. Use the Shell function to start an application and set the window style. </w:t>
      </w:r>
    </w:p>
    <w:p w:rsidR="00CE574B" w:rsidRDefault="00D207D5">
      <w:pPr>
        <w:numPr>
          <w:ilvl w:val="0"/>
          <w:numId w:val="241"/>
        </w:numPr>
        <w:spacing w:after="223"/>
      </w:pPr>
      <w:r>
        <w:t>In determining which application to activate, Title is compared to the title string of each running application. If there is no exact match, any application whose title string be</w:t>
      </w:r>
      <w:r>
        <w:t xml:space="preserve">gins with Title is activated. If there is more than one instance of the application named by Title, the window that is activated is implementation-defined. </w:t>
      </w:r>
    </w:p>
    <w:p w:rsidR="00CE574B" w:rsidRDefault="00D207D5">
      <w:pPr>
        <w:pStyle w:val="Heading6"/>
      </w:pPr>
      <w:bookmarkStart w:id="725" w:name="section_f154435f5eb64300a1c761b925f0cf0a"/>
      <w:bookmarkStart w:id="726" w:name="_Toc190324569"/>
      <w:r>
        <w:t>Beep</w:t>
      </w:r>
      <w:bookmarkEnd w:id="725"/>
      <w:bookmarkEnd w:id="726"/>
    </w:p>
    <w:p w:rsidR="00CE574B" w:rsidRDefault="00D207D5">
      <w:pPr>
        <w:spacing w:after="227" w:line="246" w:lineRule="auto"/>
        <w:ind w:left="190" w:right="-15"/>
      </w:pPr>
      <w:r>
        <w:rPr>
          <w:b/>
        </w:rPr>
        <w:t xml:space="preserve">Function Declaration </w:t>
      </w:r>
    </w:p>
    <w:p w:rsidR="00CE574B" w:rsidRDefault="00D207D5">
      <w:pPr>
        <w:pStyle w:val="Code"/>
      </w:pPr>
      <w:r>
        <w:t xml:space="preserve">Sub Beep() </w:t>
      </w:r>
    </w:p>
    <w:p w:rsidR="00CE574B" w:rsidRDefault="00D207D5">
      <w:pPr>
        <w:spacing w:after="220" w:line="246" w:lineRule="auto"/>
        <w:ind w:left="190" w:right="-15"/>
      </w:pPr>
      <w:r>
        <w:rPr>
          <w:i/>
        </w:rPr>
        <w:t xml:space="preserve">Runtime Semantics. </w:t>
      </w:r>
    </w:p>
    <w:p w:rsidR="00CE574B" w:rsidRDefault="00D207D5">
      <w:pPr>
        <w:numPr>
          <w:ilvl w:val="0"/>
          <w:numId w:val="242"/>
        </w:numPr>
      </w:pPr>
      <w:r>
        <w:t>Sounds a tone through the computer's spe</w:t>
      </w:r>
      <w:r>
        <w:t xml:space="preserve">aker. </w:t>
      </w:r>
    </w:p>
    <w:p w:rsidR="00CE574B" w:rsidRDefault="00D207D5">
      <w:pPr>
        <w:numPr>
          <w:ilvl w:val="0"/>
          <w:numId w:val="242"/>
        </w:numPr>
        <w:spacing w:after="224"/>
      </w:pPr>
      <w:r>
        <w:t xml:space="preserve">The frequency and duration of the beep depend on hardware and system software, and vary among computers. </w:t>
      </w:r>
    </w:p>
    <w:p w:rsidR="00CE574B" w:rsidRDefault="00D207D5">
      <w:pPr>
        <w:pStyle w:val="Heading6"/>
      </w:pPr>
      <w:bookmarkStart w:id="727" w:name="section_295c31a2a9f64326b69e3d6f5549abec"/>
      <w:bookmarkStart w:id="728" w:name="_Toc190324570"/>
      <w:r>
        <w:t>DeleteSetting</w:t>
      </w:r>
      <w:bookmarkEnd w:id="727"/>
      <w:bookmarkEnd w:id="728"/>
    </w:p>
    <w:p w:rsidR="00CE574B" w:rsidRDefault="00D207D5">
      <w:pPr>
        <w:spacing w:after="227" w:line="246" w:lineRule="auto"/>
        <w:ind w:left="190" w:right="-15"/>
      </w:pPr>
      <w:r>
        <w:rPr>
          <w:b/>
        </w:rPr>
        <w:lastRenderedPageBreak/>
        <w:t xml:space="preserve">Function Declaration </w:t>
      </w:r>
    </w:p>
    <w:p w:rsidR="00CE574B" w:rsidRDefault="00D207D5">
      <w:pPr>
        <w:pStyle w:val="Code"/>
      </w:pPr>
      <w:r>
        <w:t xml:space="preserve">Sub DeleteSetting(AppName As String, Optional Section As String, Optional Key As String) </w:t>
      </w:r>
    </w:p>
    <w:p w:rsidR="00CE574B" w:rsidRDefault="00CE574B"/>
    <w:tbl>
      <w:tblPr>
        <w:tblStyle w:val="Table-ShadedHeader"/>
        <w:tblW w:w="9393" w:type="dxa"/>
        <w:tblLook w:val="04A0" w:firstRow="1" w:lastRow="0" w:firstColumn="1" w:lastColumn="0" w:noHBand="0" w:noVBand="1"/>
      </w:tblPr>
      <w:tblGrid>
        <w:gridCol w:w="2014"/>
        <w:gridCol w:w="737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014" w:type="dxa"/>
          </w:tcPr>
          <w:p w:rsidR="00CE574B" w:rsidRDefault="00D207D5">
            <w:pPr>
              <w:pStyle w:val="TableHeaderText"/>
              <w:spacing w:after="0" w:line="276" w:lineRule="auto"/>
              <w:ind w:left="106"/>
            </w:pPr>
            <w:r>
              <w:t>Parameter</w:t>
            </w:r>
            <w:r>
              <w:t xml:space="preserve"> </w:t>
            </w:r>
          </w:p>
        </w:tc>
        <w:tc>
          <w:tcPr>
            <w:tcW w:w="7379" w:type="dxa"/>
          </w:tcPr>
          <w:p w:rsidR="00CE574B" w:rsidRDefault="00D207D5">
            <w:pPr>
              <w:pStyle w:val="TableHeaderText"/>
              <w:spacing w:after="0" w:line="276" w:lineRule="auto"/>
            </w:pPr>
            <w:r>
              <w:t xml:space="preserve">Description </w:t>
            </w:r>
          </w:p>
        </w:tc>
      </w:tr>
      <w:tr w:rsidR="00CE574B" w:rsidTr="00CE574B">
        <w:trPr>
          <w:trHeight w:val="559"/>
        </w:trPr>
        <w:tc>
          <w:tcPr>
            <w:tcW w:w="2014" w:type="dxa"/>
          </w:tcPr>
          <w:p w:rsidR="00CE574B" w:rsidRDefault="00D207D5">
            <w:pPr>
              <w:pStyle w:val="TableBodyText"/>
              <w:spacing w:after="0" w:line="276" w:lineRule="auto"/>
              <w:ind w:left="106"/>
            </w:pPr>
            <w:r>
              <w:t xml:space="preserve">AppName </w:t>
            </w:r>
          </w:p>
        </w:tc>
        <w:tc>
          <w:tcPr>
            <w:tcW w:w="7379" w:type="dxa"/>
          </w:tcPr>
          <w:p w:rsidR="00CE574B" w:rsidRDefault="00D207D5">
            <w:pPr>
              <w:pStyle w:val="TableBodyText"/>
              <w:spacing w:after="0" w:line="276" w:lineRule="auto"/>
            </w:pPr>
            <w:r>
              <w:rPr>
                <w:b/>
              </w:rPr>
              <w:t>String</w:t>
            </w:r>
            <w:r>
              <w:t xml:space="preserve"> expression containing the name of the application or project to which the section or key setting applies. </w:t>
            </w:r>
          </w:p>
        </w:tc>
      </w:tr>
      <w:tr w:rsidR="00CE574B" w:rsidTr="00CE574B">
        <w:trPr>
          <w:trHeight w:val="826"/>
        </w:trPr>
        <w:tc>
          <w:tcPr>
            <w:tcW w:w="2014" w:type="dxa"/>
          </w:tcPr>
          <w:p w:rsidR="00CE574B" w:rsidRDefault="00D207D5">
            <w:pPr>
              <w:pStyle w:val="TableBodyText"/>
              <w:spacing w:after="0" w:line="276" w:lineRule="auto"/>
              <w:ind w:left="106"/>
            </w:pPr>
            <w:r>
              <w:t xml:space="preserve">Section </w:t>
            </w:r>
          </w:p>
        </w:tc>
        <w:tc>
          <w:tcPr>
            <w:tcW w:w="7379" w:type="dxa"/>
          </w:tcPr>
          <w:p w:rsidR="00CE574B" w:rsidRDefault="00D207D5">
            <w:pPr>
              <w:pStyle w:val="TableBodyText"/>
              <w:spacing w:after="0" w:line="276" w:lineRule="auto"/>
            </w:pPr>
            <w:r>
              <w:rPr>
                <w:b/>
              </w:rPr>
              <w:t>String</w:t>
            </w:r>
            <w:r>
              <w:t xml:space="preserve"> expression containing the name of the section where the key setting is being deleted. If only AppName and Section are provided, the specified section is deleted along with all related key settings. </w:t>
            </w:r>
          </w:p>
        </w:tc>
      </w:tr>
      <w:tr w:rsidR="00CE574B" w:rsidTr="00CE574B">
        <w:trPr>
          <w:trHeight w:val="291"/>
        </w:trPr>
        <w:tc>
          <w:tcPr>
            <w:tcW w:w="2014" w:type="dxa"/>
          </w:tcPr>
          <w:p w:rsidR="00CE574B" w:rsidRDefault="00D207D5">
            <w:pPr>
              <w:pStyle w:val="TableBodyText"/>
              <w:spacing w:after="0" w:line="276" w:lineRule="auto"/>
              <w:ind w:left="106"/>
            </w:pPr>
            <w:r>
              <w:t xml:space="preserve">Key </w:t>
            </w:r>
          </w:p>
        </w:tc>
        <w:tc>
          <w:tcPr>
            <w:tcW w:w="7379" w:type="dxa"/>
          </w:tcPr>
          <w:p w:rsidR="00CE574B" w:rsidRDefault="00D207D5">
            <w:pPr>
              <w:pStyle w:val="TableBodyText"/>
              <w:spacing w:after="0" w:line="276" w:lineRule="auto"/>
            </w:pPr>
            <w:r>
              <w:rPr>
                <w:b/>
              </w:rPr>
              <w:t>String</w:t>
            </w:r>
            <w:r>
              <w:t xml:space="preserve"> expression containing the name of the key setting being deleted. </w:t>
            </w:r>
          </w:p>
        </w:tc>
      </w:tr>
    </w:tbl>
    <w:p w:rsidR="00CE574B" w:rsidRDefault="00D207D5">
      <w:pPr>
        <w:spacing w:after="220" w:line="246" w:lineRule="auto"/>
        <w:ind w:left="190" w:right="-15"/>
      </w:pPr>
      <w:r>
        <w:rPr>
          <w:i/>
        </w:rPr>
        <w:t xml:space="preserve">Runtime Semantics. </w:t>
      </w:r>
    </w:p>
    <w:p w:rsidR="00CE574B" w:rsidRDefault="00D207D5">
      <w:pPr>
        <w:numPr>
          <w:ilvl w:val="0"/>
          <w:numId w:val="243"/>
        </w:numPr>
      </w:pPr>
      <w:r>
        <w:t xml:space="preserve">Deletes a section or key setting from an application's entry in an implementation dependent application registry. </w:t>
      </w:r>
    </w:p>
    <w:p w:rsidR="00CE574B" w:rsidRDefault="00D207D5">
      <w:pPr>
        <w:numPr>
          <w:ilvl w:val="0"/>
          <w:numId w:val="243"/>
        </w:numPr>
        <w:spacing w:after="226"/>
      </w:pPr>
      <w:r>
        <w:t xml:space="preserve">If all arguments are provided, the specified setting </w:t>
      </w:r>
      <w:r>
        <w:t xml:space="preserve">is deleted. A run-time error occurs if you attempt to use the DeleteSetting statement on a non-existent Section or Key setting. </w:t>
      </w:r>
    </w:p>
    <w:p w:rsidR="00CE574B" w:rsidRDefault="00D207D5">
      <w:pPr>
        <w:pStyle w:val="Heading6"/>
      </w:pPr>
      <w:bookmarkStart w:id="729" w:name="section_98261176760c4257847649669bd36053"/>
      <w:bookmarkStart w:id="730" w:name="_Toc190324571"/>
      <w:r>
        <w:t>SaveSetting</w:t>
      </w:r>
      <w:bookmarkEnd w:id="729"/>
      <w:bookmarkEnd w:id="730"/>
    </w:p>
    <w:p w:rsidR="00CE574B" w:rsidRDefault="00D207D5">
      <w:pPr>
        <w:spacing w:after="227" w:line="246" w:lineRule="auto"/>
        <w:ind w:left="190" w:right="-15"/>
      </w:pPr>
      <w:r>
        <w:rPr>
          <w:b/>
        </w:rPr>
        <w:t xml:space="preserve">Function Declaration </w:t>
      </w:r>
    </w:p>
    <w:p w:rsidR="00CE574B" w:rsidRDefault="00D207D5">
      <w:pPr>
        <w:pStyle w:val="Code"/>
      </w:pPr>
      <w:r>
        <w:t xml:space="preserve">Sub SaveSetting(AppName As String, Section As String, Key </w:t>
      </w:r>
    </w:p>
    <w:p w:rsidR="00CE574B" w:rsidRDefault="00D207D5">
      <w:pPr>
        <w:pStyle w:val="Code"/>
      </w:pPr>
      <w:r>
        <w:t xml:space="preserve">As String, Setting As String) </w:t>
      </w:r>
    </w:p>
    <w:tbl>
      <w:tblPr>
        <w:tblStyle w:val="Table-ShadedHeader"/>
        <w:tblW w:w="9393" w:type="dxa"/>
        <w:tblLook w:val="04A0" w:firstRow="1" w:lastRow="0" w:firstColumn="1" w:lastColumn="0" w:noHBand="0" w:noVBand="1"/>
      </w:tblPr>
      <w:tblGrid>
        <w:gridCol w:w="2014"/>
        <w:gridCol w:w="737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014" w:type="dxa"/>
          </w:tcPr>
          <w:p w:rsidR="00CE574B" w:rsidRDefault="00D207D5">
            <w:pPr>
              <w:pStyle w:val="TableHeaderText"/>
              <w:spacing w:after="0" w:line="276" w:lineRule="auto"/>
              <w:ind w:left="106"/>
            </w:pPr>
            <w:r>
              <w:t xml:space="preserve">Parameter </w:t>
            </w:r>
          </w:p>
        </w:tc>
        <w:tc>
          <w:tcPr>
            <w:tcW w:w="7379" w:type="dxa"/>
          </w:tcPr>
          <w:p w:rsidR="00CE574B" w:rsidRDefault="00D207D5">
            <w:pPr>
              <w:pStyle w:val="TableHeaderText"/>
              <w:spacing w:after="0" w:line="276" w:lineRule="auto"/>
            </w:pPr>
            <w:r>
              <w:t xml:space="preserve">Description </w:t>
            </w:r>
          </w:p>
        </w:tc>
      </w:tr>
      <w:tr w:rsidR="00CE574B" w:rsidTr="00CE574B">
        <w:trPr>
          <w:trHeight w:val="293"/>
        </w:trPr>
        <w:tc>
          <w:tcPr>
            <w:tcW w:w="2014" w:type="dxa"/>
          </w:tcPr>
          <w:p w:rsidR="00CE574B" w:rsidRDefault="00D207D5">
            <w:pPr>
              <w:pStyle w:val="TableBodyText"/>
              <w:spacing w:after="0" w:line="276" w:lineRule="auto"/>
              <w:ind w:left="106"/>
            </w:pPr>
            <w:r>
              <w:t xml:space="preserve">AppName </w:t>
            </w:r>
          </w:p>
        </w:tc>
        <w:tc>
          <w:tcPr>
            <w:tcW w:w="7379" w:type="dxa"/>
          </w:tcPr>
          <w:p w:rsidR="00CE574B" w:rsidRDefault="00D207D5">
            <w:pPr>
              <w:pStyle w:val="TableBodyText"/>
              <w:spacing w:after="0" w:line="276" w:lineRule="auto"/>
            </w:pPr>
            <w:r>
              <w:rPr>
                <w:b/>
              </w:rPr>
              <w:t>String</w:t>
            </w:r>
            <w:r>
              <w:t xml:space="preserve"> expression containing the name of the application or project to which the setting applies.</w:t>
            </w:r>
          </w:p>
        </w:tc>
      </w:tr>
      <w:tr w:rsidR="00CE574B" w:rsidTr="00CE574B">
        <w:trPr>
          <w:trHeight w:val="557"/>
        </w:trPr>
        <w:tc>
          <w:tcPr>
            <w:tcW w:w="2014" w:type="dxa"/>
          </w:tcPr>
          <w:p w:rsidR="00CE574B" w:rsidRDefault="00D207D5">
            <w:pPr>
              <w:pStyle w:val="TableBodyText"/>
              <w:spacing w:after="0" w:line="276" w:lineRule="auto"/>
              <w:ind w:left="108"/>
            </w:pPr>
            <w:r>
              <w:t xml:space="preserve">Section </w:t>
            </w:r>
          </w:p>
        </w:tc>
        <w:tc>
          <w:tcPr>
            <w:tcW w:w="7379" w:type="dxa"/>
          </w:tcPr>
          <w:p w:rsidR="00CE574B" w:rsidRDefault="00D207D5">
            <w:pPr>
              <w:pStyle w:val="TableBodyText"/>
              <w:spacing w:after="0" w:line="276" w:lineRule="auto"/>
            </w:pPr>
            <w:r>
              <w:rPr>
                <w:b/>
              </w:rPr>
              <w:t>String</w:t>
            </w:r>
            <w:r>
              <w:t xml:space="preserve"> expression containing the name of the section where the key setting is being saved. </w:t>
            </w:r>
          </w:p>
        </w:tc>
      </w:tr>
      <w:tr w:rsidR="00CE574B" w:rsidTr="00CE574B">
        <w:trPr>
          <w:trHeight w:val="290"/>
        </w:trPr>
        <w:tc>
          <w:tcPr>
            <w:tcW w:w="2014" w:type="dxa"/>
          </w:tcPr>
          <w:p w:rsidR="00CE574B" w:rsidRDefault="00D207D5">
            <w:pPr>
              <w:pStyle w:val="TableBodyText"/>
              <w:spacing w:after="0" w:line="276" w:lineRule="auto"/>
              <w:ind w:left="108"/>
            </w:pPr>
            <w:r>
              <w:t xml:space="preserve">Key </w:t>
            </w:r>
          </w:p>
        </w:tc>
        <w:tc>
          <w:tcPr>
            <w:tcW w:w="7379" w:type="dxa"/>
          </w:tcPr>
          <w:p w:rsidR="00CE574B" w:rsidRDefault="00D207D5">
            <w:pPr>
              <w:pStyle w:val="TableBodyText"/>
              <w:spacing w:after="0" w:line="276" w:lineRule="auto"/>
            </w:pPr>
            <w:r>
              <w:rPr>
                <w:b/>
              </w:rPr>
              <w:t>String</w:t>
            </w:r>
            <w:r>
              <w:t xml:space="preserve"> expression containing the name of the key setting being saved. </w:t>
            </w:r>
          </w:p>
        </w:tc>
      </w:tr>
      <w:tr w:rsidR="00CE574B" w:rsidTr="00CE574B">
        <w:trPr>
          <w:trHeight w:val="288"/>
        </w:trPr>
        <w:tc>
          <w:tcPr>
            <w:tcW w:w="2014" w:type="dxa"/>
          </w:tcPr>
          <w:p w:rsidR="00CE574B" w:rsidRDefault="00D207D5">
            <w:pPr>
              <w:pStyle w:val="TableBodyText"/>
              <w:spacing w:after="0" w:line="276" w:lineRule="auto"/>
              <w:ind w:left="108"/>
            </w:pPr>
            <w:r>
              <w:t xml:space="preserve">Setting </w:t>
            </w:r>
          </w:p>
        </w:tc>
        <w:tc>
          <w:tcPr>
            <w:tcW w:w="7379" w:type="dxa"/>
          </w:tcPr>
          <w:p w:rsidR="00CE574B" w:rsidRDefault="00D207D5">
            <w:pPr>
              <w:pStyle w:val="TableBodyText"/>
              <w:spacing w:after="0" w:line="276" w:lineRule="auto"/>
            </w:pPr>
            <w:r>
              <w:rPr>
                <w:b/>
              </w:rPr>
              <w:t>String</w:t>
            </w:r>
            <w:r>
              <w:t xml:space="preserve"> expression containing the value that key is being set to. </w:t>
            </w:r>
          </w:p>
        </w:tc>
      </w:tr>
    </w:tbl>
    <w:p w:rsidR="00CE574B" w:rsidRDefault="00D207D5">
      <w:pPr>
        <w:spacing w:after="220" w:line="246" w:lineRule="auto"/>
        <w:ind w:left="190" w:right="-15"/>
      </w:pPr>
      <w:r>
        <w:rPr>
          <w:i/>
        </w:rPr>
        <w:t xml:space="preserve">Runtime Semantics. </w:t>
      </w:r>
    </w:p>
    <w:p w:rsidR="00CE574B" w:rsidRDefault="00D207D5">
      <w:pPr>
        <w:numPr>
          <w:ilvl w:val="0"/>
          <w:numId w:val="220"/>
        </w:numPr>
      </w:pPr>
      <w:r>
        <w:t>Saves or creates an application entry in the application's entry in the implementation depende</w:t>
      </w:r>
      <w:r>
        <w:t xml:space="preserve">nt application registry. </w:t>
      </w:r>
    </w:p>
    <w:p w:rsidR="00CE574B" w:rsidRDefault="00D207D5">
      <w:pPr>
        <w:numPr>
          <w:ilvl w:val="0"/>
          <w:numId w:val="220"/>
        </w:numPr>
        <w:spacing w:after="227"/>
      </w:pPr>
      <w:r>
        <w:t xml:space="preserve">An error occurs if the key setting can’t be saved for any reason. </w:t>
      </w:r>
    </w:p>
    <w:p w:rsidR="00CE574B" w:rsidRDefault="00D207D5">
      <w:pPr>
        <w:pStyle w:val="Heading6"/>
      </w:pPr>
      <w:bookmarkStart w:id="731" w:name="section_df1a061c0f22445993f7a8ada7148bb7"/>
      <w:bookmarkStart w:id="732" w:name="_Toc190324572"/>
      <w:r>
        <w:t>SendKeys</w:t>
      </w:r>
      <w:bookmarkEnd w:id="731"/>
      <w:bookmarkEnd w:id="732"/>
    </w:p>
    <w:p w:rsidR="00CE574B" w:rsidRDefault="00D207D5">
      <w:pPr>
        <w:spacing w:after="227" w:line="246" w:lineRule="auto"/>
        <w:ind w:left="190" w:right="-15"/>
      </w:pPr>
      <w:r>
        <w:rPr>
          <w:b/>
        </w:rPr>
        <w:t xml:space="preserve">Function Declaration </w:t>
      </w:r>
    </w:p>
    <w:p w:rsidR="00CE574B" w:rsidRDefault="00D207D5">
      <w:pPr>
        <w:pStyle w:val="Code"/>
      </w:pPr>
      <w:r>
        <w:lastRenderedPageBreak/>
        <w:t xml:space="preserve">Sub SendKeys(String As String, Optional Wait As Variant) </w:t>
      </w:r>
    </w:p>
    <w:p w:rsidR="00CE574B" w:rsidRDefault="00CE574B"/>
    <w:tbl>
      <w:tblPr>
        <w:tblStyle w:val="Table-ShadedHeader"/>
        <w:tblW w:w="9393" w:type="dxa"/>
        <w:tblLook w:val="04A0" w:firstRow="1" w:lastRow="0" w:firstColumn="1" w:lastColumn="0" w:noHBand="0" w:noVBand="1"/>
      </w:tblPr>
      <w:tblGrid>
        <w:gridCol w:w="2014"/>
        <w:gridCol w:w="7379"/>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014" w:type="dxa"/>
          </w:tcPr>
          <w:p w:rsidR="00CE574B" w:rsidRDefault="00D207D5">
            <w:pPr>
              <w:pStyle w:val="TableHeaderText"/>
              <w:spacing w:after="0" w:line="276" w:lineRule="auto"/>
              <w:ind w:left="106"/>
            </w:pPr>
            <w:r>
              <w:t xml:space="preserve">Parameter </w:t>
            </w:r>
          </w:p>
        </w:tc>
        <w:tc>
          <w:tcPr>
            <w:tcW w:w="7379" w:type="dxa"/>
          </w:tcPr>
          <w:p w:rsidR="00CE574B" w:rsidRDefault="00D207D5">
            <w:pPr>
              <w:pStyle w:val="TableHeaderText"/>
              <w:spacing w:after="0" w:line="276" w:lineRule="auto"/>
            </w:pPr>
            <w:r>
              <w:t xml:space="preserve">Description </w:t>
            </w:r>
          </w:p>
        </w:tc>
      </w:tr>
      <w:tr w:rsidR="00CE574B" w:rsidTr="00CE574B">
        <w:trPr>
          <w:trHeight w:val="293"/>
        </w:trPr>
        <w:tc>
          <w:tcPr>
            <w:tcW w:w="2014" w:type="dxa"/>
          </w:tcPr>
          <w:p w:rsidR="00CE574B" w:rsidRDefault="00D207D5">
            <w:pPr>
              <w:pStyle w:val="TableBodyText"/>
              <w:spacing w:after="0" w:line="276" w:lineRule="auto"/>
              <w:ind w:left="106"/>
            </w:pPr>
            <w:r>
              <w:t xml:space="preserve">String </w:t>
            </w:r>
          </w:p>
        </w:tc>
        <w:tc>
          <w:tcPr>
            <w:tcW w:w="7379" w:type="dxa"/>
          </w:tcPr>
          <w:p w:rsidR="00CE574B" w:rsidRDefault="00D207D5">
            <w:pPr>
              <w:pStyle w:val="TableBodyText"/>
              <w:spacing w:after="0" w:line="276" w:lineRule="auto"/>
            </w:pPr>
            <w:r>
              <w:rPr>
                <w:b/>
              </w:rPr>
              <w:t>String</w:t>
            </w:r>
            <w:r>
              <w:t xml:space="preserve"> expression specifying the keystrokes to send. </w:t>
            </w:r>
          </w:p>
        </w:tc>
      </w:tr>
      <w:tr w:rsidR="00CE574B" w:rsidTr="00CE574B">
        <w:trPr>
          <w:trHeight w:val="1094"/>
        </w:trPr>
        <w:tc>
          <w:tcPr>
            <w:tcW w:w="2014" w:type="dxa"/>
          </w:tcPr>
          <w:p w:rsidR="00CE574B" w:rsidRDefault="00D207D5">
            <w:pPr>
              <w:pStyle w:val="TableBodyText"/>
              <w:spacing w:after="0" w:line="276" w:lineRule="auto"/>
              <w:ind w:left="106"/>
            </w:pPr>
            <w:r>
              <w:t xml:space="preserve">Wait </w:t>
            </w:r>
          </w:p>
        </w:tc>
        <w:tc>
          <w:tcPr>
            <w:tcW w:w="7379" w:type="dxa"/>
          </w:tcPr>
          <w:p w:rsidR="00CE574B" w:rsidRDefault="00D207D5">
            <w:pPr>
              <w:pStyle w:val="TableBodyText"/>
              <w:spacing w:after="0" w:line="276" w:lineRule="auto"/>
            </w:pPr>
            <w:r>
              <w:rPr>
                <w:b/>
              </w:rPr>
              <w:t>Boolean</w:t>
            </w:r>
            <w:r>
              <w:t xml:space="preserve"> containing a value specifying the wait mode. If it evaluates to the data value False (default), control is returned to the procedure immediately after the keys are sent. If it evaluates to the data value </w:t>
            </w:r>
            <w:r>
              <w:rPr>
                <w:b/>
              </w:rPr>
              <w:t>True</w:t>
            </w:r>
            <w:r>
              <w:t>, keystrokes MUST be processed before control i</w:t>
            </w:r>
            <w:r>
              <w:t xml:space="preserve">s returned to the procedure. </w:t>
            </w:r>
          </w:p>
        </w:tc>
      </w:tr>
    </w:tbl>
    <w:p w:rsidR="00CE574B" w:rsidRDefault="00D207D5">
      <w:pPr>
        <w:spacing w:after="220" w:line="246" w:lineRule="auto"/>
        <w:ind w:left="190" w:right="-15"/>
      </w:pPr>
      <w:r>
        <w:rPr>
          <w:i/>
        </w:rPr>
        <w:t xml:space="preserve">Runtime Semantics. </w:t>
      </w:r>
    </w:p>
    <w:p w:rsidR="00CE574B" w:rsidRDefault="00D207D5">
      <w:pPr>
        <w:numPr>
          <w:ilvl w:val="0"/>
          <w:numId w:val="220"/>
        </w:numPr>
      </w:pPr>
      <w:r>
        <w:t xml:space="preserve">Sends one or more keystrokes to the active window as if typed at the keyboard. </w:t>
      </w:r>
    </w:p>
    <w:p w:rsidR="00CE574B" w:rsidRDefault="00D207D5">
      <w:pPr>
        <w:numPr>
          <w:ilvl w:val="0"/>
          <w:numId w:val="220"/>
        </w:numPr>
        <w:spacing w:after="171"/>
      </w:pPr>
      <w:r>
        <w:t>Each key is represented by one or more characters. To specify a single keyboard character, use the character itself. For exam</w:t>
      </w:r>
      <w:r>
        <w:t xml:space="preserve">ple, to represent the letter A, use </w:t>
      </w:r>
    </w:p>
    <w:p w:rsidR="00CE574B" w:rsidRDefault="00D207D5">
      <w:pPr>
        <w:spacing w:after="188" w:line="246" w:lineRule="auto"/>
        <w:ind w:left="1111" w:right="-15"/>
      </w:pPr>
      <w:r>
        <w:t xml:space="preserve">"A" </w:t>
      </w:r>
    </w:p>
    <w:p w:rsidR="00CE574B" w:rsidRDefault="00D207D5">
      <w:pPr>
        <w:spacing w:after="169" w:line="249" w:lineRule="auto"/>
        <w:ind w:left="987" w:right="-15"/>
      </w:pPr>
      <w:r>
        <w:t xml:space="preserve">for String. To represent more than one character, append each additional character to the one preceding it. To represent the letters A, B, and C, use </w:t>
      </w:r>
    </w:p>
    <w:p w:rsidR="00CE574B" w:rsidRDefault="00D207D5">
      <w:pPr>
        <w:spacing w:after="188" w:line="246" w:lineRule="auto"/>
        <w:ind w:left="1111" w:right="-15"/>
      </w:pPr>
      <w:r>
        <w:t xml:space="preserve">"ABC" </w:t>
      </w:r>
    </w:p>
    <w:p w:rsidR="00CE574B" w:rsidRDefault="00D207D5">
      <w:pPr>
        <w:ind w:left="190"/>
      </w:pPr>
      <w:r>
        <w:t xml:space="preserve">  </w:t>
      </w:r>
      <w:r>
        <w:tab/>
        <w:t xml:space="preserve"> </w:t>
      </w:r>
      <w:r>
        <w:tab/>
        <w:t xml:space="preserve">for String. </w:t>
      </w:r>
    </w:p>
    <w:p w:rsidR="00CE574B" w:rsidRDefault="00D207D5">
      <w:pPr>
        <w:spacing w:after="169" w:line="249" w:lineRule="auto"/>
        <w:ind w:left="987" w:right="-15"/>
      </w:pPr>
      <w:r>
        <w:t xml:space="preserve">The plus sign (+), caret (^), percent sign (%), tilde (~), and parentheses ( ) have special meanings to SendKeys. To specify one of these characters, enclose it within braces ( </w:t>
      </w:r>
    </w:p>
    <w:p w:rsidR="00CE574B" w:rsidRDefault="00D207D5">
      <w:pPr>
        <w:spacing w:after="188" w:line="246" w:lineRule="auto"/>
        <w:ind w:left="1111" w:right="-15"/>
      </w:pPr>
      <w:r>
        <w:t xml:space="preserve">{} </w:t>
      </w:r>
    </w:p>
    <w:p w:rsidR="00CE574B" w:rsidRDefault="00D207D5">
      <w:pPr>
        <w:spacing w:after="169" w:line="249" w:lineRule="auto"/>
        <w:ind w:left="987" w:right="-15"/>
      </w:pPr>
      <w:r>
        <w:t xml:space="preserve">). For example, to specify the plus sign, use </w:t>
      </w:r>
    </w:p>
    <w:p w:rsidR="00CE574B" w:rsidRDefault="00D207D5">
      <w:pPr>
        <w:spacing w:after="188" w:line="246" w:lineRule="auto"/>
        <w:ind w:left="1111" w:right="-15"/>
      </w:pPr>
      <w:r>
        <w:t xml:space="preserve">{+} </w:t>
      </w:r>
    </w:p>
    <w:p w:rsidR="00CE574B" w:rsidRDefault="00D207D5">
      <w:pPr>
        <w:spacing w:after="0" w:line="249" w:lineRule="auto"/>
        <w:ind w:left="987" w:right="-15"/>
      </w:pPr>
      <w:r>
        <w:t xml:space="preserve">Brackets ([ ]) have no special meaning to SendKeys, but you MUST enclose them in braces. In other applications, brackets do have a special meaning that can be significant when dynamic data exchange (DDE) occurs. To specify brace characters, use </w:t>
      </w:r>
    </w:p>
    <w:p w:rsidR="00CE574B" w:rsidRDefault="00D207D5">
      <w:pPr>
        <w:spacing w:after="188" w:line="246" w:lineRule="auto"/>
        <w:ind w:left="1111" w:right="-15"/>
      </w:pPr>
      <w:r>
        <w:t xml:space="preserve">{{} </w:t>
      </w:r>
    </w:p>
    <w:p w:rsidR="00CE574B" w:rsidRDefault="00D207D5">
      <w:pPr>
        <w:spacing w:after="174"/>
        <w:ind w:left="190"/>
      </w:pPr>
      <w:r>
        <w:t xml:space="preserve">  </w:t>
      </w:r>
      <w:r>
        <w:tab/>
        <w:t xml:space="preserve"> </w:t>
      </w:r>
      <w:r>
        <w:tab/>
      </w:r>
      <w:r>
        <w:t xml:space="preserve">and  </w:t>
      </w:r>
    </w:p>
    <w:p w:rsidR="00CE574B" w:rsidRDefault="00D207D5">
      <w:pPr>
        <w:spacing w:after="188" w:line="246" w:lineRule="auto"/>
        <w:ind w:left="1111" w:right="-15"/>
      </w:pPr>
      <w:r>
        <w:t xml:space="preserve">{}} </w:t>
      </w:r>
    </w:p>
    <w:p w:rsidR="00CE574B" w:rsidRDefault="00D207D5">
      <w:pPr>
        <w:spacing w:after="11" w:line="249" w:lineRule="auto"/>
        <w:ind w:left="987" w:right="-15"/>
      </w:pPr>
      <w:r>
        <w:t xml:space="preserve">To specify characters that aren't displayed when you press a key, such as ENTER or TAB, and keys that represent actions rather than characters, use the codes shown in the following table: </w:t>
      </w:r>
    </w:p>
    <w:tbl>
      <w:tblPr>
        <w:tblStyle w:val="Table-ShadedHeader"/>
        <w:tblW w:w="7724" w:type="dxa"/>
        <w:tblLook w:val="04A0" w:firstRow="1" w:lastRow="0" w:firstColumn="1" w:lastColumn="0" w:noHBand="0" w:noVBand="1"/>
      </w:tblPr>
      <w:tblGrid>
        <w:gridCol w:w="2234"/>
        <w:gridCol w:w="54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2234" w:type="dxa"/>
          </w:tcPr>
          <w:p w:rsidR="00CE574B" w:rsidRDefault="00D207D5">
            <w:pPr>
              <w:pStyle w:val="TableHeaderText"/>
              <w:spacing w:after="0" w:line="276" w:lineRule="auto"/>
              <w:ind w:left="106"/>
            </w:pPr>
            <w:r>
              <w:t xml:space="preserve">Key </w:t>
            </w:r>
          </w:p>
        </w:tc>
        <w:tc>
          <w:tcPr>
            <w:tcW w:w="5490" w:type="dxa"/>
          </w:tcPr>
          <w:p w:rsidR="00CE574B" w:rsidRDefault="00D207D5">
            <w:pPr>
              <w:pStyle w:val="TableHeaderText"/>
              <w:spacing w:after="0" w:line="276" w:lineRule="auto"/>
            </w:pPr>
            <w:r>
              <w:t xml:space="preserve">Code </w:t>
            </w:r>
          </w:p>
        </w:tc>
      </w:tr>
      <w:tr w:rsidR="00CE574B" w:rsidTr="00CE574B">
        <w:trPr>
          <w:trHeight w:val="293"/>
        </w:trPr>
        <w:tc>
          <w:tcPr>
            <w:tcW w:w="2234" w:type="dxa"/>
          </w:tcPr>
          <w:p w:rsidR="00CE574B" w:rsidRDefault="00D207D5">
            <w:pPr>
              <w:pStyle w:val="TableBodyText"/>
              <w:spacing w:after="0" w:line="276" w:lineRule="auto"/>
              <w:ind w:left="106"/>
            </w:pPr>
            <w:r>
              <w:t xml:space="preserve">BACKSPACE </w:t>
            </w:r>
          </w:p>
        </w:tc>
        <w:tc>
          <w:tcPr>
            <w:tcW w:w="5490" w:type="dxa"/>
          </w:tcPr>
          <w:p w:rsidR="00CE574B" w:rsidRDefault="00D207D5">
            <w:pPr>
              <w:pStyle w:val="TableBodyText"/>
              <w:spacing w:after="0" w:line="276" w:lineRule="auto"/>
              <w:ind w:left="216"/>
            </w:pPr>
            <w:r>
              <w:t xml:space="preserve">{BACKSPACE}, {BS}, or {BKSP} </w:t>
            </w:r>
          </w:p>
        </w:tc>
      </w:tr>
      <w:tr w:rsidR="00CE574B" w:rsidTr="00CE574B">
        <w:trPr>
          <w:trHeight w:val="293"/>
        </w:trPr>
        <w:tc>
          <w:tcPr>
            <w:tcW w:w="2234" w:type="dxa"/>
          </w:tcPr>
          <w:p w:rsidR="00CE574B" w:rsidRDefault="00D207D5">
            <w:pPr>
              <w:pStyle w:val="TableBodyText"/>
              <w:spacing w:after="0" w:line="276" w:lineRule="auto"/>
              <w:ind w:left="106"/>
            </w:pPr>
            <w:r>
              <w:t xml:space="preserve">BREAK </w:t>
            </w:r>
          </w:p>
        </w:tc>
        <w:tc>
          <w:tcPr>
            <w:tcW w:w="5490" w:type="dxa"/>
          </w:tcPr>
          <w:p w:rsidR="00CE574B" w:rsidRDefault="00D207D5">
            <w:pPr>
              <w:pStyle w:val="TableBodyText"/>
              <w:spacing w:after="0" w:line="276" w:lineRule="auto"/>
              <w:ind w:left="216"/>
            </w:pPr>
            <w:r>
              <w:t xml:space="preserve">{BREAK} </w:t>
            </w:r>
          </w:p>
        </w:tc>
      </w:tr>
      <w:tr w:rsidR="00CE574B" w:rsidTr="00CE574B">
        <w:trPr>
          <w:trHeight w:val="290"/>
        </w:trPr>
        <w:tc>
          <w:tcPr>
            <w:tcW w:w="2234" w:type="dxa"/>
          </w:tcPr>
          <w:p w:rsidR="00CE574B" w:rsidRDefault="00D207D5">
            <w:pPr>
              <w:pStyle w:val="TableBodyText"/>
              <w:spacing w:after="0" w:line="276" w:lineRule="auto"/>
              <w:ind w:left="106"/>
            </w:pPr>
            <w:r>
              <w:t xml:space="preserve">CAPS LOCK </w:t>
            </w:r>
          </w:p>
        </w:tc>
        <w:tc>
          <w:tcPr>
            <w:tcW w:w="5490" w:type="dxa"/>
          </w:tcPr>
          <w:p w:rsidR="00CE574B" w:rsidRDefault="00D207D5">
            <w:pPr>
              <w:pStyle w:val="TableBodyText"/>
              <w:spacing w:after="0" w:line="276" w:lineRule="auto"/>
              <w:ind w:left="216"/>
            </w:pPr>
            <w:r>
              <w:t xml:space="preserve">{CAPSLOCK} </w:t>
            </w:r>
          </w:p>
        </w:tc>
      </w:tr>
      <w:tr w:rsidR="00CE574B" w:rsidTr="00CE574B">
        <w:trPr>
          <w:trHeight w:val="293"/>
        </w:trPr>
        <w:tc>
          <w:tcPr>
            <w:tcW w:w="2234" w:type="dxa"/>
          </w:tcPr>
          <w:p w:rsidR="00CE574B" w:rsidRDefault="00D207D5">
            <w:pPr>
              <w:pStyle w:val="TableBodyText"/>
              <w:spacing w:after="0" w:line="276" w:lineRule="auto"/>
              <w:ind w:left="106"/>
            </w:pPr>
            <w:r>
              <w:lastRenderedPageBreak/>
              <w:t xml:space="preserve">DEL or DELETE </w:t>
            </w:r>
          </w:p>
        </w:tc>
        <w:tc>
          <w:tcPr>
            <w:tcW w:w="5490" w:type="dxa"/>
          </w:tcPr>
          <w:p w:rsidR="00CE574B" w:rsidRDefault="00D207D5">
            <w:pPr>
              <w:pStyle w:val="TableBodyText"/>
              <w:spacing w:after="0" w:line="276" w:lineRule="auto"/>
              <w:ind w:left="216"/>
            </w:pPr>
            <w:r>
              <w:t xml:space="preserve">{DELETE} or {DEL} </w:t>
            </w:r>
          </w:p>
        </w:tc>
      </w:tr>
      <w:tr w:rsidR="00CE574B" w:rsidTr="00CE574B">
        <w:trPr>
          <w:trHeight w:val="293"/>
        </w:trPr>
        <w:tc>
          <w:tcPr>
            <w:tcW w:w="2234" w:type="dxa"/>
          </w:tcPr>
          <w:p w:rsidR="00CE574B" w:rsidRDefault="00D207D5">
            <w:pPr>
              <w:pStyle w:val="TableBodyText"/>
              <w:spacing w:after="0" w:line="276" w:lineRule="auto"/>
              <w:ind w:left="106"/>
            </w:pPr>
            <w:r>
              <w:t xml:space="preserve">DOWN ARROW </w:t>
            </w:r>
          </w:p>
        </w:tc>
        <w:tc>
          <w:tcPr>
            <w:tcW w:w="5490" w:type="dxa"/>
          </w:tcPr>
          <w:p w:rsidR="00CE574B" w:rsidRDefault="00D207D5">
            <w:pPr>
              <w:pStyle w:val="TableBodyText"/>
              <w:spacing w:after="0" w:line="276" w:lineRule="auto"/>
              <w:ind w:left="216"/>
            </w:pPr>
            <w:r>
              <w:t xml:space="preserve">{DOWN} </w:t>
            </w:r>
          </w:p>
        </w:tc>
      </w:tr>
      <w:tr w:rsidR="00CE574B" w:rsidTr="00CE574B">
        <w:trPr>
          <w:trHeight w:val="290"/>
        </w:trPr>
        <w:tc>
          <w:tcPr>
            <w:tcW w:w="2234" w:type="dxa"/>
          </w:tcPr>
          <w:p w:rsidR="00CE574B" w:rsidRDefault="00D207D5">
            <w:pPr>
              <w:pStyle w:val="TableBodyText"/>
              <w:spacing w:after="0" w:line="276" w:lineRule="auto"/>
              <w:ind w:left="106"/>
            </w:pPr>
            <w:r>
              <w:t xml:space="preserve">END </w:t>
            </w:r>
          </w:p>
        </w:tc>
        <w:tc>
          <w:tcPr>
            <w:tcW w:w="5490" w:type="dxa"/>
          </w:tcPr>
          <w:p w:rsidR="00CE574B" w:rsidRDefault="00D207D5">
            <w:pPr>
              <w:pStyle w:val="TableBodyText"/>
              <w:spacing w:after="0" w:line="276" w:lineRule="auto"/>
              <w:ind w:left="216"/>
            </w:pPr>
            <w:r>
              <w:t xml:space="preserve">{END} </w:t>
            </w:r>
          </w:p>
        </w:tc>
      </w:tr>
      <w:tr w:rsidR="00CE574B" w:rsidTr="00CE574B">
        <w:trPr>
          <w:trHeight w:val="293"/>
        </w:trPr>
        <w:tc>
          <w:tcPr>
            <w:tcW w:w="2234" w:type="dxa"/>
          </w:tcPr>
          <w:p w:rsidR="00CE574B" w:rsidRDefault="00D207D5">
            <w:pPr>
              <w:pStyle w:val="TableBodyText"/>
              <w:spacing w:after="0" w:line="276" w:lineRule="auto"/>
              <w:ind w:left="106"/>
            </w:pPr>
            <w:r>
              <w:t xml:space="preserve">ENTER </w:t>
            </w:r>
          </w:p>
        </w:tc>
        <w:tc>
          <w:tcPr>
            <w:tcW w:w="5490" w:type="dxa"/>
          </w:tcPr>
          <w:p w:rsidR="00CE574B" w:rsidRDefault="00D207D5">
            <w:pPr>
              <w:pStyle w:val="TableBodyText"/>
              <w:spacing w:after="0" w:line="276" w:lineRule="auto"/>
              <w:ind w:left="216"/>
            </w:pPr>
            <w:r>
              <w:t xml:space="preserve">{ENTER}or ~ </w:t>
            </w:r>
          </w:p>
        </w:tc>
      </w:tr>
      <w:tr w:rsidR="00CE574B" w:rsidTr="00CE574B">
        <w:trPr>
          <w:trHeight w:val="290"/>
        </w:trPr>
        <w:tc>
          <w:tcPr>
            <w:tcW w:w="2234" w:type="dxa"/>
          </w:tcPr>
          <w:p w:rsidR="00CE574B" w:rsidRDefault="00D207D5">
            <w:pPr>
              <w:pStyle w:val="TableBodyText"/>
              <w:spacing w:after="0" w:line="276" w:lineRule="auto"/>
              <w:ind w:left="106"/>
            </w:pPr>
            <w:r>
              <w:t xml:space="preserve">ESC </w:t>
            </w:r>
          </w:p>
        </w:tc>
        <w:tc>
          <w:tcPr>
            <w:tcW w:w="5490" w:type="dxa"/>
          </w:tcPr>
          <w:p w:rsidR="00CE574B" w:rsidRDefault="00D207D5">
            <w:pPr>
              <w:pStyle w:val="TableBodyText"/>
              <w:spacing w:after="0" w:line="276" w:lineRule="auto"/>
              <w:ind w:left="216"/>
            </w:pPr>
            <w:r>
              <w:t xml:space="preserve">{ESC} </w:t>
            </w:r>
          </w:p>
        </w:tc>
      </w:tr>
      <w:tr w:rsidR="00CE574B" w:rsidTr="00CE574B">
        <w:trPr>
          <w:trHeight w:val="293"/>
        </w:trPr>
        <w:tc>
          <w:tcPr>
            <w:tcW w:w="2234" w:type="dxa"/>
          </w:tcPr>
          <w:p w:rsidR="00CE574B" w:rsidRDefault="00D207D5">
            <w:pPr>
              <w:pStyle w:val="TableBodyText"/>
              <w:spacing w:after="0" w:line="276" w:lineRule="auto"/>
              <w:ind w:left="106"/>
            </w:pPr>
            <w:r>
              <w:t xml:space="preserve">HELP </w:t>
            </w:r>
          </w:p>
        </w:tc>
        <w:tc>
          <w:tcPr>
            <w:tcW w:w="5490" w:type="dxa"/>
          </w:tcPr>
          <w:p w:rsidR="00CE574B" w:rsidRDefault="00D207D5">
            <w:pPr>
              <w:pStyle w:val="TableBodyText"/>
              <w:spacing w:after="0" w:line="276" w:lineRule="auto"/>
              <w:ind w:left="216"/>
            </w:pPr>
            <w:r>
              <w:t xml:space="preserve">{HELP} </w:t>
            </w:r>
          </w:p>
        </w:tc>
      </w:tr>
      <w:tr w:rsidR="00CE574B" w:rsidTr="00CE574B">
        <w:trPr>
          <w:trHeight w:val="293"/>
        </w:trPr>
        <w:tc>
          <w:tcPr>
            <w:tcW w:w="2234" w:type="dxa"/>
          </w:tcPr>
          <w:p w:rsidR="00CE574B" w:rsidRDefault="00D207D5">
            <w:pPr>
              <w:pStyle w:val="TableBodyText"/>
              <w:spacing w:after="0" w:line="276" w:lineRule="auto"/>
              <w:ind w:left="106"/>
            </w:pPr>
            <w:r>
              <w:t xml:space="preserve">HOME </w:t>
            </w:r>
          </w:p>
        </w:tc>
        <w:tc>
          <w:tcPr>
            <w:tcW w:w="5490" w:type="dxa"/>
          </w:tcPr>
          <w:p w:rsidR="00CE574B" w:rsidRDefault="00D207D5">
            <w:pPr>
              <w:pStyle w:val="TableBodyText"/>
              <w:spacing w:after="0" w:line="276" w:lineRule="auto"/>
              <w:ind w:left="216"/>
            </w:pPr>
            <w:r>
              <w:t xml:space="preserve">{HOME} </w:t>
            </w:r>
          </w:p>
        </w:tc>
      </w:tr>
      <w:tr w:rsidR="00CE574B" w:rsidTr="00CE574B">
        <w:trPr>
          <w:trHeight w:val="290"/>
        </w:trPr>
        <w:tc>
          <w:tcPr>
            <w:tcW w:w="2234" w:type="dxa"/>
          </w:tcPr>
          <w:p w:rsidR="00CE574B" w:rsidRDefault="00D207D5">
            <w:pPr>
              <w:pStyle w:val="TableBodyText"/>
              <w:spacing w:after="0" w:line="276" w:lineRule="auto"/>
              <w:ind w:left="106"/>
            </w:pPr>
            <w:r>
              <w:t xml:space="preserve">INS or INSERT </w:t>
            </w:r>
          </w:p>
        </w:tc>
        <w:tc>
          <w:tcPr>
            <w:tcW w:w="5490" w:type="dxa"/>
          </w:tcPr>
          <w:p w:rsidR="00CE574B" w:rsidRDefault="00D207D5">
            <w:pPr>
              <w:pStyle w:val="TableBodyText"/>
              <w:spacing w:after="0" w:line="276" w:lineRule="auto"/>
              <w:ind w:left="216"/>
            </w:pPr>
            <w:r>
              <w:t xml:space="preserve">{INSERT} or {INS} </w:t>
            </w:r>
          </w:p>
        </w:tc>
      </w:tr>
      <w:tr w:rsidR="00CE574B" w:rsidTr="00CE574B">
        <w:trPr>
          <w:trHeight w:val="293"/>
        </w:trPr>
        <w:tc>
          <w:tcPr>
            <w:tcW w:w="2234" w:type="dxa"/>
          </w:tcPr>
          <w:p w:rsidR="00CE574B" w:rsidRDefault="00D207D5">
            <w:pPr>
              <w:pStyle w:val="TableBodyText"/>
              <w:spacing w:after="0" w:line="276" w:lineRule="auto"/>
              <w:ind w:left="106"/>
            </w:pPr>
            <w:r>
              <w:t xml:space="preserve">LEFT ARROW </w:t>
            </w:r>
          </w:p>
        </w:tc>
        <w:tc>
          <w:tcPr>
            <w:tcW w:w="5490" w:type="dxa"/>
          </w:tcPr>
          <w:p w:rsidR="00CE574B" w:rsidRDefault="00D207D5">
            <w:pPr>
              <w:pStyle w:val="TableBodyText"/>
              <w:spacing w:after="0" w:line="276" w:lineRule="auto"/>
              <w:ind w:left="216"/>
            </w:pPr>
            <w:r>
              <w:t xml:space="preserve">{LEFT} </w:t>
            </w:r>
          </w:p>
        </w:tc>
      </w:tr>
      <w:tr w:rsidR="00CE574B" w:rsidTr="00CE574B">
        <w:trPr>
          <w:trHeight w:val="290"/>
        </w:trPr>
        <w:tc>
          <w:tcPr>
            <w:tcW w:w="2234" w:type="dxa"/>
          </w:tcPr>
          <w:p w:rsidR="00CE574B" w:rsidRDefault="00D207D5">
            <w:pPr>
              <w:pStyle w:val="TableBodyText"/>
              <w:spacing w:after="0" w:line="276" w:lineRule="auto"/>
              <w:ind w:left="106"/>
            </w:pPr>
            <w:r>
              <w:t xml:space="preserve">NUM LOCK </w:t>
            </w:r>
          </w:p>
        </w:tc>
        <w:tc>
          <w:tcPr>
            <w:tcW w:w="5490" w:type="dxa"/>
          </w:tcPr>
          <w:p w:rsidR="00CE574B" w:rsidRDefault="00D207D5">
            <w:pPr>
              <w:pStyle w:val="TableBodyText"/>
              <w:spacing w:after="0" w:line="276" w:lineRule="auto"/>
              <w:ind w:left="216"/>
            </w:pPr>
            <w:r>
              <w:t xml:space="preserve">{NUMLOCK} </w:t>
            </w:r>
          </w:p>
        </w:tc>
      </w:tr>
      <w:tr w:rsidR="00CE574B" w:rsidTr="00CE574B">
        <w:trPr>
          <w:trHeight w:val="293"/>
        </w:trPr>
        <w:tc>
          <w:tcPr>
            <w:tcW w:w="2234" w:type="dxa"/>
          </w:tcPr>
          <w:p w:rsidR="00CE574B" w:rsidRDefault="00D207D5">
            <w:pPr>
              <w:pStyle w:val="TableBodyText"/>
              <w:spacing w:after="0" w:line="276" w:lineRule="auto"/>
              <w:ind w:left="106"/>
            </w:pPr>
            <w:r>
              <w:t xml:space="preserve">PAGE DOWN </w:t>
            </w:r>
          </w:p>
        </w:tc>
        <w:tc>
          <w:tcPr>
            <w:tcW w:w="5490" w:type="dxa"/>
          </w:tcPr>
          <w:p w:rsidR="00CE574B" w:rsidRDefault="00D207D5">
            <w:pPr>
              <w:pStyle w:val="TableBodyText"/>
              <w:spacing w:after="0" w:line="276" w:lineRule="auto"/>
              <w:ind w:left="216"/>
            </w:pPr>
            <w:r>
              <w:t xml:space="preserve">{PGDN} </w:t>
            </w:r>
          </w:p>
        </w:tc>
      </w:tr>
      <w:tr w:rsidR="00CE574B" w:rsidTr="00CE574B">
        <w:trPr>
          <w:trHeight w:val="293"/>
        </w:trPr>
        <w:tc>
          <w:tcPr>
            <w:tcW w:w="2234" w:type="dxa"/>
          </w:tcPr>
          <w:p w:rsidR="00CE574B" w:rsidRDefault="00D207D5">
            <w:pPr>
              <w:pStyle w:val="TableBodyText"/>
              <w:spacing w:after="0" w:line="276" w:lineRule="auto"/>
              <w:ind w:left="106"/>
            </w:pPr>
            <w:r>
              <w:t xml:space="preserve">PAGE UP </w:t>
            </w:r>
          </w:p>
        </w:tc>
        <w:tc>
          <w:tcPr>
            <w:tcW w:w="5490" w:type="dxa"/>
          </w:tcPr>
          <w:p w:rsidR="00CE574B" w:rsidRDefault="00D207D5">
            <w:pPr>
              <w:pStyle w:val="TableBodyText"/>
              <w:spacing w:after="0" w:line="276" w:lineRule="auto"/>
              <w:ind w:left="216"/>
            </w:pPr>
            <w:r>
              <w:t xml:space="preserve">{PGUP} </w:t>
            </w:r>
          </w:p>
        </w:tc>
      </w:tr>
      <w:tr w:rsidR="00CE574B" w:rsidTr="00CE574B">
        <w:trPr>
          <w:trHeight w:val="290"/>
        </w:trPr>
        <w:tc>
          <w:tcPr>
            <w:tcW w:w="2234" w:type="dxa"/>
          </w:tcPr>
          <w:p w:rsidR="00CE574B" w:rsidRDefault="00D207D5">
            <w:pPr>
              <w:pStyle w:val="TableBodyText"/>
              <w:spacing w:after="0" w:line="276" w:lineRule="auto"/>
              <w:ind w:left="106"/>
            </w:pPr>
            <w:r>
              <w:t xml:space="preserve">PRINT SCREEN </w:t>
            </w:r>
          </w:p>
        </w:tc>
        <w:tc>
          <w:tcPr>
            <w:tcW w:w="5490" w:type="dxa"/>
          </w:tcPr>
          <w:p w:rsidR="00CE574B" w:rsidRDefault="00D207D5">
            <w:pPr>
              <w:pStyle w:val="TableBodyText"/>
              <w:spacing w:after="0" w:line="276" w:lineRule="auto"/>
              <w:ind w:left="216"/>
            </w:pPr>
            <w:r>
              <w:t xml:space="preserve">{PRTSC} </w:t>
            </w:r>
          </w:p>
        </w:tc>
      </w:tr>
      <w:tr w:rsidR="00CE574B" w:rsidTr="00CE574B">
        <w:trPr>
          <w:trHeight w:val="293"/>
        </w:trPr>
        <w:tc>
          <w:tcPr>
            <w:tcW w:w="2234" w:type="dxa"/>
          </w:tcPr>
          <w:p w:rsidR="00CE574B" w:rsidRDefault="00D207D5">
            <w:pPr>
              <w:pStyle w:val="TableBodyText"/>
              <w:spacing w:after="0" w:line="276" w:lineRule="auto"/>
              <w:ind w:left="106"/>
            </w:pPr>
            <w:r>
              <w:t xml:space="preserve">RIGHT ARROW </w:t>
            </w:r>
          </w:p>
        </w:tc>
        <w:tc>
          <w:tcPr>
            <w:tcW w:w="5490" w:type="dxa"/>
          </w:tcPr>
          <w:p w:rsidR="00CE574B" w:rsidRDefault="00D207D5">
            <w:pPr>
              <w:pStyle w:val="TableBodyText"/>
              <w:spacing w:after="0" w:line="276" w:lineRule="auto"/>
              <w:ind w:left="216"/>
            </w:pPr>
            <w:r>
              <w:t xml:space="preserve">{RIGHT} </w:t>
            </w:r>
          </w:p>
        </w:tc>
      </w:tr>
      <w:tr w:rsidR="00CE574B" w:rsidTr="00CE574B">
        <w:trPr>
          <w:trHeight w:val="293"/>
        </w:trPr>
        <w:tc>
          <w:tcPr>
            <w:tcW w:w="2234" w:type="dxa"/>
          </w:tcPr>
          <w:p w:rsidR="00CE574B" w:rsidRDefault="00D207D5">
            <w:pPr>
              <w:pStyle w:val="TableBodyText"/>
              <w:spacing w:after="0" w:line="276" w:lineRule="auto"/>
              <w:ind w:left="106"/>
            </w:pPr>
            <w:r>
              <w:t xml:space="preserve">SCROLL LOCK </w:t>
            </w:r>
          </w:p>
        </w:tc>
        <w:tc>
          <w:tcPr>
            <w:tcW w:w="5490" w:type="dxa"/>
          </w:tcPr>
          <w:p w:rsidR="00CE574B" w:rsidRDefault="00D207D5">
            <w:pPr>
              <w:pStyle w:val="TableBodyText"/>
              <w:spacing w:after="0" w:line="276" w:lineRule="auto"/>
              <w:ind w:left="216"/>
            </w:pPr>
            <w:r>
              <w:t xml:space="preserve">{SCROLLLOCK} </w:t>
            </w:r>
          </w:p>
        </w:tc>
      </w:tr>
      <w:tr w:rsidR="00CE574B" w:rsidTr="00CE574B">
        <w:trPr>
          <w:trHeight w:val="291"/>
        </w:trPr>
        <w:tc>
          <w:tcPr>
            <w:tcW w:w="2234" w:type="dxa"/>
          </w:tcPr>
          <w:p w:rsidR="00CE574B" w:rsidRDefault="00D207D5">
            <w:pPr>
              <w:pStyle w:val="TableBodyText"/>
              <w:spacing w:after="0" w:line="276" w:lineRule="auto"/>
              <w:ind w:left="106"/>
            </w:pPr>
            <w:r>
              <w:t xml:space="preserve">TAB </w:t>
            </w:r>
          </w:p>
        </w:tc>
        <w:tc>
          <w:tcPr>
            <w:tcW w:w="5490" w:type="dxa"/>
          </w:tcPr>
          <w:p w:rsidR="00CE574B" w:rsidRDefault="00D207D5">
            <w:pPr>
              <w:pStyle w:val="TableBodyText"/>
              <w:spacing w:after="0" w:line="276" w:lineRule="auto"/>
              <w:ind w:left="216"/>
            </w:pPr>
            <w:r>
              <w:t xml:space="preserve">{TAB} </w:t>
            </w:r>
          </w:p>
        </w:tc>
      </w:tr>
      <w:tr w:rsidR="00CE574B" w:rsidTr="00CE574B">
        <w:trPr>
          <w:trHeight w:val="293"/>
        </w:trPr>
        <w:tc>
          <w:tcPr>
            <w:tcW w:w="2234" w:type="dxa"/>
          </w:tcPr>
          <w:p w:rsidR="00CE574B" w:rsidRDefault="00D207D5">
            <w:pPr>
              <w:pStyle w:val="TableBodyText"/>
              <w:spacing w:after="0" w:line="276" w:lineRule="auto"/>
              <w:ind w:left="106"/>
            </w:pPr>
            <w:r>
              <w:t xml:space="preserve">UP ARROW </w:t>
            </w:r>
          </w:p>
        </w:tc>
        <w:tc>
          <w:tcPr>
            <w:tcW w:w="5490" w:type="dxa"/>
          </w:tcPr>
          <w:p w:rsidR="00CE574B" w:rsidRDefault="00D207D5">
            <w:pPr>
              <w:pStyle w:val="TableBodyText"/>
              <w:spacing w:after="0" w:line="276" w:lineRule="auto"/>
              <w:ind w:left="216"/>
            </w:pPr>
            <w:r>
              <w:t xml:space="preserve">{UP} </w:t>
            </w:r>
          </w:p>
        </w:tc>
      </w:tr>
      <w:tr w:rsidR="00CE574B" w:rsidTr="00CE574B">
        <w:trPr>
          <w:trHeight w:val="290"/>
        </w:trPr>
        <w:tc>
          <w:tcPr>
            <w:tcW w:w="2234" w:type="dxa"/>
          </w:tcPr>
          <w:p w:rsidR="00CE574B" w:rsidRDefault="00D207D5">
            <w:pPr>
              <w:pStyle w:val="TableBodyText"/>
              <w:spacing w:after="0" w:line="276" w:lineRule="auto"/>
              <w:ind w:left="106"/>
            </w:pPr>
            <w:r>
              <w:t xml:space="preserve">F1 </w:t>
            </w:r>
          </w:p>
        </w:tc>
        <w:tc>
          <w:tcPr>
            <w:tcW w:w="5490" w:type="dxa"/>
          </w:tcPr>
          <w:p w:rsidR="00CE574B" w:rsidRDefault="00D207D5">
            <w:pPr>
              <w:pStyle w:val="TableBodyText"/>
              <w:spacing w:after="0" w:line="276" w:lineRule="auto"/>
              <w:ind w:left="216"/>
            </w:pPr>
            <w:r>
              <w:t xml:space="preserve">{F1} </w:t>
            </w:r>
          </w:p>
        </w:tc>
      </w:tr>
      <w:tr w:rsidR="00CE574B" w:rsidTr="00CE574B">
        <w:trPr>
          <w:trHeight w:val="293"/>
        </w:trPr>
        <w:tc>
          <w:tcPr>
            <w:tcW w:w="2234" w:type="dxa"/>
          </w:tcPr>
          <w:p w:rsidR="00CE574B" w:rsidRDefault="00D207D5">
            <w:pPr>
              <w:pStyle w:val="TableBodyText"/>
              <w:spacing w:after="0" w:line="276" w:lineRule="auto"/>
              <w:ind w:left="106"/>
            </w:pPr>
            <w:r>
              <w:t xml:space="preserve">F2 </w:t>
            </w:r>
          </w:p>
        </w:tc>
        <w:tc>
          <w:tcPr>
            <w:tcW w:w="5490" w:type="dxa"/>
          </w:tcPr>
          <w:p w:rsidR="00CE574B" w:rsidRDefault="00D207D5">
            <w:pPr>
              <w:pStyle w:val="TableBodyText"/>
              <w:spacing w:after="0" w:line="276" w:lineRule="auto"/>
              <w:ind w:left="216"/>
            </w:pPr>
            <w:r>
              <w:t xml:space="preserve">{F2} </w:t>
            </w:r>
          </w:p>
        </w:tc>
      </w:tr>
      <w:tr w:rsidR="00CE574B" w:rsidTr="00CE574B">
        <w:trPr>
          <w:trHeight w:val="293"/>
        </w:trPr>
        <w:tc>
          <w:tcPr>
            <w:tcW w:w="2234" w:type="dxa"/>
          </w:tcPr>
          <w:p w:rsidR="00CE574B" w:rsidRDefault="00D207D5">
            <w:pPr>
              <w:pStyle w:val="TableBodyText"/>
              <w:spacing w:after="0" w:line="276" w:lineRule="auto"/>
              <w:ind w:left="106"/>
            </w:pPr>
            <w:r>
              <w:t xml:space="preserve">F3 </w:t>
            </w:r>
          </w:p>
        </w:tc>
        <w:tc>
          <w:tcPr>
            <w:tcW w:w="5490" w:type="dxa"/>
          </w:tcPr>
          <w:p w:rsidR="00CE574B" w:rsidRDefault="00D207D5">
            <w:pPr>
              <w:pStyle w:val="TableBodyText"/>
              <w:spacing w:after="0" w:line="276" w:lineRule="auto"/>
              <w:ind w:left="216"/>
            </w:pPr>
            <w:r>
              <w:t xml:space="preserve">{F3} </w:t>
            </w:r>
          </w:p>
        </w:tc>
      </w:tr>
      <w:tr w:rsidR="00CE574B" w:rsidTr="00CE574B">
        <w:trPr>
          <w:trHeight w:val="290"/>
        </w:trPr>
        <w:tc>
          <w:tcPr>
            <w:tcW w:w="2234" w:type="dxa"/>
          </w:tcPr>
          <w:p w:rsidR="00CE574B" w:rsidRDefault="00D207D5">
            <w:pPr>
              <w:pStyle w:val="TableBodyText"/>
              <w:spacing w:after="0" w:line="276" w:lineRule="auto"/>
              <w:ind w:left="106"/>
            </w:pPr>
            <w:r>
              <w:t xml:space="preserve">F4 </w:t>
            </w:r>
          </w:p>
        </w:tc>
        <w:tc>
          <w:tcPr>
            <w:tcW w:w="5490" w:type="dxa"/>
          </w:tcPr>
          <w:p w:rsidR="00CE574B" w:rsidRDefault="00D207D5">
            <w:pPr>
              <w:pStyle w:val="TableBodyText"/>
              <w:spacing w:after="0" w:line="276" w:lineRule="auto"/>
              <w:ind w:left="216"/>
            </w:pPr>
            <w:r>
              <w:t xml:space="preserve">{F4} </w:t>
            </w:r>
          </w:p>
        </w:tc>
      </w:tr>
      <w:tr w:rsidR="00CE574B" w:rsidTr="00CE574B">
        <w:trPr>
          <w:trHeight w:val="293"/>
        </w:trPr>
        <w:tc>
          <w:tcPr>
            <w:tcW w:w="2234" w:type="dxa"/>
          </w:tcPr>
          <w:p w:rsidR="00CE574B" w:rsidRDefault="00D207D5">
            <w:pPr>
              <w:pStyle w:val="TableBodyText"/>
              <w:spacing w:after="0" w:line="276" w:lineRule="auto"/>
              <w:ind w:left="106"/>
            </w:pPr>
            <w:r>
              <w:t xml:space="preserve">F5 </w:t>
            </w:r>
          </w:p>
        </w:tc>
        <w:tc>
          <w:tcPr>
            <w:tcW w:w="5490" w:type="dxa"/>
          </w:tcPr>
          <w:p w:rsidR="00CE574B" w:rsidRDefault="00D207D5">
            <w:pPr>
              <w:pStyle w:val="TableBodyText"/>
              <w:spacing w:after="0" w:line="276" w:lineRule="auto"/>
              <w:ind w:left="216"/>
            </w:pPr>
            <w:r>
              <w:t xml:space="preserve">{F5} </w:t>
            </w:r>
          </w:p>
        </w:tc>
      </w:tr>
      <w:tr w:rsidR="00CE574B" w:rsidTr="00CE574B">
        <w:trPr>
          <w:trHeight w:val="290"/>
        </w:trPr>
        <w:tc>
          <w:tcPr>
            <w:tcW w:w="2234" w:type="dxa"/>
          </w:tcPr>
          <w:p w:rsidR="00CE574B" w:rsidRDefault="00D207D5">
            <w:pPr>
              <w:pStyle w:val="TableBodyText"/>
              <w:spacing w:after="0" w:line="276" w:lineRule="auto"/>
              <w:ind w:left="106"/>
            </w:pPr>
            <w:r>
              <w:t xml:space="preserve">F6 </w:t>
            </w:r>
          </w:p>
        </w:tc>
        <w:tc>
          <w:tcPr>
            <w:tcW w:w="5490" w:type="dxa"/>
          </w:tcPr>
          <w:p w:rsidR="00CE574B" w:rsidRDefault="00D207D5">
            <w:pPr>
              <w:pStyle w:val="TableBodyText"/>
              <w:spacing w:after="0" w:line="276" w:lineRule="auto"/>
              <w:ind w:left="216"/>
            </w:pPr>
            <w:r>
              <w:t xml:space="preserve">{F6} </w:t>
            </w:r>
          </w:p>
        </w:tc>
      </w:tr>
      <w:tr w:rsidR="00CE574B" w:rsidTr="00CE574B">
        <w:trPr>
          <w:trHeight w:val="293"/>
        </w:trPr>
        <w:tc>
          <w:tcPr>
            <w:tcW w:w="2234" w:type="dxa"/>
          </w:tcPr>
          <w:p w:rsidR="00CE574B" w:rsidRDefault="00D207D5">
            <w:pPr>
              <w:pStyle w:val="TableBodyText"/>
              <w:spacing w:after="0" w:line="276" w:lineRule="auto"/>
              <w:ind w:left="106"/>
            </w:pPr>
            <w:r>
              <w:t xml:space="preserve">F7 </w:t>
            </w:r>
          </w:p>
        </w:tc>
        <w:tc>
          <w:tcPr>
            <w:tcW w:w="5490" w:type="dxa"/>
          </w:tcPr>
          <w:p w:rsidR="00CE574B" w:rsidRDefault="00D207D5">
            <w:pPr>
              <w:pStyle w:val="TableBodyText"/>
              <w:spacing w:after="0" w:line="276" w:lineRule="auto"/>
              <w:ind w:left="216"/>
            </w:pPr>
            <w:r>
              <w:t xml:space="preserve">{F7} </w:t>
            </w:r>
          </w:p>
        </w:tc>
      </w:tr>
      <w:tr w:rsidR="00CE574B" w:rsidTr="00CE574B">
        <w:trPr>
          <w:trHeight w:val="293"/>
        </w:trPr>
        <w:tc>
          <w:tcPr>
            <w:tcW w:w="2234" w:type="dxa"/>
          </w:tcPr>
          <w:p w:rsidR="00CE574B" w:rsidRDefault="00D207D5">
            <w:pPr>
              <w:pStyle w:val="TableBodyText"/>
              <w:spacing w:after="0" w:line="276" w:lineRule="auto"/>
              <w:ind w:left="106"/>
            </w:pPr>
            <w:r>
              <w:t xml:space="preserve">F8 </w:t>
            </w:r>
          </w:p>
        </w:tc>
        <w:tc>
          <w:tcPr>
            <w:tcW w:w="5490" w:type="dxa"/>
          </w:tcPr>
          <w:p w:rsidR="00CE574B" w:rsidRDefault="00D207D5">
            <w:pPr>
              <w:pStyle w:val="TableBodyText"/>
              <w:spacing w:after="0" w:line="276" w:lineRule="auto"/>
              <w:ind w:left="216"/>
            </w:pPr>
            <w:r>
              <w:t xml:space="preserve">{F8} </w:t>
            </w:r>
          </w:p>
        </w:tc>
      </w:tr>
      <w:tr w:rsidR="00CE574B" w:rsidTr="00CE574B">
        <w:trPr>
          <w:trHeight w:val="290"/>
        </w:trPr>
        <w:tc>
          <w:tcPr>
            <w:tcW w:w="2234" w:type="dxa"/>
          </w:tcPr>
          <w:p w:rsidR="00CE574B" w:rsidRDefault="00D207D5">
            <w:pPr>
              <w:pStyle w:val="TableBodyText"/>
              <w:spacing w:after="0" w:line="276" w:lineRule="auto"/>
              <w:ind w:left="106"/>
            </w:pPr>
            <w:r>
              <w:t xml:space="preserve">F9 </w:t>
            </w:r>
          </w:p>
        </w:tc>
        <w:tc>
          <w:tcPr>
            <w:tcW w:w="5490" w:type="dxa"/>
          </w:tcPr>
          <w:p w:rsidR="00CE574B" w:rsidRDefault="00D207D5">
            <w:pPr>
              <w:pStyle w:val="TableBodyText"/>
              <w:spacing w:after="0" w:line="276" w:lineRule="auto"/>
              <w:ind w:left="216"/>
            </w:pPr>
            <w:r>
              <w:t xml:space="preserve">{F9} </w:t>
            </w:r>
          </w:p>
        </w:tc>
      </w:tr>
      <w:tr w:rsidR="00CE574B" w:rsidTr="00CE574B">
        <w:trPr>
          <w:trHeight w:val="293"/>
        </w:trPr>
        <w:tc>
          <w:tcPr>
            <w:tcW w:w="2234" w:type="dxa"/>
          </w:tcPr>
          <w:p w:rsidR="00CE574B" w:rsidRDefault="00D207D5">
            <w:pPr>
              <w:pStyle w:val="TableBodyText"/>
              <w:spacing w:after="0" w:line="276" w:lineRule="auto"/>
              <w:ind w:left="106"/>
            </w:pPr>
            <w:r>
              <w:t xml:space="preserve">F10 </w:t>
            </w:r>
          </w:p>
        </w:tc>
        <w:tc>
          <w:tcPr>
            <w:tcW w:w="5490" w:type="dxa"/>
          </w:tcPr>
          <w:p w:rsidR="00CE574B" w:rsidRDefault="00D207D5">
            <w:pPr>
              <w:pStyle w:val="TableBodyText"/>
              <w:spacing w:after="0" w:line="276" w:lineRule="auto"/>
              <w:ind w:left="216"/>
            </w:pPr>
            <w:r>
              <w:t xml:space="preserve">{F10} </w:t>
            </w:r>
          </w:p>
        </w:tc>
      </w:tr>
      <w:tr w:rsidR="00CE574B" w:rsidTr="00CE574B">
        <w:trPr>
          <w:trHeight w:val="293"/>
        </w:trPr>
        <w:tc>
          <w:tcPr>
            <w:tcW w:w="2234" w:type="dxa"/>
          </w:tcPr>
          <w:p w:rsidR="00CE574B" w:rsidRDefault="00D207D5">
            <w:pPr>
              <w:pStyle w:val="TableBodyText"/>
              <w:spacing w:after="0" w:line="276" w:lineRule="auto"/>
              <w:ind w:left="106"/>
            </w:pPr>
            <w:r>
              <w:t xml:space="preserve">F11 </w:t>
            </w:r>
          </w:p>
        </w:tc>
        <w:tc>
          <w:tcPr>
            <w:tcW w:w="5490" w:type="dxa"/>
          </w:tcPr>
          <w:p w:rsidR="00CE574B" w:rsidRDefault="00D207D5">
            <w:pPr>
              <w:pStyle w:val="TableBodyText"/>
              <w:spacing w:after="0" w:line="276" w:lineRule="auto"/>
              <w:ind w:left="216"/>
            </w:pPr>
            <w:r>
              <w:t xml:space="preserve">{F11} </w:t>
            </w:r>
          </w:p>
        </w:tc>
      </w:tr>
      <w:tr w:rsidR="00CE574B" w:rsidTr="00CE574B">
        <w:trPr>
          <w:trHeight w:val="290"/>
        </w:trPr>
        <w:tc>
          <w:tcPr>
            <w:tcW w:w="2234" w:type="dxa"/>
          </w:tcPr>
          <w:p w:rsidR="00CE574B" w:rsidRDefault="00D207D5">
            <w:pPr>
              <w:pStyle w:val="TableBodyText"/>
              <w:spacing w:after="0" w:line="276" w:lineRule="auto"/>
              <w:ind w:left="106"/>
            </w:pPr>
            <w:r>
              <w:t xml:space="preserve">F12 </w:t>
            </w:r>
          </w:p>
        </w:tc>
        <w:tc>
          <w:tcPr>
            <w:tcW w:w="5490" w:type="dxa"/>
          </w:tcPr>
          <w:p w:rsidR="00CE574B" w:rsidRDefault="00D207D5">
            <w:pPr>
              <w:pStyle w:val="TableBodyText"/>
              <w:spacing w:after="0" w:line="276" w:lineRule="auto"/>
              <w:ind w:left="216"/>
            </w:pPr>
            <w:r>
              <w:t xml:space="preserve">{F12} </w:t>
            </w:r>
          </w:p>
        </w:tc>
      </w:tr>
      <w:tr w:rsidR="00CE574B" w:rsidTr="00CE574B">
        <w:trPr>
          <w:trHeight w:val="293"/>
        </w:trPr>
        <w:tc>
          <w:tcPr>
            <w:tcW w:w="2234" w:type="dxa"/>
          </w:tcPr>
          <w:p w:rsidR="00CE574B" w:rsidRDefault="00D207D5">
            <w:pPr>
              <w:pStyle w:val="TableBodyText"/>
              <w:spacing w:after="0" w:line="276" w:lineRule="auto"/>
              <w:ind w:left="106"/>
            </w:pPr>
            <w:r>
              <w:t xml:space="preserve">F13 </w:t>
            </w:r>
          </w:p>
        </w:tc>
        <w:tc>
          <w:tcPr>
            <w:tcW w:w="5490" w:type="dxa"/>
          </w:tcPr>
          <w:p w:rsidR="00CE574B" w:rsidRDefault="00D207D5">
            <w:pPr>
              <w:pStyle w:val="TableBodyText"/>
              <w:spacing w:after="0" w:line="276" w:lineRule="auto"/>
              <w:ind w:left="216"/>
            </w:pPr>
            <w:r>
              <w:t xml:space="preserve">{F13} </w:t>
            </w:r>
          </w:p>
        </w:tc>
      </w:tr>
    </w:tbl>
    <w:p w:rsidR="00CE574B" w:rsidRDefault="00D207D5">
      <w:pPr>
        <w:numPr>
          <w:ilvl w:val="0"/>
          <w:numId w:val="244"/>
        </w:numPr>
        <w:spacing w:after="195"/>
      </w:pPr>
      <w:r>
        <w:t xml:space="preserve">To specify keys combined with any combination of the SHIFT, CTRL, and ALT keys, precede the key code with one or more of the following codes: </w:t>
      </w:r>
    </w:p>
    <w:tbl>
      <w:tblPr>
        <w:tblStyle w:val="Table-ShadedHeader"/>
        <w:tblW w:w="3960" w:type="dxa"/>
        <w:tblLook w:val="04A0" w:firstRow="1" w:lastRow="0" w:firstColumn="1" w:lastColumn="0" w:noHBand="0" w:noVBand="1"/>
      </w:tblPr>
      <w:tblGrid>
        <w:gridCol w:w="1800"/>
        <w:gridCol w:w="2160"/>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1800" w:type="dxa"/>
          </w:tcPr>
          <w:p w:rsidR="00CE574B" w:rsidRDefault="00D207D5">
            <w:pPr>
              <w:pStyle w:val="TableHeaderText"/>
              <w:spacing w:after="0" w:line="276" w:lineRule="auto"/>
            </w:pPr>
            <w:r>
              <w:t xml:space="preserve">Key </w:t>
            </w:r>
            <w:r>
              <w:tab/>
              <w:t xml:space="preserve"> </w:t>
            </w:r>
          </w:p>
        </w:tc>
        <w:tc>
          <w:tcPr>
            <w:tcW w:w="2160" w:type="dxa"/>
          </w:tcPr>
          <w:p w:rsidR="00CE574B" w:rsidRDefault="00D207D5">
            <w:pPr>
              <w:pStyle w:val="TableHeaderText"/>
              <w:spacing w:after="0" w:line="276" w:lineRule="auto"/>
            </w:pPr>
            <w:r>
              <w:t>Code</w:t>
            </w:r>
          </w:p>
        </w:tc>
      </w:tr>
      <w:tr w:rsidR="00CE574B" w:rsidTr="00CE574B">
        <w:tc>
          <w:tcPr>
            <w:tcW w:w="1800" w:type="dxa"/>
          </w:tcPr>
          <w:p w:rsidR="00CE574B" w:rsidRDefault="00D207D5">
            <w:pPr>
              <w:pStyle w:val="TableBodyText"/>
              <w:spacing w:after="0" w:line="276" w:lineRule="auto"/>
            </w:pPr>
            <w:r>
              <w:t xml:space="preserve">SHIFT </w:t>
            </w:r>
            <w:r>
              <w:tab/>
            </w:r>
          </w:p>
        </w:tc>
        <w:tc>
          <w:tcPr>
            <w:tcW w:w="2160" w:type="dxa"/>
          </w:tcPr>
          <w:p w:rsidR="00CE574B" w:rsidRDefault="00D207D5">
            <w:pPr>
              <w:pStyle w:val="TableBodyText"/>
              <w:spacing w:after="0" w:line="276" w:lineRule="auto"/>
            </w:pPr>
            <w:r>
              <w:t>+</w:t>
            </w:r>
          </w:p>
        </w:tc>
      </w:tr>
      <w:tr w:rsidR="00CE574B" w:rsidTr="00CE574B">
        <w:tc>
          <w:tcPr>
            <w:tcW w:w="1800" w:type="dxa"/>
          </w:tcPr>
          <w:p w:rsidR="00CE574B" w:rsidRDefault="00D207D5">
            <w:pPr>
              <w:pStyle w:val="TableBodyText"/>
              <w:spacing w:after="0" w:line="276" w:lineRule="auto"/>
            </w:pPr>
            <w:r>
              <w:lastRenderedPageBreak/>
              <w:t xml:space="preserve">CTRL </w:t>
            </w:r>
            <w:r>
              <w:tab/>
              <w:t xml:space="preserve"> </w:t>
            </w:r>
          </w:p>
        </w:tc>
        <w:tc>
          <w:tcPr>
            <w:tcW w:w="2160" w:type="dxa"/>
          </w:tcPr>
          <w:p w:rsidR="00CE574B" w:rsidRDefault="00D207D5">
            <w:pPr>
              <w:pStyle w:val="TableBodyText"/>
              <w:spacing w:after="0" w:line="276" w:lineRule="auto"/>
            </w:pPr>
            <w:r>
              <w:t>^</w:t>
            </w:r>
          </w:p>
        </w:tc>
      </w:tr>
      <w:tr w:rsidR="00CE574B" w:rsidTr="00CE574B">
        <w:tc>
          <w:tcPr>
            <w:tcW w:w="1800" w:type="dxa"/>
          </w:tcPr>
          <w:p w:rsidR="00CE574B" w:rsidRDefault="00D207D5">
            <w:pPr>
              <w:pStyle w:val="TableBodyText"/>
              <w:spacing w:after="0" w:line="276" w:lineRule="auto"/>
            </w:pPr>
            <w:r>
              <w:t xml:space="preserve">ALT </w:t>
            </w:r>
            <w:r>
              <w:tab/>
              <w:t xml:space="preserve"> </w:t>
            </w:r>
          </w:p>
        </w:tc>
        <w:tc>
          <w:tcPr>
            <w:tcW w:w="2160" w:type="dxa"/>
          </w:tcPr>
          <w:p w:rsidR="00CE574B" w:rsidRDefault="00D207D5">
            <w:pPr>
              <w:pStyle w:val="TableBodyText"/>
              <w:spacing w:after="0" w:line="276" w:lineRule="auto"/>
            </w:pPr>
            <w:r>
              <w:t>%</w:t>
            </w:r>
          </w:p>
        </w:tc>
      </w:tr>
    </w:tbl>
    <w:p w:rsidR="00CE574B" w:rsidRDefault="00D207D5">
      <w:pPr>
        <w:numPr>
          <w:ilvl w:val="0"/>
          <w:numId w:val="244"/>
        </w:numPr>
      </w:pPr>
      <w:r>
        <w:t xml:space="preserve">To specify that any combination of SHIFT, CTRL, and ALT SHOULD be held down while several other keys are pressed, enclose the code for those keys in parentheses. For example, to specify to hold down SHIFT while E and C are pressed, use "+(EC)". To specify </w:t>
      </w:r>
      <w:r>
        <w:t xml:space="preserve">to hold down SHIFT while E is pressed, followed by C without SHIFT, use "+EC". </w:t>
      </w:r>
    </w:p>
    <w:p w:rsidR="00CE574B" w:rsidRDefault="00D207D5">
      <w:pPr>
        <w:numPr>
          <w:ilvl w:val="0"/>
          <w:numId w:val="244"/>
        </w:numPr>
        <w:spacing w:after="174"/>
      </w:pPr>
      <w:r>
        <w:t xml:space="preserve">To specify repeating keys, use the form {key number}. You MUST put a space between key and number. For example, {LEFT 42} means press the LEFT ARROW key 42 times; {h 10} means </w:t>
      </w:r>
      <w:r>
        <w:t xml:space="preserve">press H 10 times. </w:t>
      </w:r>
    </w:p>
    <w:p w:rsidR="00CE574B" w:rsidRDefault="00D207D5">
      <w:pPr>
        <w:pStyle w:val="Heading4"/>
      </w:pPr>
      <w:bookmarkStart w:id="733" w:name="section_56e717e8b7dc4153afd6db8418f807f6"/>
      <w:bookmarkStart w:id="734" w:name="_Toc190324573"/>
      <w:r>
        <w:t>KeyCodeConstants</w:t>
      </w:r>
      <w:bookmarkEnd w:id="733"/>
      <w:bookmarkEnd w:id="734"/>
    </w:p>
    <w:p w:rsidR="00CE574B" w:rsidRDefault="00CE574B"/>
    <w:tbl>
      <w:tblPr>
        <w:tblStyle w:val="Table-ShadedHeader"/>
        <w:tblW w:w="0" w:type="auto"/>
        <w:tblLook w:val="04A0" w:firstRow="1" w:lastRow="0" w:firstColumn="1" w:lastColumn="0" w:noHBand="0" w:noVBand="1"/>
      </w:tblPr>
      <w:tblGrid>
        <w:gridCol w:w="2283"/>
        <w:gridCol w:w="1172"/>
        <w:gridCol w:w="4465"/>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2283" w:type="dxa"/>
          </w:tcPr>
          <w:p w:rsidR="00CE574B" w:rsidRDefault="00D207D5">
            <w:pPr>
              <w:pStyle w:val="TableHeaderText"/>
              <w:spacing w:after="0" w:line="276" w:lineRule="auto"/>
            </w:pPr>
            <w:r>
              <w:t xml:space="preserve">Constant </w:t>
            </w:r>
          </w:p>
        </w:tc>
        <w:tc>
          <w:tcPr>
            <w:tcW w:w="1172" w:type="dxa"/>
          </w:tcPr>
          <w:p w:rsidR="00CE574B" w:rsidRDefault="00D207D5">
            <w:pPr>
              <w:pStyle w:val="TableHeaderText"/>
              <w:spacing w:after="0" w:line="276" w:lineRule="auto"/>
            </w:pPr>
            <w:r>
              <w:t>Value</w:t>
            </w:r>
          </w:p>
        </w:tc>
        <w:tc>
          <w:tcPr>
            <w:tcW w:w="4465" w:type="dxa"/>
          </w:tcPr>
          <w:p w:rsidR="00CE574B" w:rsidRDefault="00D207D5">
            <w:pPr>
              <w:pStyle w:val="TableHeaderText"/>
              <w:spacing w:after="0" w:line="276" w:lineRule="auto"/>
            </w:pPr>
            <w:r>
              <w:t>Description</w:t>
            </w:r>
          </w:p>
        </w:tc>
      </w:tr>
      <w:tr w:rsidR="00CE574B" w:rsidTr="00CE574B">
        <w:tc>
          <w:tcPr>
            <w:tcW w:w="2283" w:type="dxa"/>
          </w:tcPr>
          <w:p w:rsidR="00CE574B" w:rsidRDefault="00D207D5">
            <w:pPr>
              <w:pStyle w:val="TableBodyText"/>
              <w:spacing w:after="0" w:line="276" w:lineRule="auto"/>
            </w:pPr>
            <w:r>
              <w:t xml:space="preserve">vbKeyLButton </w:t>
            </w:r>
          </w:p>
        </w:tc>
        <w:tc>
          <w:tcPr>
            <w:tcW w:w="1172" w:type="dxa"/>
          </w:tcPr>
          <w:p w:rsidR="00CE574B" w:rsidRDefault="00D207D5">
            <w:pPr>
              <w:pStyle w:val="TableBodyText"/>
              <w:spacing w:after="0" w:line="276" w:lineRule="auto"/>
            </w:pPr>
            <w:r>
              <w:t xml:space="preserve">1 </w:t>
            </w:r>
          </w:p>
        </w:tc>
        <w:tc>
          <w:tcPr>
            <w:tcW w:w="4465" w:type="dxa"/>
          </w:tcPr>
          <w:p w:rsidR="00CE574B" w:rsidRDefault="00D207D5">
            <w:pPr>
              <w:pStyle w:val="TableBodyText"/>
              <w:spacing w:after="0" w:line="276" w:lineRule="auto"/>
            </w:pPr>
            <w:r>
              <w:t xml:space="preserve">Left mouse button </w:t>
            </w:r>
          </w:p>
        </w:tc>
      </w:tr>
      <w:tr w:rsidR="00CE574B" w:rsidTr="00CE574B">
        <w:tc>
          <w:tcPr>
            <w:tcW w:w="2283" w:type="dxa"/>
          </w:tcPr>
          <w:p w:rsidR="00CE574B" w:rsidRDefault="00D207D5">
            <w:pPr>
              <w:pStyle w:val="TableBodyText"/>
              <w:spacing w:after="0" w:line="276" w:lineRule="auto"/>
            </w:pPr>
            <w:r>
              <w:t xml:space="preserve">vbKeyRButton </w:t>
            </w:r>
          </w:p>
        </w:tc>
        <w:tc>
          <w:tcPr>
            <w:tcW w:w="1172" w:type="dxa"/>
          </w:tcPr>
          <w:p w:rsidR="00CE574B" w:rsidRDefault="00D207D5">
            <w:pPr>
              <w:pStyle w:val="TableBodyText"/>
              <w:spacing w:after="0" w:line="276" w:lineRule="auto"/>
            </w:pPr>
            <w:r>
              <w:t xml:space="preserve">2 </w:t>
            </w:r>
          </w:p>
        </w:tc>
        <w:tc>
          <w:tcPr>
            <w:tcW w:w="4465" w:type="dxa"/>
          </w:tcPr>
          <w:p w:rsidR="00CE574B" w:rsidRDefault="00D207D5">
            <w:pPr>
              <w:pStyle w:val="TableBodyText"/>
              <w:spacing w:after="0" w:line="276" w:lineRule="auto"/>
            </w:pPr>
            <w:r>
              <w:t xml:space="preserve">Right mouse button </w:t>
            </w:r>
          </w:p>
        </w:tc>
      </w:tr>
      <w:tr w:rsidR="00CE574B" w:rsidTr="00CE574B">
        <w:tc>
          <w:tcPr>
            <w:tcW w:w="2283" w:type="dxa"/>
          </w:tcPr>
          <w:p w:rsidR="00CE574B" w:rsidRDefault="00D207D5">
            <w:pPr>
              <w:pStyle w:val="TableBodyText"/>
              <w:spacing w:after="0" w:line="276" w:lineRule="auto"/>
            </w:pPr>
            <w:r>
              <w:t xml:space="preserve">vbKeyCancel </w:t>
            </w:r>
          </w:p>
        </w:tc>
        <w:tc>
          <w:tcPr>
            <w:tcW w:w="1172" w:type="dxa"/>
          </w:tcPr>
          <w:p w:rsidR="00CE574B" w:rsidRDefault="00D207D5">
            <w:pPr>
              <w:pStyle w:val="TableBodyText"/>
              <w:spacing w:after="0" w:line="276" w:lineRule="auto"/>
            </w:pPr>
            <w:r>
              <w:t xml:space="preserve">3 </w:t>
            </w:r>
          </w:p>
        </w:tc>
        <w:tc>
          <w:tcPr>
            <w:tcW w:w="4465" w:type="dxa"/>
          </w:tcPr>
          <w:p w:rsidR="00CE574B" w:rsidRDefault="00D207D5">
            <w:pPr>
              <w:pStyle w:val="TableBodyText"/>
              <w:spacing w:after="0" w:line="276" w:lineRule="auto"/>
            </w:pPr>
            <w:r>
              <w:t xml:space="preserve">CANCEL key </w:t>
            </w:r>
          </w:p>
        </w:tc>
      </w:tr>
      <w:tr w:rsidR="00CE574B" w:rsidTr="00CE574B">
        <w:tc>
          <w:tcPr>
            <w:tcW w:w="2283" w:type="dxa"/>
          </w:tcPr>
          <w:p w:rsidR="00CE574B" w:rsidRDefault="00D207D5">
            <w:pPr>
              <w:pStyle w:val="TableBodyText"/>
              <w:spacing w:after="0" w:line="276" w:lineRule="auto"/>
            </w:pPr>
            <w:r>
              <w:t xml:space="preserve">vbKeyMButton </w:t>
            </w:r>
          </w:p>
        </w:tc>
        <w:tc>
          <w:tcPr>
            <w:tcW w:w="1172" w:type="dxa"/>
          </w:tcPr>
          <w:p w:rsidR="00CE574B" w:rsidRDefault="00D207D5">
            <w:pPr>
              <w:pStyle w:val="TableBodyText"/>
              <w:spacing w:after="0" w:line="276" w:lineRule="auto"/>
            </w:pPr>
            <w:r>
              <w:t xml:space="preserve">4 </w:t>
            </w:r>
          </w:p>
        </w:tc>
        <w:tc>
          <w:tcPr>
            <w:tcW w:w="4465" w:type="dxa"/>
          </w:tcPr>
          <w:p w:rsidR="00CE574B" w:rsidRDefault="00D207D5">
            <w:pPr>
              <w:pStyle w:val="TableBodyText"/>
              <w:spacing w:after="0" w:line="276" w:lineRule="auto"/>
            </w:pPr>
            <w:r>
              <w:t xml:space="preserve">Middle mouse button </w:t>
            </w:r>
          </w:p>
        </w:tc>
      </w:tr>
      <w:tr w:rsidR="00CE574B" w:rsidTr="00CE574B">
        <w:tc>
          <w:tcPr>
            <w:tcW w:w="2283" w:type="dxa"/>
          </w:tcPr>
          <w:p w:rsidR="00CE574B" w:rsidRDefault="00D207D5">
            <w:pPr>
              <w:pStyle w:val="TableBodyText"/>
              <w:spacing w:after="0" w:line="276" w:lineRule="auto"/>
            </w:pPr>
            <w:r>
              <w:t xml:space="preserve">vbKeyBack </w:t>
            </w:r>
          </w:p>
        </w:tc>
        <w:tc>
          <w:tcPr>
            <w:tcW w:w="1172" w:type="dxa"/>
          </w:tcPr>
          <w:p w:rsidR="00CE574B" w:rsidRDefault="00D207D5">
            <w:pPr>
              <w:pStyle w:val="TableBodyText"/>
              <w:spacing w:after="0" w:line="276" w:lineRule="auto"/>
            </w:pPr>
            <w:r>
              <w:t xml:space="preserve">8 </w:t>
            </w:r>
          </w:p>
        </w:tc>
        <w:tc>
          <w:tcPr>
            <w:tcW w:w="4465" w:type="dxa"/>
          </w:tcPr>
          <w:p w:rsidR="00CE574B" w:rsidRDefault="00D207D5">
            <w:pPr>
              <w:pStyle w:val="TableBodyText"/>
              <w:spacing w:after="0" w:line="276" w:lineRule="auto"/>
            </w:pPr>
            <w:r>
              <w:t xml:space="preserve">BACKSPACE key </w:t>
            </w:r>
          </w:p>
        </w:tc>
      </w:tr>
      <w:tr w:rsidR="00CE574B" w:rsidTr="00CE574B">
        <w:tc>
          <w:tcPr>
            <w:tcW w:w="2283" w:type="dxa"/>
          </w:tcPr>
          <w:p w:rsidR="00CE574B" w:rsidRDefault="00D207D5">
            <w:pPr>
              <w:pStyle w:val="TableBodyText"/>
              <w:spacing w:after="0" w:line="276" w:lineRule="auto"/>
            </w:pPr>
            <w:r>
              <w:t xml:space="preserve">vbKeyTab </w:t>
            </w:r>
          </w:p>
        </w:tc>
        <w:tc>
          <w:tcPr>
            <w:tcW w:w="1172" w:type="dxa"/>
          </w:tcPr>
          <w:p w:rsidR="00CE574B" w:rsidRDefault="00D207D5">
            <w:pPr>
              <w:pStyle w:val="TableBodyText"/>
              <w:spacing w:after="0" w:line="276" w:lineRule="auto"/>
            </w:pPr>
            <w:r>
              <w:t xml:space="preserve">9 </w:t>
            </w:r>
          </w:p>
        </w:tc>
        <w:tc>
          <w:tcPr>
            <w:tcW w:w="4465" w:type="dxa"/>
          </w:tcPr>
          <w:p w:rsidR="00CE574B" w:rsidRDefault="00D207D5">
            <w:pPr>
              <w:pStyle w:val="TableBodyText"/>
              <w:spacing w:after="0" w:line="276" w:lineRule="auto"/>
            </w:pPr>
            <w:r>
              <w:t xml:space="preserve">TAB key </w:t>
            </w:r>
          </w:p>
        </w:tc>
      </w:tr>
      <w:tr w:rsidR="00CE574B" w:rsidTr="00CE574B">
        <w:tc>
          <w:tcPr>
            <w:tcW w:w="2283" w:type="dxa"/>
          </w:tcPr>
          <w:p w:rsidR="00CE574B" w:rsidRDefault="00D207D5">
            <w:pPr>
              <w:pStyle w:val="TableBodyText"/>
              <w:spacing w:after="0" w:line="276" w:lineRule="auto"/>
            </w:pPr>
            <w:r>
              <w:t xml:space="preserve">vbKeyClear </w:t>
            </w:r>
          </w:p>
        </w:tc>
        <w:tc>
          <w:tcPr>
            <w:tcW w:w="1172" w:type="dxa"/>
          </w:tcPr>
          <w:p w:rsidR="00CE574B" w:rsidRDefault="00D207D5">
            <w:pPr>
              <w:pStyle w:val="TableBodyText"/>
              <w:spacing w:after="0" w:line="276" w:lineRule="auto"/>
            </w:pPr>
            <w:r>
              <w:t xml:space="preserve">12 </w:t>
            </w:r>
          </w:p>
        </w:tc>
        <w:tc>
          <w:tcPr>
            <w:tcW w:w="4465" w:type="dxa"/>
          </w:tcPr>
          <w:p w:rsidR="00CE574B" w:rsidRDefault="00D207D5">
            <w:pPr>
              <w:pStyle w:val="TableBodyText"/>
              <w:spacing w:after="0" w:line="276" w:lineRule="auto"/>
            </w:pPr>
            <w:r>
              <w:t xml:space="preserve">CLEAR key </w:t>
            </w:r>
          </w:p>
        </w:tc>
      </w:tr>
      <w:tr w:rsidR="00CE574B" w:rsidTr="00CE574B">
        <w:tc>
          <w:tcPr>
            <w:tcW w:w="2283" w:type="dxa"/>
          </w:tcPr>
          <w:p w:rsidR="00CE574B" w:rsidRDefault="00D207D5">
            <w:pPr>
              <w:pStyle w:val="TableBodyText"/>
              <w:spacing w:after="0" w:line="276" w:lineRule="auto"/>
            </w:pPr>
            <w:r>
              <w:t xml:space="preserve">vbKeyReturn </w:t>
            </w:r>
          </w:p>
        </w:tc>
        <w:tc>
          <w:tcPr>
            <w:tcW w:w="1172" w:type="dxa"/>
          </w:tcPr>
          <w:p w:rsidR="00CE574B" w:rsidRDefault="00D207D5">
            <w:pPr>
              <w:pStyle w:val="TableBodyText"/>
              <w:spacing w:after="0" w:line="276" w:lineRule="auto"/>
            </w:pPr>
            <w:r>
              <w:t xml:space="preserve">13 </w:t>
            </w:r>
          </w:p>
        </w:tc>
        <w:tc>
          <w:tcPr>
            <w:tcW w:w="4465" w:type="dxa"/>
          </w:tcPr>
          <w:p w:rsidR="00CE574B" w:rsidRDefault="00D207D5">
            <w:pPr>
              <w:pStyle w:val="TableBodyText"/>
              <w:spacing w:after="0" w:line="276" w:lineRule="auto"/>
            </w:pPr>
            <w:r>
              <w:t xml:space="preserve">ENTER key </w:t>
            </w:r>
          </w:p>
        </w:tc>
      </w:tr>
      <w:tr w:rsidR="00CE574B" w:rsidTr="00CE574B">
        <w:tc>
          <w:tcPr>
            <w:tcW w:w="2283" w:type="dxa"/>
          </w:tcPr>
          <w:p w:rsidR="00CE574B" w:rsidRDefault="00D207D5">
            <w:pPr>
              <w:pStyle w:val="TableBodyText"/>
              <w:spacing w:after="0" w:line="276" w:lineRule="auto"/>
            </w:pPr>
            <w:r>
              <w:t xml:space="preserve">vbKeyShift </w:t>
            </w:r>
          </w:p>
        </w:tc>
        <w:tc>
          <w:tcPr>
            <w:tcW w:w="1172" w:type="dxa"/>
          </w:tcPr>
          <w:p w:rsidR="00CE574B" w:rsidRDefault="00D207D5">
            <w:pPr>
              <w:pStyle w:val="TableBodyText"/>
              <w:spacing w:after="0" w:line="276" w:lineRule="auto"/>
            </w:pPr>
            <w:r>
              <w:t xml:space="preserve">16 </w:t>
            </w:r>
          </w:p>
        </w:tc>
        <w:tc>
          <w:tcPr>
            <w:tcW w:w="4465" w:type="dxa"/>
          </w:tcPr>
          <w:p w:rsidR="00CE574B" w:rsidRDefault="00D207D5">
            <w:pPr>
              <w:pStyle w:val="TableBodyText"/>
              <w:spacing w:after="0" w:line="276" w:lineRule="auto"/>
            </w:pPr>
            <w:r>
              <w:t xml:space="preserve">SHIFT key </w:t>
            </w:r>
          </w:p>
        </w:tc>
      </w:tr>
      <w:tr w:rsidR="00CE574B" w:rsidTr="00CE574B">
        <w:tc>
          <w:tcPr>
            <w:tcW w:w="2283" w:type="dxa"/>
          </w:tcPr>
          <w:p w:rsidR="00CE574B" w:rsidRDefault="00D207D5">
            <w:pPr>
              <w:pStyle w:val="TableBodyText"/>
              <w:spacing w:after="0" w:line="276" w:lineRule="auto"/>
            </w:pPr>
            <w:r>
              <w:t xml:space="preserve">vbKeyControl </w:t>
            </w:r>
          </w:p>
        </w:tc>
        <w:tc>
          <w:tcPr>
            <w:tcW w:w="1172" w:type="dxa"/>
          </w:tcPr>
          <w:p w:rsidR="00CE574B" w:rsidRDefault="00D207D5">
            <w:pPr>
              <w:pStyle w:val="TableBodyText"/>
              <w:spacing w:after="0" w:line="276" w:lineRule="auto"/>
            </w:pPr>
            <w:r>
              <w:t xml:space="preserve">17 </w:t>
            </w:r>
          </w:p>
        </w:tc>
        <w:tc>
          <w:tcPr>
            <w:tcW w:w="4465" w:type="dxa"/>
          </w:tcPr>
          <w:p w:rsidR="00CE574B" w:rsidRDefault="00D207D5">
            <w:pPr>
              <w:pStyle w:val="TableBodyText"/>
              <w:spacing w:after="0" w:line="276" w:lineRule="auto"/>
            </w:pPr>
            <w:r>
              <w:t xml:space="preserve">CTRL key </w:t>
            </w:r>
          </w:p>
        </w:tc>
      </w:tr>
      <w:tr w:rsidR="00CE574B" w:rsidTr="00CE574B">
        <w:tc>
          <w:tcPr>
            <w:tcW w:w="2283" w:type="dxa"/>
          </w:tcPr>
          <w:p w:rsidR="00CE574B" w:rsidRDefault="00D207D5">
            <w:pPr>
              <w:pStyle w:val="TableBodyText"/>
              <w:spacing w:after="0" w:line="276" w:lineRule="auto"/>
            </w:pPr>
            <w:r>
              <w:t xml:space="preserve">vbKeyMenu </w:t>
            </w:r>
          </w:p>
        </w:tc>
        <w:tc>
          <w:tcPr>
            <w:tcW w:w="1172" w:type="dxa"/>
          </w:tcPr>
          <w:p w:rsidR="00CE574B" w:rsidRDefault="00D207D5">
            <w:pPr>
              <w:pStyle w:val="TableBodyText"/>
              <w:spacing w:after="0" w:line="276" w:lineRule="auto"/>
            </w:pPr>
            <w:r>
              <w:t xml:space="preserve">18 </w:t>
            </w:r>
          </w:p>
        </w:tc>
        <w:tc>
          <w:tcPr>
            <w:tcW w:w="4465" w:type="dxa"/>
          </w:tcPr>
          <w:p w:rsidR="00CE574B" w:rsidRDefault="00D207D5">
            <w:pPr>
              <w:pStyle w:val="TableBodyText"/>
              <w:spacing w:after="0" w:line="276" w:lineRule="auto"/>
            </w:pPr>
            <w:r>
              <w:t xml:space="preserve">MENU key </w:t>
            </w:r>
          </w:p>
        </w:tc>
      </w:tr>
      <w:tr w:rsidR="00CE574B" w:rsidTr="00CE574B">
        <w:tc>
          <w:tcPr>
            <w:tcW w:w="2283" w:type="dxa"/>
          </w:tcPr>
          <w:p w:rsidR="00CE574B" w:rsidRDefault="00D207D5">
            <w:pPr>
              <w:pStyle w:val="TableBodyText"/>
              <w:spacing w:after="0" w:line="276" w:lineRule="auto"/>
            </w:pPr>
            <w:r>
              <w:t xml:space="preserve">vbKeyPause </w:t>
            </w:r>
          </w:p>
        </w:tc>
        <w:tc>
          <w:tcPr>
            <w:tcW w:w="1172" w:type="dxa"/>
          </w:tcPr>
          <w:p w:rsidR="00CE574B" w:rsidRDefault="00D207D5">
            <w:pPr>
              <w:pStyle w:val="TableBodyText"/>
              <w:spacing w:after="0" w:line="276" w:lineRule="auto"/>
            </w:pPr>
            <w:r>
              <w:t xml:space="preserve">19 </w:t>
            </w:r>
          </w:p>
        </w:tc>
        <w:tc>
          <w:tcPr>
            <w:tcW w:w="4465" w:type="dxa"/>
          </w:tcPr>
          <w:p w:rsidR="00CE574B" w:rsidRDefault="00D207D5">
            <w:pPr>
              <w:pStyle w:val="TableBodyText"/>
              <w:spacing w:after="0" w:line="276" w:lineRule="auto"/>
            </w:pPr>
            <w:r>
              <w:t xml:space="preserve">PAUSE key </w:t>
            </w:r>
          </w:p>
        </w:tc>
      </w:tr>
      <w:tr w:rsidR="00CE574B" w:rsidTr="00CE574B">
        <w:tc>
          <w:tcPr>
            <w:tcW w:w="2283" w:type="dxa"/>
          </w:tcPr>
          <w:p w:rsidR="00CE574B" w:rsidRDefault="00D207D5">
            <w:pPr>
              <w:pStyle w:val="TableBodyText"/>
              <w:spacing w:after="0" w:line="276" w:lineRule="auto"/>
            </w:pPr>
            <w:r>
              <w:t xml:space="preserve">vbKeyCapital </w:t>
            </w:r>
          </w:p>
        </w:tc>
        <w:tc>
          <w:tcPr>
            <w:tcW w:w="1172" w:type="dxa"/>
          </w:tcPr>
          <w:p w:rsidR="00CE574B" w:rsidRDefault="00D207D5">
            <w:pPr>
              <w:pStyle w:val="TableBodyText"/>
              <w:spacing w:after="0" w:line="276" w:lineRule="auto"/>
            </w:pPr>
            <w:r>
              <w:t xml:space="preserve">20 </w:t>
            </w:r>
          </w:p>
        </w:tc>
        <w:tc>
          <w:tcPr>
            <w:tcW w:w="4465" w:type="dxa"/>
          </w:tcPr>
          <w:p w:rsidR="00CE574B" w:rsidRDefault="00D207D5">
            <w:pPr>
              <w:pStyle w:val="TableBodyText"/>
              <w:spacing w:after="0" w:line="276" w:lineRule="auto"/>
            </w:pPr>
            <w:r>
              <w:t xml:space="preserve">CAPS LOCK key </w:t>
            </w:r>
          </w:p>
        </w:tc>
      </w:tr>
      <w:tr w:rsidR="00CE574B" w:rsidTr="00CE574B">
        <w:tc>
          <w:tcPr>
            <w:tcW w:w="2283" w:type="dxa"/>
          </w:tcPr>
          <w:p w:rsidR="00CE574B" w:rsidRDefault="00D207D5">
            <w:pPr>
              <w:pStyle w:val="TableBodyText"/>
              <w:spacing w:after="0" w:line="276" w:lineRule="auto"/>
            </w:pPr>
            <w:r>
              <w:t xml:space="preserve">vbKeyEscape </w:t>
            </w:r>
          </w:p>
        </w:tc>
        <w:tc>
          <w:tcPr>
            <w:tcW w:w="1172" w:type="dxa"/>
          </w:tcPr>
          <w:p w:rsidR="00CE574B" w:rsidRDefault="00D207D5">
            <w:pPr>
              <w:pStyle w:val="TableBodyText"/>
              <w:spacing w:after="0" w:line="276" w:lineRule="auto"/>
            </w:pPr>
            <w:r>
              <w:t xml:space="preserve">27 </w:t>
            </w:r>
          </w:p>
        </w:tc>
        <w:tc>
          <w:tcPr>
            <w:tcW w:w="4465" w:type="dxa"/>
          </w:tcPr>
          <w:p w:rsidR="00CE574B" w:rsidRDefault="00D207D5">
            <w:pPr>
              <w:pStyle w:val="TableBodyText"/>
              <w:spacing w:after="0" w:line="276" w:lineRule="auto"/>
            </w:pPr>
            <w:r>
              <w:t xml:space="preserve">ESC key </w:t>
            </w:r>
          </w:p>
        </w:tc>
      </w:tr>
      <w:tr w:rsidR="00CE574B" w:rsidTr="00CE574B">
        <w:tc>
          <w:tcPr>
            <w:tcW w:w="2283" w:type="dxa"/>
          </w:tcPr>
          <w:p w:rsidR="00CE574B" w:rsidRDefault="00D207D5">
            <w:pPr>
              <w:pStyle w:val="TableBodyText"/>
              <w:spacing w:after="0" w:line="276" w:lineRule="auto"/>
            </w:pPr>
            <w:r>
              <w:t xml:space="preserve">vbKeySpace </w:t>
            </w:r>
          </w:p>
        </w:tc>
        <w:tc>
          <w:tcPr>
            <w:tcW w:w="1172" w:type="dxa"/>
          </w:tcPr>
          <w:p w:rsidR="00CE574B" w:rsidRDefault="00D207D5">
            <w:pPr>
              <w:pStyle w:val="TableBodyText"/>
              <w:spacing w:after="0" w:line="276" w:lineRule="auto"/>
            </w:pPr>
            <w:r>
              <w:t xml:space="preserve">32 </w:t>
            </w:r>
          </w:p>
        </w:tc>
        <w:tc>
          <w:tcPr>
            <w:tcW w:w="4465" w:type="dxa"/>
          </w:tcPr>
          <w:p w:rsidR="00CE574B" w:rsidRDefault="00D207D5">
            <w:pPr>
              <w:pStyle w:val="TableBodyText"/>
              <w:spacing w:after="0" w:line="276" w:lineRule="auto"/>
            </w:pPr>
            <w:r>
              <w:t xml:space="preserve">SPACEBAR key </w:t>
            </w:r>
          </w:p>
        </w:tc>
      </w:tr>
      <w:tr w:rsidR="00CE574B" w:rsidTr="00CE574B">
        <w:tc>
          <w:tcPr>
            <w:tcW w:w="2283" w:type="dxa"/>
          </w:tcPr>
          <w:p w:rsidR="00CE574B" w:rsidRDefault="00D207D5">
            <w:pPr>
              <w:pStyle w:val="TableBodyText"/>
              <w:spacing w:after="0" w:line="276" w:lineRule="auto"/>
            </w:pPr>
            <w:r>
              <w:t xml:space="preserve">vbKeyPageUp </w:t>
            </w:r>
          </w:p>
        </w:tc>
        <w:tc>
          <w:tcPr>
            <w:tcW w:w="1172" w:type="dxa"/>
          </w:tcPr>
          <w:p w:rsidR="00CE574B" w:rsidRDefault="00D207D5">
            <w:pPr>
              <w:pStyle w:val="TableBodyText"/>
              <w:spacing w:after="0" w:line="276" w:lineRule="auto"/>
            </w:pPr>
            <w:r>
              <w:t xml:space="preserve">33 </w:t>
            </w:r>
          </w:p>
        </w:tc>
        <w:tc>
          <w:tcPr>
            <w:tcW w:w="4465" w:type="dxa"/>
          </w:tcPr>
          <w:p w:rsidR="00CE574B" w:rsidRDefault="00D207D5">
            <w:pPr>
              <w:pStyle w:val="TableBodyText"/>
              <w:spacing w:after="0" w:line="276" w:lineRule="auto"/>
            </w:pPr>
            <w:r>
              <w:t xml:space="preserve">PAGE UP key </w:t>
            </w:r>
          </w:p>
        </w:tc>
      </w:tr>
      <w:tr w:rsidR="00CE574B" w:rsidTr="00CE574B">
        <w:tc>
          <w:tcPr>
            <w:tcW w:w="2283" w:type="dxa"/>
          </w:tcPr>
          <w:p w:rsidR="00CE574B" w:rsidRDefault="00D207D5">
            <w:pPr>
              <w:pStyle w:val="TableBodyText"/>
              <w:spacing w:after="0" w:line="276" w:lineRule="auto"/>
            </w:pPr>
            <w:r>
              <w:t xml:space="preserve">vbKeyPageDown </w:t>
            </w:r>
          </w:p>
        </w:tc>
        <w:tc>
          <w:tcPr>
            <w:tcW w:w="1172" w:type="dxa"/>
          </w:tcPr>
          <w:p w:rsidR="00CE574B" w:rsidRDefault="00D207D5">
            <w:pPr>
              <w:pStyle w:val="TableBodyText"/>
              <w:spacing w:after="0" w:line="276" w:lineRule="auto"/>
            </w:pPr>
            <w:r>
              <w:t xml:space="preserve">34 </w:t>
            </w:r>
          </w:p>
        </w:tc>
        <w:tc>
          <w:tcPr>
            <w:tcW w:w="4465" w:type="dxa"/>
          </w:tcPr>
          <w:p w:rsidR="00CE574B" w:rsidRDefault="00D207D5">
            <w:pPr>
              <w:pStyle w:val="TableBodyText"/>
              <w:spacing w:after="0" w:line="276" w:lineRule="auto"/>
            </w:pPr>
            <w:r>
              <w:t xml:space="preserve">PAGE DOWN key </w:t>
            </w:r>
          </w:p>
        </w:tc>
      </w:tr>
      <w:tr w:rsidR="00CE574B" w:rsidTr="00CE574B">
        <w:tc>
          <w:tcPr>
            <w:tcW w:w="2283" w:type="dxa"/>
          </w:tcPr>
          <w:p w:rsidR="00CE574B" w:rsidRDefault="00D207D5">
            <w:pPr>
              <w:pStyle w:val="TableBodyText"/>
              <w:spacing w:after="0" w:line="276" w:lineRule="auto"/>
            </w:pPr>
            <w:r>
              <w:t xml:space="preserve">vbKeyEnd </w:t>
            </w:r>
          </w:p>
        </w:tc>
        <w:tc>
          <w:tcPr>
            <w:tcW w:w="1172" w:type="dxa"/>
          </w:tcPr>
          <w:p w:rsidR="00CE574B" w:rsidRDefault="00D207D5">
            <w:pPr>
              <w:pStyle w:val="TableBodyText"/>
              <w:spacing w:after="0" w:line="276" w:lineRule="auto"/>
            </w:pPr>
            <w:r>
              <w:t xml:space="preserve">35 </w:t>
            </w:r>
          </w:p>
        </w:tc>
        <w:tc>
          <w:tcPr>
            <w:tcW w:w="4465" w:type="dxa"/>
          </w:tcPr>
          <w:p w:rsidR="00CE574B" w:rsidRDefault="00D207D5">
            <w:pPr>
              <w:pStyle w:val="TableBodyText"/>
              <w:spacing w:after="0" w:line="276" w:lineRule="auto"/>
            </w:pPr>
            <w:r>
              <w:t xml:space="preserve">END key </w:t>
            </w:r>
          </w:p>
        </w:tc>
      </w:tr>
      <w:tr w:rsidR="00CE574B" w:rsidTr="00CE574B">
        <w:tc>
          <w:tcPr>
            <w:tcW w:w="2283" w:type="dxa"/>
          </w:tcPr>
          <w:p w:rsidR="00CE574B" w:rsidRDefault="00D207D5">
            <w:pPr>
              <w:pStyle w:val="TableBodyText"/>
              <w:spacing w:after="0" w:line="276" w:lineRule="auto"/>
            </w:pPr>
            <w:r>
              <w:t xml:space="preserve">vbKeyHome </w:t>
            </w:r>
          </w:p>
        </w:tc>
        <w:tc>
          <w:tcPr>
            <w:tcW w:w="1172" w:type="dxa"/>
          </w:tcPr>
          <w:p w:rsidR="00CE574B" w:rsidRDefault="00D207D5">
            <w:pPr>
              <w:pStyle w:val="TableBodyText"/>
              <w:spacing w:after="0" w:line="276" w:lineRule="auto"/>
            </w:pPr>
            <w:r>
              <w:t xml:space="preserve">36 </w:t>
            </w:r>
          </w:p>
        </w:tc>
        <w:tc>
          <w:tcPr>
            <w:tcW w:w="4465" w:type="dxa"/>
          </w:tcPr>
          <w:p w:rsidR="00CE574B" w:rsidRDefault="00D207D5">
            <w:pPr>
              <w:pStyle w:val="TableBodyText"/>
              <w:spacing w:after="0" w:line="276" w:lineRule="auto"/>
            </w:pPr>
            <w:r>
              <w:t xml:space="preserve">HOME key </w:t>
            </w:r>
          </w:p>
        </w:tc>
      </w:tr>
      <w:tr w:rsidR="00CE574B" w:rsidTr="00CE574B">
        <w:tc>
          <w:tcPr>
            <w:tcW w:w="2283" w:type="dxa"/>
          </w:tcPr>
          <w:p w:rsidR="00CE574B" w:rsidRDefault="00D207D5">
            <w:pPr>
              <w:pStyle w:val="TableBodyText"/>
              <w:spacing w:after="0" w:line="276" w:lineRule="auto"/>
            </w:pPr>
            <w:r>
              <w:t xml:space="preserve">vbKeyLeft </w:t>
            </w:r>
          </w:p>
        </w:tc>
        <w:tc>
          <w:tcPr>
            <w:tcW w:w="1172" w:type="dxa"/>
          </w:tcPr>
          <w:p w:rsidR="00CE574B" w:rsidRDefault="00D207D5">
            <w:pPr>
              <w:pStyle w:val="TableBodyText"/>
              <w:spacing w:after="0" w:line="276" w:lineRule="auto"/>
            </w:pPr>
            <w:r>
              <w:t xml:space="preserve">37 </w:t>
            </w:r>
          </w:p>
        </w:tc>
        <w:tc>
          <w:tcPr>
            <w:tcW w:w="4465" w:type="dxa"/>
          </w:tcPr>
          <w:p w:rsidR="00CE574B" w:rsidRDefault="00D207D5">
            <w:pPr>
              <w:pStyle w:val="TableBodyText"/>
              <w:spacing w:after="0" w:line="276" w:lineRule="auto"/>
            </w:pPr>
            <w:r>
              <w:t xml:space="preserve">LEFT ARROW key </w:t>
            </w:r>
          </w:p>
        </w:tc>
      </w:tr>
      <w:tr w:rsidR="00CE574B" w:rsidTr="00CE574B">
        <w:tc>
          <w:tcPr>
            <w:tcW w:w="2283" w:type="dxa"/>
          </w:tcPr>
          <w:p w:rsidR="00CE574B" w:rsidRDefault="00D207D5">
            <w:pPr>
              <w:pStyle w:val="TableBodyText"/>
              <w:spacing w:after="0" w:line="276" w:lineRule="auto"/>
            </w:pPr>
            <w:r>
              <w:t xml:space="preserve">vbKeyUp </w:t>
            </w:r>
          </w:p>
        </w:tc>
        <w:tc>
          <w:tcPr>
            <w:tcW w:w="1172" w:type="dxa"/>
          </w:tcPr>
          <w:p w:rsidR="00CE574B" w:rsidRDefault="00D207D5">
            <w:pPr>
              <w:pStyle w:val="TableBodyText"/>
              <w:spacing w:after="0" w:line="276" w:lineRule="auto"/>
            </w:pPr>
            <w:r>
              <w:t xml:space="preserve">38 </w:t>
            </w:r>
          </w:p>
        </w:tc>
        <w:tc>
          <w:tcPr>
            <w:tcW w:w="4465" w:type="dxa"/>
          </w:tcPr>
          <w:p w:rsidR="00CE574B" w:rsidRDefault="00D207D5">
            <w:pPr>
              <w:pStyle w:val="TableBodyText"/>
              <w:spacing w:after="0" w:line="276" w:lineRule="auto"/>
            </w:pPr>
            <w:r>
              <w:t xml:space="preserve">UP ARROW key </w:t>
            </w:r>
          </w:p>
        </w:tc>
      </w:tr>
      <w:tr w:rsidR="00CE574B" w:rsidTr="00CE574B">
        <w:tc>
          <w:tcPr>
            <w:tcW w:w="2283" w:type="dxa"/>
          </w:tcPr>
          <w:p w:rsidR="00CE574B" w:rsidRDefault="00D207D5">
            <w:pPr>
              <w:pStyle w:val="TableBodyText"/>
              <w:spacing w:after="0" w:line="276" w:lineRule="auto"/>
            </w:pPr>
            <w:r>
              <w:t xml:space="preserve">vbKeyRight </w:t>
            </w:r>
          </w:p>
        </w:tc>
        <w:tc>
          <w:tcPr>
            <w:tcW w:w="1172" w:type="dxa"/>
          </w:tcPr>
          <w:p w:rsidR="00CE574B" w:rsidRDefault="00D207D5">
            <w:pPr>
              <w:pStyle w:val="TableBodyText"/>
              <w:spacing w:after="0" w:line="276" w:lineRule="auto"/>
            </w:pPr>
            <w:r>
              <w:t xml:space="preserve">39 </w:t>
            </w:r>
          </w:p>
        </w:tc>
        <w:tc>
          <w:tcPr>
            <w:tcW w:w="4465" w:type="dxa"/>
          </w:tcPr>
          <w:p w:rsidR="00CE574B" w:rsidRDefault="00D207D5">
            <w:pPr>
              <w:pStyle w:val="TableBodyText"/>
              <w:spacing w:after="0" w:line="276" w:lineRule="auto"/>
            </w:pPr>
            <w:r>
              <w:t xml:space="preserve">RIGHT ARROW key </w:t>
            </w:r>
          </w:p>
        </w:tc>
      </w:tr>
      <w:tr w:rsidR="00CE574B" w:rsidTr="00CE574B">
        <w:tc>
          <w:tcPr>
            <w:tcW w:w="2283" w:type="dxa"/>
          </w:tcPr>
          <w:p w:rsidR="00CE574B" w:rsidRDefault="00D207D5">
            <w:pPr>
              <w:pStyle w:val="TableBodyText"/>
              <w:spacing w:after="0" w:line="276" w:lineRule="auto"/>
            </w:pPr>
            <w:r>
              <w:t xml:space="preserve">vbKeyDown </w:t>
            </w:r>
          </w:p>
        </w:tc>
        <w:tc>
          <w:tcPr>
            <w:tcW w:w="1172" w:type="dxa"/>
          </w:tcPr>
          <w:p w:rsidR="00CE574B" w:rsidRDefault="00D207D5">
            <w:pPr>
              <w:pStyle w:val="TableBodyText"/>
              <w:spacing w:after="0" w:line="276" w:lineRule="auto"/>
            </w:pPr>
            <w:r>
              <w:t xml:space="preserve">40 </w:t>
            </w:r>
          </w:p>
        </w:tc>
        <w:tc>
          <w:tcPr>
            <w:tcW w:w="4465" w:type="dxa"/>
          </w:tcPr>
          <w:p w:rsidR="00CE574B" w:rsidRDefault="00D207D5">
            <w:pPr>
              <w:pStyle w:val="TableBodyText"/>
              <w:spacing w:after="0" w:line="276" w:lineRule="auto"/>
            </w:pPr>
            <w:r>
              <w:t xml:space="preserve">DOWN ARROW key </w:t>
            </w:r>
          </w:p>
        </w:tc>
      </w:tr>
      <w:tr w:rsidR="00CE574B" w:rsidTr="00CE574B">
        <w:tc>
          <w:tcPr>
            <w:tcW w:w="2283" w:type="dxa"/>
          </w:tcPr>
          <w:p w:rsidR="00CE574B" w:rsidRDefault="00D207D5">
            <w:pPr>
              <w:pStyle w:val="TableBodyText"/>
              <w:spacing w:after="0" w:line="276" w:lineRule="auto"/>
            </w:pPr>
            <w:r>
              <w:lastRenderedPageBreak/>
              <w:t xml:space="preserve">vbKeySelect </w:t>
            </w:r>
          </w:p>
        </w:tc>
        <w:tc>
          <w:tcPr>
            <w:tcW w:w="1172" w:type="dxa"/>
          </w:tcPr>
          <w:p w:rsidR="00CE574B" w:rsidRDefault="00D207D5">
            <w:pPr>
              <w:pStyle w:val="TableBodyText"/>
              <w:spacing w:after="0" w:line="276" w:lineRule="auto"/>
            </w:pPr>
            <w:r>
              <w:t xml:space="preserve">41 </w:t>
            </w:r>
          </w:p>
        </w:tc>
        <w:tc>
          <w:tcPr>
            <w:tcW w:w="4465" w:type="dxa"/>
          </w:tcPr>
          <w:p w:rsidR="00CE574B" w:rsidRDefault="00D207D5">
            <w:pPr>
              <w:pStyle w:val="TableBodyText"/>
              <w:spacing w:after="0" w:line="276" w:lineRule="auto"/>
            </w:pPr>
            <w:r>
              <w:t xml:space="preserve">SELECT key </w:t>
            </w:r>
          </w:p>
        </w:tc>
      </w:tr>
      <w:tr w:rsidR="00CE574B" w:rsidTr="00CE574B">
        <w:tc>
          <w:tcPr>
            <w:tcW w:w="2283" w:type="dxa"/>
          </w:tcPr>
          <w:p w:rsidR="00CE574B" w:rsidRDefault="00D207D5">
            <w:pPr>
              <w:pStyle w:val="TableBodyText"/>
              <w:spacing w:after="0" w:line="276" w:lineRule="auto"/>
            </w:pPr>
            <w:r>
              <w:t xml:space="preserve">vbKeyPrint </w:t>
            </w:r>
          </w:p>
        </w:tc>
        <w:tc>
          <w:tcPr>
            <w:tcW w:w="1172" w:type="dxa"/>
          </w:tcPr>
          <w:p w:rsidR="00CE574B" w:rsidRDefault="00D207D5">
            <w:pPr>
              <w:pStyle w:val="TableBodyText"/>
              <w:spacing w:after="0" w:line="276" w:lineRule="auto"/>
            </w:pPr>
            <w:r>
              <w:t xml:space="preserve">42 </w:t>
            </w:r>
          </w:p>
        </w:tc>
        <w:tc>
          <w:tcPr>
            <w:tcW w:w="4465" w:type="dxa"/>
          </w:tcPr>
          <w:p w:rsidR="00CE574B" w:rsidRDefault="00D207D5">
            <w:pPr>
              <w:pStyle w:val="TableBodyText"/>
              <w:spacing w:after="0" w:line="276" w:lineRule="auto"/>
            </w:pPr>
            <w:r>
              <w:t xml:space="preserve">PRINT SCREEN key </w:t>
            </w:r>
          </w:p>
        </w:tc>
      </w:tr>
      <w:tr w:rsidR="00CE574B" w:rsidTr="00CE574B">
        <w:tc>
          <w:tcPr>
            <w:tcW w:w="2283" w:type="dxa"/>
          </w:tcPr>
          <w:p w:rsidR="00CE574B" w:rsidRDefault="00D207D5">
            <w:pPr>
              <w:pStyle w:val="TableBodyText"/>
              <w:spacing w:after="0" w:line="276" w:lineRule="auto"/>
            </w:pPr>
            <w:r>
              <w:t xml:space="preserve">vbKeyExecute </w:t>
            </w:r>
          </w:p>
        </w:tc>
        <w:tc>
          <w:tcPr>
            <w:tcW w:w="1172" w:type="dxa"/>
          </w:tcPr>
          <w:p w:rsidR="00CE574B" w:rsidRDefault="00D207D5">
            <w:pPr>
              <w:pStyle w:val="TableBodyText"/>
              <w:spacing w:after="0" w:line="276" w:lineRule="auto"/>
            </w:pPr>
            <w:r>
              <w:t xml:space="preserve">43 </w:t>
            </w:r>
          </w:p>
        </w:tc>
        <w:tc>
          <w:tcPr>
            <w:tcW w:w="4465" w:type="dxa"/>
          </w:tcPr>
          <w:p w:rsidR="00CE574B" w:rsidRDefault="00D207D5">
            <w:pPr>
              <w:pStyle w:val="TableBodyText"/>
              <w:spacing w:after="0" w:line="276" w:lineRule="auto"/>
            </w:pPr>
            <w:r>
              <w:t xml:space="preserve">EXECUTE key </w:t>
            </w:r>
          </w:p>
        </w:tc>
      </w:tr>
      <w:tr w:rsidR="00CE574B" w:rsidTr="00CE574B">
        <w:tc>
          <w:tcPr>
            <w:tcW w:w="2283" w:type="dxa"/>
          </w:tcPr>
          <w:p w:rsidR="00CE574B" w:rsidRDefault="00D207D5">
            <w:pPr>
              <w:pStyle w:val="TableBodyText"/>
              <w:spacing w:after="0" w:line="276" w:lineRule="auto"/>
            </w:pPr>
            <w:r>
              <w:t xml:space="preserve">vbKeySnapshot </w:t>
            </w:r>
          </w:p>
        </w:tc>
        <w:tc>
          <w:tcPr>
            <w:tcW w:w="1172" w:type="dxa"/>
          </w:tcPr>
          <w:p w:rsidR="00CE574B" w:rsidRDefault="00D207D5">
            <w:pPr>
              <w:pStyle w:val="TableBodyText"/>
              <w:spacing w:after="0" w:line="276" w:lineRule="auto"/>
            </w:pPr>
            <w:r>
              <w:t xml:space="preserve">44 </w:t>
            </w:r>
          </w:p>
        </w:tc>
        <w:tc>
          <w:tcPr>
            <w:tcW w:w="4465" w:type="dxa"/>
          </w:tcPr>
          <w:p w:rsidR="00CE574B" w:rsidRDefault="00D207D5">
            <w:pPr>
              <w:pStyle w:val="TableBodyText"/>
              <w:spacing w:after="0" w:line="276" w:lineRule="auto"/>
            </w:pPr>
            <w:r>
              <w:t xml:space="preserve">SNAPSHOT key </w:t>
            </w:r>
          </w:p>
        </w:tc>
      </w:tr>
      <w:tr w:rsidR="00CE574B" w:rsidTr="00CE574B">
        <w:tc>
          <w:tcPr>
            <w:tcW w:w="2283" w:type="dxa"/>
          </w:tcPr>
          <w:p w:rsidR="00CE574B" w:rsidRDefault="00D207D5">
            <w:pPr>
              <w:pStyle w:val="TableBodyText"/>
              <w:spacing w:after="0" w:line="276" w:lineRule="auto"/>
            </w:pPr>
            <w:r>
              <w:t xml:space="preserve">vbKeyInsert </w:t>
            </w:r>
          </w:p>
        </w:tc>
        <w:tc>
          <w:tcPr>
            <w:tcW w:w="1172" w:type="dxa"/>
          </w:tcPr>
          <w:p w:rsidR="00CE574B" w:rsidRDefault="00D207D5">
            <w:pPr>
              <w:pStyle w:val="TableBodyText"/>
              <w:spacing w:after="0" w:line="276" w:lineRule="auto"/>
            </w:pPr>
            <w:r>
              <w:t xml:space="preserve">45 </w:t>
            </w:r>
          </w:p>
        </w:tc>
        <w:tc>
          <w:tcPr>
            <w:tcW w:w="4465" w:type="dxa"/>
          </w:tcPr>
          <w:p w:rsidR="00CE574B" w:rsidRDefault="00D207D5">
            <w:pPr>
              <w:pStyle w:val="TableBodyText"/>
              <w:spacing w:after="0" w:line="276" w:lineRule="auto"/>
            </w:pPr>
            <w:r>
              <w:t xml:space="preserve">INS key </w:t>
            </w:r>
          </w:p>
        </w:tc>
      </w:tr>
      <w:tr w:rsidR="00CE574B" w:rsidTr="00CE574B">
        <w:tc>
          <w:tcPr>
            <w:tcW w:w="2283" w:type="dxa"/>
          </w:tcPr>
          <w:p w:rsidR="00CE574B" w:rsidRDefault="00D207D5">
            <w:pPr>
              <w:pStyle w:val="TableBodyText"/>
              <w:spacing w:after="0" w:line="276" w:lineRule="auto"/>
            </w:pPr>
            <w:r>
              <w:t xml:space="preserve">vbKeyDelete </w:t>
            </w:r>
          </w:p>
        </w:tc>
        <w:tc>
          <w:tcPr>
            <w:tcW w:w="1172" w:type="dxa"/>
          </w:tcPr>
          <w:p w:rsidR="00CE574B" w:rsidRDefault="00D207D5">
            <w:pPr>
              <w:pStyle w:val="TableBodyText"/>
              <w:spacing w:after="0" w:line="276" w:lineRule="auto"/>
            </w:pPr>
            <w:r>
              <w:t xml:space="preserve">46 </w:t>
            </w:r>
          </w:p>
        </w:tc>
        <w:tc>
          <w:tcPr>
            <w:tcW w:w="4465" w:type="dxa"/>
          </w:tcPr>
          <w:p w:rsidR="00CE574B" w:rsidRDefault="00D207D5">
            <w:pPr>
              <w:pStyle w:val="TableBodyText"/>
              <w:spacing w:after="0" w:line="276" w:lineRule="auto"/>
            </w:pPr>
            <w:r>
              <w:t xml:space="preserve">DEL key </w:t>
            </w:r>
          </w:p>
        </w:tc>
      </w:tr>
      <w:tr w:rsidR="00CE574B" w:rsidTr="00CE574B">
        <w:tc>
          <w:tcPr>
            <w:tcW w:w="2283" w:type="dxa"/>
          </w:tcPr>
          <w:p w:rsidR="00CE574B" w:rsidRDefault="00D207D5">
            <w:pPr>
              <w:pStyle w:val="TableBodyText"/>
              <w:spacing w:after="0" w:line="276" w:lineRule="auto"/>
            </w:pPr>
            <w:r>
              <w:t xml:space="preserve">vbKeyHelp </w:t>
            </w:r>
          </w:p>
        </w:tc>
        <w:tc>
          <w:tcPr>
            <w:tcW w:w="1172" w:type="dxa"/>
          </w:tcPr>
          <w:p w:rsidR="00CE574B" w:rsidRDefault="00D207D5">
            <w:pPr>
              <w:pStyle w:val="TableBodyText"/>
              <w:spacing w:after="0" w:line="276" w:lineRule="auto"/>
            </w:pPr>
            <w:r>
              <w:t xml:space="preserve">47 </w:t>
            </w:r>
          </w:p>
        </w:tc>
        <w:tc>
          <w:tcPr>
            <w:tcW w:w="4465" w:type="dxa"/>
          </w:tcPr>
          <w:p w:rsidR="00CE574B" w:rsidRDefault="00D207D5">
            <w:pPr>
              <w:pStyle w:val="TableBodyText"/>
              <w:spacing w:after="0" w:line="276" w:lineRule="auto"/>
            </w:pPr>
            <w:r>
              <w:t xml:space="preserve">HELP key </w:t>
            </w:r>
          </w:p>
        </w:tc>
      </w:tr>
      <w:tr w:rsidR="00CE574B" w:rsidTr="00CE574B">
        <w:tc>
          <w:tcPr>
            <w:tcW w:w="2283" w:type="dxa"/>
          </w:tcPr>
          <w:p w:rsidR="00CE574B" w:rsidRDefault="00D207D5">
            <w:pPr>
              <w:pStyle w:val="TableBodyText"/>
              <w:spacing w:after="0" w:line="276" w:lineRule="auto"/>
            </w:pPr>
            <w:r>
              <w:t xml:space="preserve">vbKeyNumlock </w:t>
            </w:r>
          </w:p>
        </w:tc>
        <w:tc>
          <w:tcPr>
            <w:tcW w:w="1172" w:type="dxa"/>
          </w:tcPr>
          <w:p w:rsidR="00CE574B" w:rsidRDefault="00D207D5">
            <w:pPr>
              <w:pStyle w:val="TableBodyText"/>
              <w:spacing w:after="0" w:line="276" w:lineRule="auto"/>
            </w:pPr>
            <w:r>
              <w:t xml:space="preserve">144 </w:t>
            </w:r>
          </w:p>
        </w:tc>
        <w:tc>
          <w:tcPr>
            <w:tcW w:w="4465" w:type="dxa"/>
          </w:tcPr>
          <w:p w:rsidR="00CE574B" w:rsidRDefault="00D207D5">
            <w:pPr>
              <w:pStyle w:val="TableBodyText"/>
              <w:spacing w:after="0" w:line="276" w:lineRule="auto"/>
            </w:pPr>
            <w:r>
              <w:t xml:space="preserve">NUM LOCK key </w:t>
            </w:r>
          </w:p>
        </w:tc>
      </w:tr>
      <w:tr w:rsidR="00CE574B" w:rsidTr="00CE574B">
        <w:tc>
          <w:tcPr>
            <w:tcW w:w="2283" w:type="dxa"/>
          </w:tcPr>
          <w:p w:rsidR="00CE574B" w:rsidRDefault="00D207D5">
            <w:pPr>
              <w:pStyle w:val="TableBodyText"/>
              <w:spacing w:after="0" w:line="276" w:lineRule="auto"/>
            </w:pPr>
            <w:r>
              <w:t xml:space="preserve">vbKeyA </w:t>
            </w:r>
          </w:p>
        </w:tc>
        <w:tc>
          <w:tcPr>
            <w:tcW w:w="1172" w:type="dxa"/>
          </w:tcPr>
          <w:p w:rsidR="00CE574B" w:rsidRDefault="00D207D5">
            <w:pPr>
              <w:pStyle w:val="TableBodyText"/>
              <w:spacing w:after="0" w:line="276" w:lineRule="auto"/>
            </w:pPr>
            <w:r>
              <w:t xml:space="preserve">65 </w:t>
            </w:r>
          </w:p>
        </w:tc>
        <w:tc>
          <w:tcPr>
            <w:tcW w:w="4465" w:type="dxa"/>
          </w:tcPr>
          <w:p w:rsidR="00CE574B" w:rsidRDefault="00D207D5">
            <w:pPr>
              <w:pStyle w:val="TableBodyText"/>
              <w:spacing w:after="0" w:line="276" w:lineRule="auto"/>
            </w:pPr>
            <w:r>
              <w:t xml:space="preserve">A key </w:t>
            </w:r>
          </w:p>
        </w:tc>
      </w:tr>
      <w:tr w:rsidR="00CE574B" w:rsidTr="00CE574B">
        <w:tc>
          <w:tcPr>
            <w:tcW w:w="2283" w:type="dxa"/>
          </w:tcPr>
          <w:p w:rsidR="00CE574B" w:rsidRDefault="00D207D5">
            <w:pPr>
              <w:pStyle w:val="TableBodyText"/>
              <w:spacing w:after="0" w:line="276" w:lineRule="auto"/>
            </w:pPr>
            <w:r>
              <w:t xml:space="preserve">vbKeyB </w:t>
            </w:r>
          </w:p>
        </w:tc>
        <w:tc>
          <w:tcPr>
            <w:tcW w:w="1172" w:type="dxa"/>
          </w:tcPr>
          <w:p w:rsidR="00CE574B" w:rsidRDefault="00D207D5">
            <w:pPr>
              <w:pStyle w:val="TableBodyText"/>
              <w:spacing w:after="0" w:line="276" w:lineRule="auto"/>
            </w:pPr>
            <w:r>
              <w:t xml:space="preserve">66 </w:t>
            </w:r>
          </w:p>
        </w:tc>
        <w:tc>
          <w:tcPr>
            <w:tcW w:w="4465" w:type="dxa"/>
          </w:tcPr>
          <w:p w:rsidR="00CE574B" w:rsidRDefault="00D207D5">
            <w:pPr>
              <w:pStyle w:val="TableBodyText"/>
              <w:spacing w:after="0" w:line="276" w:lineRule="auto"/>
            </w:pPr>
            <w:r>
              <w:t xml:space="preserve">B key </w:t>
            </w:r>
          </w:p>
        </w:tc>
      </w:tr>
      <w:tr w:rsidR="00CE574B" w:rsidTr="00CE574B">
        <w:tc>
          <w:tcPr>
            <w:tcW w:w="2283" w:type="dxa"/>
          </w:tcPr>
          <w:p w:rsidR="00CE574B" w:rsidRDefault="00D207D5">
            <w:pPr>
              <w:pStyle w:val="TableBodyText"/>
              <w:spacing w:after="0" w:line="276" w:lineRule="auto"/>
            </w:pPr>
            <w:r>
              <w:t xml:space="preserve">vbKeyC </w:t>
            </w:r>
          </w:p>
        </w:tc>
        <w:tc>
          <w:tcPr>
            <w:tcW w:w="1172" w:type="dxa"/>
          </w:tcPr>
          <w:p w:rsidR="00CE574B" w:rsidRDefault="00D207D5">
            <w:pPr>
              <w:pStyle w:val="TableBodyText"/>
              <w:spacing w:after="0" w:line="276" w:lineRule="auto"/>
            </w:pPr>
            <w:r>
              <w:t xml:space="preserve">67 </w:t>
            </w:r>
          </w:p>
        </w:tc>
        <w:tc>
          <w:tcPr>
            <w:tcW w:w="4465" w:type="dxa"/>
          </w:tcPr>
          <w:p w:rsidR="00CE574B" w:rsidRDefault="00D207D5">
            <w:pPr>
              <w:pStyle w:val="TableBodyText"/>
              <w:spacing w:after="0" w:line="276" w:lineRule="auto"/>
            </w:pPr>
            <w:r>
              <w:t xml:space="preserve">C key </w:t>
            </w:r>
          </w:p>
        </w:tc>
      </w:tr>
      <w:tr w:rsidR="00CE574B" w:rsidTr="00CE574B">
        <w:tc>
          <w:tcPr>
            <w:tcW w:w="2283" w:type="dxa"/>
          </w:tcPr>
          <w:p w:rsidR="00CE574B" w:rsidRDefault="00D207D5">
            <w:pPr>
              <w:pStyle w:val="TableBodyText"/>
              <w:spacing w:after="0" w:line="276" w:lineRule="auto"/>
            </w:pPr>
            <w:r>
              <w:t xml:space="preserve">vbKeyD </w:t>
            </w:r>
          </w:p>
        </w:tc>
        <w:tc>
          <w:tcPr>
            <w:tcW w:w="1172" w:type="dxa"/>
          </w:tcPr>
          <w:p w:rsidR="00CE574B" w:rsidRDefault="00D207D5">
            <w:pPr>
              <w:pStyle w:val="TableBodyText"/>
              <w:spacing w:after="0" w:line="276" w:lineRule="auto"/>
            </w:pPr>
            <w:r>
              <w:t xml:space="preserve">68 </w:t>
            </w:r>
          </w:p>
        </w:tc>
        <w:tc>
          <w:tcPr>
            <w:tcW w:w="4465" w:type="dxa"/>
          </w:tcPr>
          <w:p w:rsidR="00CE574B" w:rsidRDefault="00D207D5">
            <w:pPr>
              <w:pStyle w:val="TableBodyText"/>
              <w:spacing w:after="0" w:line="276" w:lineRule="auto"/>
            </w:pPr>
            <w:r>
              <w:t xml:space="preserve">D key </w:t>
            </w:r>
          </w:p>
        </w:tc>
      </w:tr>
      <w:tr w:rsidR="00CE574B" w:rsidTr="00CE574B">
        <w:tc>
          <w:tcPr>
            <w:tcW w:w="2283" w:type="dxa"/>
          </w:tcPr>
          <w:p w:rsidR="00CE574B" w:rsidRDefault="00D207D5">
            <w:pPr>
              <w:pStyle w:val="TableBodyText"/>
              <w:spacing w:after="0" w:line="276" w:lineRule="auto"/>
            </w:pPr>
            <w:r>
              <w:t xml:space="preserve">vbKeyE </w:t>
            </w:r>
          </w:p>
        </w:tc>
        <w:tc>
          <w:tcPr>
            <w:tcW w:w="1172" w:type="dxa"/>
          </w:tcPr>
          <w:p w:rsidR="00CE574B" w:rsidRDefault="00D207D5">
            <w:pPr>
              <w:pStyle w:val="TableBodyText"/>
              <w:spacing w:after="0" w:line="276" w:lineRule="auto"/>
            </w:pPr>
            <w:r>
              <w:t xml:space="preserve">69 </w:t>
            </w:r>
          </w:p>
        </w:tc>
        <w:tc>
          <w:tcPr>
            <w:tcW w:w="4465" w:type="dxa"/>
          </w:tcPr>
          <w:p w:rsidR="00CE574B" w:rsidRDefault="00D207D5">
            <w:pPr>
              <w:pStyle w:val="TableBodyText"/>
              <w:spacing w:after="0" w:line="276" w:lineRule="auto"/>
            </w:pPr>
            <w:r>
              <w:t xml:space="preserve">E key </w:t>
            </w:r>
          </w:p>
        </w:tc>
      </w:tr>
      <w:tr w:rsidR="00CE574B" w:rsidTr="00CE574B">
        <w:tc>
          <w:tcPr>
            <w:tcW w:w="2283" w:type="dxa"/>
          </w:tcPr>
          <w:p w:rsidR="00CE574B" w:rsidRDefault="00D207D5">
            <w:pPr>
              <w:pStyle w:val="TableBodyText"/>
              <w:spacing w:after="0" w:line="276" w:lineRule="auto"/>
            </w:pPr>
            <w:r>
              <w:t xml:space="preserve">vbKeyF </w:t>
            </w:r>
          </w:p>
        </w:tc>
        <w:tc>
          <w:tcPr>
            <w:tcW w:w="1172" w:type="dxa"/>
          </w:tcPr>
          <w:p w:rsidR="00CE574B" w:rsidRDefault="00D207D5">
            <w:pPr>
              <w:pStyle w:val="TableBodyText"/>
              <w:spacing w:after="0" w:line="276" w:lineRule="auto"/>
            </w:pPr>
            <w:r>
              <w:t xml:space="preserve">70 </w:t>
            </w:r>
          </w:p>
        </w:tc>
        <w:tc>
          <w:tcPr>
            <w:tcW w:w="4465" w:type="dxa"/>
          </w:tcPr>
          <w:p w:rsidR="00CE574B" w:rsidRDefault="00D207D5">
            <w:pPr>
              <w:pStyle w:val="TableBodyText"/>
              <w:spacing w:after="0" w:line="276" w:lineRule="auto"/>
            </w:pPr>
            <w:r>
              <w:t xml:space="preserve">F key </w:t>
            </w:r>
          </w:p>
        </w:tc>
      </w:tr>
      <w:tr w:rsidR="00CE574B" w:rsidTr="00CE574B">
        <w:tc>
          <w:tcPr>
            <w:tcW w:w="2283" w:type="dxa"/>
          </w:tcPr>
          <w:p w:rsidR="00CE574B" w:rsidRDefault="00D207D5">
            <w:pPr>
              <w:pStyle w:val="TableBodyText"/>
              <w:spacing w:after="0" w:line="276" w:lineRule="auto"/>
            </w:pPr>
            <w:r>
              <w:t xml:space="preserve">vbKeyG </w:t>
            </w:r>
          </w:p>
        </w:tc>
        <w:tc>
          <w:tcPr>
            <w:tcW w:w="1172" w:type="dxa"/>
          </w:tcPr>
          <w:p w:rsidR="00CE574B" w:rsidRDefault="00D207D5">
            <w:pPr>
              <w:pStyle w:val="TableBodyText"/>
              <w:spacing w:after="0" w:line="276" w:lineRule="auto"/>
            </w:pPr>
            <w:r>
              <w:t xml:space="preserve">71 </w:t>
            </w:r>
          </w:p>
        </w:tc>
        <w:tc>
          <w:tcPr>
            <w:tcW w:w="4465" w:type="dxa"/>
          </w:tcPr>
          <w:p w:rsidR="00CE574B" w:rsidRDefault="00D207D5">
            <w:pPr>
              <w:pStyle w:val="TableBodyText"/>
              <w:spacing w:after="0" w:line="276" w:lineRule="auto"/>
            </w:pPr>
            <w:r>
              <w:t xml:space="preserve">G key </w:t>
            </w:r>
          </w:p>
        </w:tc>
      </w:tr>
      <w:tr w:rsidR="00CE574B" w:rsidTr="00CE574B">
        <w:tc>
          <w:tcPr>
            <w:tcW w:w="2283" w:type="dxa"/>
          </w:tcPr>
          <w:p w:rsidR="00CE574B" w:rsidRDefault="00D207D5">
            <w:pPr>
              <w:pStyle w:val="TableBodyText"/>
              <w:spacing w:after="0" w:line="276" w:lineRule="auto"/>
            </w:pPr>
            <w:r>
              <w:t xml:space="preserve">vbKeyH </w:t>
            </w:r>
          </w:p>
        </w:tc>
        <w:tc>
          <w:tcPr>
            <w:tcW w:w="1172" w:type="dxa"/>
          </w:tcPr>
          <w:p w:rsidR="00CE574B" w:rsidRDefault="00D207D5">
            <w:pPr>
              <w:pStyle w:val="TableBodyText"/>
              <w:spacing w:after="0" w:line="276" w:lineRule="auto"/>
            </w:pPr>
            <w:r>
              <w:t xml:space="preserve">72 </w:t>
            </w:r>
          </w:p>
        </w:tc>
        <w:tc>
          <w:tcPr>
            <w:tcW w:w="4465" w:type="dxa"/>
          </w:tcPr>
          <w:p w:rsidR="00CE574B" w:rsidRDefault="00D207D5">
            <w:pPr>
              <w:pStyle w:val="TableBodyText"/>
              <w:spacing w:after="0" w:line="276" w:lineRule="auto"/>
            </w:pPr>
            <w:r>
              <w:t xml:space="preserve">H key </w:t>
            </w:r>
          </w:p>
        </w:tc>
      </w:tr>
      <w:tr w:rsidR="00CE574B" w:rsidTr="00CE574B">
        <w:tc>
          <w:tcPr>
            <w:tcW w:w="2283" w:type="dxa"/>
          </w:tcPr>
          <w:p w:rsidR="00CE574B" w:rsidRDefault="00D207D5">
            <w:pPr>
              <w:pStyle w:val="TableBodyText"/>
              <w:spacing w:after="0" w:line="276" w:lineRule="auto"/>
            </w:pPr>
            <w:r>
              <w:t xml:space="preserve">vbKeyI </w:t>
            </w:r>
          </w:p>
        </w:tc>
        <w:tc>
          <w:tcPr>
            <w:tcW w:w="1172" w:type="dxa"/>
          </w:tcPr>
          <w:p w:rsidR="00CE574B" w:rsidRDefault="00D207D5">
            <w:pPr>
              <w:pStyle w:val="TableBodyText"/>
              <w:spacing w:after="0" w:line="276" w:lineRule="auto"/>
            </w:pPr>
            <w:r>
              <w:t xml:space="preserve">73 </w:t>
            </w:r>
          </w:p>
        </w:tc>
        <w:tc>
          <w:tcPr>
            <w:tcW w:w="4465" w:type="dxa"/>
          </w:tcPr>
          <w:p w:rsidR="00CE574B" w:rsidRDefault="00D207D5">
            <w:pPr>
              <w:pStyle w:val="TableBodyText"/>
              <w:spacing w:after="0" w:line="276" w:lineRule="auto"/>
            </w:pPr>
            <w:r>
              <w:t xml:space="preserve">I key </w:t>
            </w:r>
          </w:p>
        </w:tc>
      </w:tr>
      <w:tr w:rsidR="00CE574B" w:rsidTr="00CE574B">
        <w:tc>
          <w:tcPr>
            <w:tcW w:w="2283" w:type="dxa"/>
          </w:tcPr>
          <w:p w:rsidR="00CE574B" w:rsidRDefault="00D207D5">
            <w:pPr>
              <w:pStyle w:val="TableBodyText"/>
              <w:spacing w:after="0" w:line="276" w:lineRule="auto"/>
            </w:pPr>
            <w:r>
              <w:t xml:space="preserve">vbKeyJ </w:t>
            </w:r>
          </w:p>
        </w:tc>
        <w:tc>
          <w:tcPr>
            <w:tcW w:w="1172" w:type="dxa"/>
          </w:tcPr>
          <w:p w:rsidR="00CE574B" w:rsidRDefault="00D207D5">
            <w:pPr>
              <w:pStyle w:val="TableBodyText"/>
              <w:spacing w:after="0" w:line="276" w:lineRule="auto"/>
            </w:pPr>
            <w:r>
              <w:t xml:space="preserve">74 </w:t>
            </w:r>
          </w:p>
        </w:tc>
        <w:tc>
          <w:tcPr>
            <w:tcW w:w="4465" w:type="dxa"/>
          </w:tcPr>
          <w:p w:rsidR="00CE574B" w:rsidRDefault="00D207D5">
            <w:pPr>
              <w:pStyle w:val="TableBodyText"/>
              <w:spacing w:after="0" w:line="276" w:lineRule="auto"/>
            </w:pPr>
            <w:r>
              <w:t xml:space="preserve">J key </w:t>
            </w:r>
          </w:p>
        </w:tc>
      </w:tr>
      <w:tr w:rsidR="00CE574B" w:rsidTr="00CE574B">
        <w:tc>
          <w:tcPr>
            <w:tcW w:w="2283" w:type="dxa"/>
          </w:tcPr>
          <w:p w:rsidR="00CE574B" w:rsidRDefault="00D207D5">
            <w:pPr>
              <w:pStyle w:val="TableBodyText"/>
              <w:spacing w:after="0" w:line="276" w:lineRule="auto"/>
            </w:pPr>
            <w:r>
              <w:t xml:space="preserve">vbKeyK </w:t>
            </w:r>
          </w:p>
        </w:tc>
        <w:tc>
          <w:tcPr>
            <w:tcW w:w="1172" w:type="dxa"/>
          </w:tcPr>
          <w:p w:rsidR="00CE574B" w:rsidRDefault="00D207D5">
            <w:pPr>
              <w:pStyle w:val="TableBodyText"/>
              <w:spacing w:after="0" w:line="276" w:lineRule="auto"/>
            </w:pPr>
            <w:r>
              <w:t xml:space="preserve">75 </w:t>
            </w:r>
          </w:p>
        </w:tc>
        <w:tc>
          <w:tcPr>
            <w:tcW w:w="4465" w:type="dxa"/>
          </w:tcPr>
          <w:p w:rsidR="00CE574B" w:rsidRDefault="00D207D5">
            <w:pPr>
              <w:pStyle w:val="TableBodyText"/>
              <w:spacing w:after="0" w:line="276" w:lineRule="auto"/>
            </w:pPr>
            <w:r>
              <w:t xml:space="preserve">K key </w:t>
            </w:r>
          </w:p>
        </w:tc>
      </w:tr>
      <w:tr w:rsidR="00CE574B" w:rsidTr="00CE574B">
        <w:tc>
          <w:tcPr>
            <w:tcW w:w="2283" w:type="dxa"/>
          </w:tcPr>
          <w:p w:rsidR="00CE574B" w:rsidRDefault="00D207D5">
            <w:pPr>
              <w:pStyle w:val="TableBodyText"/>
              <w:spacing w:after="0" w:line="276" w:lineRule="auto"/>
            </w:pPr>
            <w:r>
              <w:t xml:space="preserve">vbKeyL </w:t>
            </w:r>
          </w:p>
        </w:tc>
        <w:tc>
          <w:tcPr>
            <w:tcW w:w="1172" w:type="dxa"/>
          </w:tcPr>
          <w:p w:rsidR="00CE574B" w:rsidRDefault="00D207D5">
            <w:pPr>
              <w:pStyle w:val="TableBodyText"/>
              <w:spacing w:after="0" w:line="276" w:lineRule="auto"/>
            </w:pPr>
            <w:r>
              <w:t xml:space="preserve">76 </w:t>
            </w:r>
          </w:p>
        </w:tc>
        <w:tc>
          <w:tcPr>
            <w:tcW w:w="4465" w:type="dxa"/>
          </w:tcPr>
          <w:p w:rsidR="00CE574B" w:rsidRDefault="00D207D5">
            <w:pPr>
              <w:pStyle w:val="TableBodyText"/>
              <w:spacing w:after="0" w:line="276" w:lineRule="auto"/>
            </w:pPr>
            <w:r>
              <w:t xml:space="preserve">L key </w:t>
            </w:r>
          </w:p>
        </w:tc>
      </w:tr>
      <w:tr w:rsidR="00CE574B" w:rsidTr="00CE574B">
        <w:tc>
          <w:tcPr>
            <w:tcW w:w="2283" w:type="dxa"/>
          </w:tcPr>
          <w:p w:rsidR="00CE574B" w:rsidRDefault="00D207D5">
            <w:pPr>
              <w:pStyle w:val="TableBodyText"/>
              <w:spacing w:after="0" w:line="276" w:lineRule="auto"/>
            </w:pPr>
            <w:r>
              <w:t xml:space="preserve">vbKeyM </w:t>
            </w:r>
          </w:p>
        </w:tc>
        <w:tc>
          <w:tcPr>
            <w:tcW w:w="1172" w:type="dxa"/>
          </w:tcPr>
          <w:p w:rsidR="00CE574B" w:rsidRDefault="00D207D5">
            <w:pPr>
              <w:pStyle w:val="TableBodyText"/>
              <w:spacing w:after="0" w:line="276" w:lineRule="auto"/>
            </w:pPr>
            <w:r>
              <w:t xml:space="preserve">77 </w:t>
            </w:r>
          </w:p>
        </w:tc>
        <w:tc>
          <w:tcPr>
            <w:tcW w:w="4465" w:type="dxa"/>
          </w:tcPr>
          <w:p w:rsidR="00CE574B" w:rsidRDefault="00D207D5">
            <w:pPr>
              <w:pStyle w:val="TableBodyText"/>
              <w:spacing w:after="0" w:line="276" w:lineRule="auto"/>
            </w:pPr>
            <w:r>
              <w:t xml:space="preserve">M key </w:t>
            </w:r>
          </w:p>
        </w:tc>
      </w:tr>
      <w:tr w:rsidR="00CE574B" w:rsidTr="00CE574B">
        <w:tc>
          <w:tcPr>
            <w:tcW w:w="2283" w:type="dxa"/>
          </w:tcPr>
          <w:p w:rsidR="00CE574B" w:rsidRDefault="00D207D5">
            <w:pPr>
              <w:pStyle w:val="TableBodyText"/>
              <w:spacing w:after="0" w:line="276" w:lineRule="auto"/>
            </w:pPr>
            <w:r>
              <w:t xml:space="preserve">vbKeyN </w:t>
            </w:r>
          </w:p>
        </w:tc>
        <w:tc>
          <w:tcPr>
            <w:tcW w:w="1172" w:type="dxa"/>
          </w:tcPr>
          <w:p w:rsidR="00CE574B" w:rsidRDefault="00D207D5">
            <w:pPr>
              <w:pStyle w:val="TableBodyText"/>
              <w:spacing w:after="0" w:line="276" w:lineRule="auto"/>
            </w:pPr>
            <w:r>
              <w:t xml:space="preserve">78 </w:t>
            </w:r>
          </w:p>
        </w:tc>
        <w:tc>
          <w:tcPr>
            <w:tcW w:w="4465" w:type="dxa"/>
          </w:tcPr>
          <w:p w:rsidR="00CE574B" w:rsidRDefault="00D207D5">
            <w:pPr>
              <w:pStyle w:val="TableBodyText"/>
              <w:spacing w:after="0" w:line="276" w:lineRule="auto"/>
            </w:pPr>
            <w:r>
              <w:t xml:space="preserve">N key </w:t>
            </w:r>
          </w:p>
        </w:tc>
      </w:tr>
      <w:tr w:rsidR="00CE574B" w:rsidTr="00CE574B">
        <w:tc>
          <w:tcPr>
            <w:tcW w:w="2283" w:type="dxa"/>
          </w:tcPr>
          <w:p w:rsidR="00CE574B" w:rsidRDefault="00D207D5">
            <w:pPr>
              <w:pStyle w:val="TableBodyText"/>
              <w:spacing w:after="0" w:line="276" w:lineRule="auto"/>
            </w:pPr>
            <w:r>
              <w:t xml:space="preserve">vbKeyO </w:t>
            </w:r>
          </w:p>
        </w:tc>
        <w:tc>
          <w:tcPr>
            <w:tcW w:w="1172" w:type="dxa"/>
          </w:tcPr>
          <w:p w:rsidR="00CE574B" w:rsidRDefault="00D207D5">
            <w:pPr>
              <w:pStyle w:val="TableBodyText"/>
              <w:spacing w:after="0" w:line="276" w:lineRule="auto"/>
            </w:pPr>
            <w:r>
              <w:t xml:space="preserve">79 </w:t>
            </w:r>
          </w:p>
        </w:tc>
        <w:tc>
          <w:tcPr>
            <w:tcW w:w="4465" w:type="dxa"/>
          </w:tcPr>
          <w:p w:rsidR="00CE574B" w:rsidRDefault="00D207D5">
            <w:pPr>
              <w:pStyle w:val="TableBodyText"/>
              <w:spacing w:after="0" w:line="276" w:lineRule="auto"/>
            </w:pPr>
            <w:r>
              <w:t xml:space="preserve">O key </w:t>
            </w:r>
          </w:p>
        </w:tc>
      </w:tr>
      <w:tr w:rsidR="00CE574B" w:rsidTr="00CE574B">
        <w:tc>
          <w:tcPr>
            <w:tcW w:w="2283" w:type="dxa"/>
          </w:tcPr>
          <w:p w:rsidR="00CE574B" w:rsidRDefault="00D207D5">
            <w:pPr>
              <w:pStyle w:val="TableBodyText"/>
              <w:spacing w:after="0" w:line="276" w:lineRule="auto"/>
            </w:pPr>
            <w:r>
              <w:t xml:space="preserve">vbKeyP </w:t>
            </w:r>
          </w:p>
        </w:tc>
        <w:tc>
          <w:tcPr>
            <w:tcW w:w="1172" w:type="dxa"/>
          </w:tcPr>
          <w:p w:rsidR="00CE574B" w:rsidRDefault="00D207D5">
            <w:pPr>
              <w:pStyle w:val="TableBodyText"/>
              <w:spacing w:after="0" w:line="276" w:lineRule="auto"/>
            </w:pPr>
            <w:r>
              <w:t xml:space="preserve">80 </w:t>
            </w:r>
          </w:p>
        </w:tc>
        <w:tc>
          <w:tcPr>
            <w:tcW w:w="4465" w:type="dxa"/>
          </w:tcPr>
          <w:p w:rsidR="00CE574B" w:rsidRDefault="00D207D5">
            <w:pPr>
              <w:pStyle w:val="TableBodyText"/>
              <w:spacing w:after="0" w:line="276" w:lineRule="auto"/>
            </w:pPr>
            <w:r>
              <w:t xml:space="preserve">P key </w:t>
            </w:r>
          </w:p>
        </w:tc>
      </w:tr>
      <w:tr w:rsidR="00CE574B" w:rsidTr="00CE574B">
        <w:tc>
          <w:tcPr>
            <w:tcW w:w="2283" w:type="dxa"/>
          </w:tcPr>
          <w:p w:rsidR="00CE574B" w:rsidRDefault="00D207D5">
            <w:pPr>
              <w:pStyle w:val="TableBodyText"/>
              <w:spacing w:after="0" w:line="276" w:lineRule="auto"/>
            </w:pPr>
            <w:r>
              <w:t xml:space="preserve">vbKeyQ </w:t>
            </w:r>
          </w:p>
        </w:tc>
        <w:tc>
          <w:tcPr>
            <w:tcW w:w="1172" w:type="dxa"/>
          </w:tcPr>
          <w:p w:rsidR="00CE574B" w:rsidRDefault="00D207D5">
            <w:pPr>
              <w:pStyle w:val="TableBodyText"/>
              <w:spacing w:after="0" w:line="276" w:lineRule="auto"/>
            </w:pPr>
            <w:r>
              <w:t xml:space="preserve">81 </w:t>
            </w:r>
          </w:p>
        </w:tc>
        <w:tc>
          <w:tcPr>
            <w:tcW w:w="4465" w:type="dxa"/>
          </w:tcPr>
          <w:p w:rsidR="00CE574B" w:rsidRDefault="00D207D5">
            <w:pPr>
              <w:pStyle w:val="TableBodyText"/>
              <w:spacing w:after="0" w:line="276" w:lineRule="auto"/>
            </w:pPr>
            <w:r>
              <w:t xml:space="preserve">Q key </w:t>
            </w:r>
          </w:p>
        </w:tc>
      </w:tr>
      <w:tr w:rsidR="00CE574B" w:rsidTr="00CE574B">
        <w:tc>
          <w:tcPr>
            <w:tcW w:w="2283" w:type="dxa"/>
          </w:tcPr>
          <w:p w:rsidR="00CE574B" w:rsidRDefault="00D207D5">
            <w:pPr>
              <w:pStyle w:val="TableBodyText"/>
              <w:spacing w:after="0" w:line="276" w:lineRule="auto"/>
            </w:pPr>
            <w:r>
              <w:t xml:space="preserve">vbKeyR </w:t>
            </w:r>
          </w:p>
        </w:tc>
        <w:tc>
          <w:tcPr>
            <w:tcW w:w="1172" w:type="dxa"/>
          </w:tcPr>
          <w:p w:rsidR="00CE574B" w:rsidRDefault="00D207D5">
            <w:pPr>
              <w:pStyle w:val="TableBodyText"/>
              <w:spacing w:after="0" w:line="276" w:lineRule="auto"/>
            </w:pPr>
            <w:r>
              <w:t xml:space="preserve">82 </w:t>
            </w:r>
          </w:p>
        </w:tc>
        <w:tc>
          <w:tcPr>
            <w:tcW w:w="4465" w:type="dxa"/>
          </w:tcPr>
          <w:p w:rsidR="00CE574B" w:rsidRDefault="00D207D5">
            <w:pPr>
              <w:pStyle w:val="TableBodyText"/>
              <w:spacing w:after="0" w:line="276" w:lineRule="auto"/>
            </w:pPr>
            <w:r>
              <w:t xml:space="preserve">R key </w:t>
            </w:r>
          </w:p>
        </w:tc>
      </w:tr>
      <w:tr w:rsidR="00CE574B" w:rsidTr="00CE574B">
        <w:tc>
          <w:tcPr>
            <w:tcW w:w="2283" w:type="dxa"/>
          </w:tcPr>
          <w:p w:rsidR="00CE574B" w:rsidRDefault="00D207D5">
            <w:pPr>
              <w:pStyle w:val="TableBodyText"/>
              <w:spacing w:after="0" w:line="276" w:lineRule="auto"/>
            </w:pPr>
            <w:r>
              <w:t xml:space="preserve">vbKeyS </w:t>
            </w:r>
          </w:p>
        </w:tc>
        <w:tc>
          <w:tcPr>
            <w:tcW w:w="1172" w:type="dxa"/>
          </w:tcPr>
          <w:p w:rsidR="00CE574B" w:rsidRDefault="00D207D5">
            <w:pPr>
              <w:pStyle w:val="TableBodyText"/>
              <w:spacing w:after="0" w:line="276" w:lineRule="auto"/>
            </w:pPr>
            <w:r>
              <w:t xml:space="preserve">83 </w:t>
            </w:r>
          </w:p>
        </w:tc>
        <w:tc>
          <w:tcPr>
            <w:tcW w:w="4465" w:type="dxa"/>
          </w:tcPr>
          <w:p w:rsidR="00CE574B" w:rsidRDefault="00D207D5">
            <w:pPr>
              <w:pStyle w:val="TableBodyText"/>
              <w:spacing w:after="0" w:line="276" w:lineRule="auto"/>
            </w:pPr>
            <w:r>
              <w:t xml:space="preserve">S key </w:t>
            </w:r>
          </w:p>
        </w:tc>
      </w:tr>
      <w:tr w:rsidR="00CE574B" w:rsidTr="00CE574B">
        <w:tc>
          <w:tcPr>
            <w:tcW w:w="2283" w:type="dxa"/>
          </w:tcPr>
          <w:p w:rsidR="00CE574B" w:rsidRDefault="00D207D5">
            <w:pPr>
              <w:pStyle w:val="TableBodyText"/>
              <w:spacing w:after="0" w:line="276" w:lineRule="auto"/>
            </w:pPr>
            <w:r>
              <w:t xml:space="preserve">vbKeyT </w:t>
            </w:r>
          </w:p>
        </w:tc>
        <w:tc>
          <w:tcPr>
            <w:tcW w:w="1172" w:type="dxa"/>
          </w:tcPr>
          <w:p w:rsidR="00CE574B" w:rsidRDefault="00D207D5">
            <w:pPr>
              <w:pStyle w:val="TableBodyText"/>
              <w:spacing w:after="0" w:line="276" w:lineRule="auto"/>
            </w:pPr>
            <w:r>
              <w:t xml:space="preserve">84 </w:t>
            </w:r>
          </w:p>
        </w:tc>
        <w:tc>
          <w:tcPr>
            <w:tcW w:w="4465" w:type="dxa"/>
          </w:tcPr>
          <w:p w:rsidR="00CE574B" w:rsidRDefault="00D207D5">
            <w:pPr>
              <w:pStyle w:val="TableBodyText"/>
              <w:spacing w:after="0" w:line="276" w:lineRule="auto"/>
            </w:pPr>
            <w:r>
              <w:t xml:space="preserve">T key </w:t>
            </w:r>
          </w:p>
        </w:tc>
      </w:tr>
      <w:tr w:rsidR="00CE574B" w:rsidTr="00CE574B">
        <w:tc>
          <w:tcPr>
            <w:tcW w:w="2283" w:type="dxa"/>
          </w:tcPr>
          <w:p w:rsidR="00CE574B" w:rsidRDefault="00D207D5">
            <w:pPr>
              <w:pStyle w:val="TableBodyText"/>
              <w:spacing w:after="0" w:line="276" w:lineRule="auto"/>
            </w:pPr>
            <w:r>
              <w:t xml:space="preserve">vbKeyU </w:t>
            </w:r>
          </w:p>
        </w:tc>
        <w:tc>
          <w:tcPr>
            <w:tcW w:w="1172" w:type="dxa"/>
          </w:tcPr>
          <w:p w:rsidR="00CE574B" w:rsidRDefault="00D207D5">
            <w:pPr>
              <w:pStyle w:val="TableBodyText"/>
              <w:spacing w:after="0" w:line="276" w:lineRule="auto"/>
            </w:pPr>
            <w:r>
              <w:t xml:space="preserve">85 </w:t>
            </w:r>
          </w:p>
        </w:tc>
        <w:tc>
          <w:tcPr>
            <w:tcW w:w="4465" w:type="dxa"/>
          </w:tcPr>
          <w:p w:rsidR="00CE574B" w:rsidRDefault="00D207D5">
            <w:pPr>
              <w:pStyle w:val="TableBodyText"/>
              <w:spacing w:after="0" w:line="276" w:lineRule="auto"/>
            </w:pPr>
            <w:r>
              <w:t xml:space="preserve">U key </w:t>
            </w:r>
          </w:p>
        </w:tc>
      </w:tr>
      <w:tr w:rsidR="00CE574B" w:rsidTr="00CE574B">
        <w:tc>
          <w:tcPr>
            <w:tcW w:w="2283" w:type="dxa"/>
          </w:tcPr>
          <w:p w:rsidR="00CE574B" w:rsidRDefault="00D207D5">
            <w:pPr>
              <w:pStyle w:val="TableBodyText"/>
              <w:spacing w:after="0" w:line="276" w:lineRule="auto"/>
            </w:pPr>
            <w:r>
              <w:t xml:space="preserve">vbKeyV </w:t>
            </w:r>
          </w:p>
        </w:tc>
        <w:tc>
          <w:tcPr>
            <w:tcW w:w="1172" w:type="dxa"/>
          </w:tcPr>
          <w:p w:rsidR="00CE574B" w:rsidRDefault="00D207D5">
            <w:pPr>
              <w:pStyle w:val="TableBodyText"/>
              <w:spacing w:after="0" w:line="276" w:lineRule="auto"/>
            </w:pPr>
            <w:r>
              <w:t xml:space="preserve">86 </w:t>
            </w:r>
          </w:p>
        </w:tc>
        <w:tc>
          <w:tcPr>
            <w:tcW w:w="4465" w:type="dxa"/>
          </w:tcPr>
          <w:p w:rsidR="00CE574B" w:rsidRDefault="00D207D5">
            <w:pPr>
              <w:pStyle w:val="TableBodyText"/>
              <w:spacing w:after="0" w:line="276" w:lineRule="auto"/>
            </w:pPr>
            <w:r>
              <w:t xml:space="preserve">V key </w:t>
            </w:r>
          </w:p>
        </w:tc>
      </w:tr>
      <w:tr w:rsidR="00CE574B" w:rsidTr="00CE574B">
        <w:tc>
          <w:tcPr>
            <w:tcW w:w="2283" w:type="dxa"/>
          </w:tcPr>
          <w:p w:rsidR="00CE574B" w:rsidRDefault="00D207D5">
            <w:pPr>
              <w:pStyle w:val="TableBodyText"/>
              <w:spacing w:after="0" w:line="276" w:lineRule="auto"/>
            </w:pPr>
            <w:r>
              <w:t xml:space="preserve">vbKeyW </w:t>
            </w:r>
          </w:p>
        </w:tc>
        <w:tc>
          <w:tcPr>
            <w:tcW w:w="1172" w:type="dxa"/>
          </w:tcPr>
          <w:p w:rsidR="00CE574B" w:rsidRDefault="00D207D5">
            <w:pPr>
              <w:pStyle w:val="TableBodyText"/>
              <w:spacing w:after="0" w:line="276" w:lineRule="auto"/>
            </w:pPr>
            <w:r>
              <w:t xml:space="preserve">87 </w:t>
            </w:r>
          </w:p>
        </w:tc>
        <w:tc>
          <w:tcPr>
            <w:tcW w:w="4465" w:type="dxa"/>
          </w:tcPr>
          <w:p w:rsidR="00CE574B" w:rsidRDefault="00D207D5">
            <w:pPr>
              <w:pStyle w:val="TableBodyText"/>
              <w:spacing w:after="0" w:line="276" w:lineRule="auto"/>
            </w:pPr>
            <w:r>
              <w:t xml:space="preserve">W key </w:t>
            </w:r>
          </w:p>
        </w:tc>
      </w:tr>
      <w:tr w:rsidR="00CE574B" w:rsidTr="00CE574B">
        <w:tc>
          <w:tcPr>
            <w:tcW w:w="2283" w:type="dxa"/>
          </w:tcPr>
          <w:p w:rsidR="00CE574B" w:rsidRDefault="00D207D5">
            <w:pPr>
              <w:pStyle w:val="TableBodyText"/>
              <w:spacing w:after="0" w:line="276" w:lineRule="auto"/>
            </w:pPr>
            <w:r>
              <w:t xml:space="preserve">vbKeyX </w:t>
            </w:r>
          </w:p>
        </w:tc>
        <w:tc>
          <w:tcPr>
            <w:tcW w:w="1172" w:type="dxa"/>
          </w:tcPr>
          <w:p w:rsidR="00CE574B" w:rsidRDefault="00D207D5">
            <w:pPr>
              <w:pStyle w:val="TableBodyText"/>
              <w:spacing w:after="0" w:line="276" w:lineRule="auto"/>
            </w:pPr>
            <w:r>
              <w:t xml:space="preserve">88 </w:t>
            </w:r>
          </w:p>
        </w:tc>
        <w:tc>
          <w:tcPr>
            <w:tcW w:w="4465" w:type="dxa"/>
          </w:tcPr>
          <w:p w:rsidR="00CE574B" w:rsidRDefault="00D207D5">
            <w:pPr>
              <w:pStyle w:val="TableBodyText"/>
              <w:spacing w:after="0" w:line="276" w:lineRule="auto"/>
            </w:pPr>
            <w:r>
              <w:t xml:space="preserve">X key </w:t>
            </w:r>
          </w:p>
        </w:tc>
      </w:tr>
      <w:tr w:rsidR="00CE574B" w:rsidTr="00CE574B">
        <w:tc>
          <w:tcPr>
            <w:tcW w:w="2283" w:type="dxa"/>
          </w:tcPr>
          <w:p w:rsidR="00CE574B" w:rsidRDefault="00D207D5">
            <w:pPr>
              <w:pStyle w:val="TableBodyText"/>
              <w:spacing w:after="0" w:line="276" w:lineRule="auto"/>
            </w:pPr>
            <w:r>
              <w:t xml:space="preserve">vbKeyY </w:t>
            </w:r>
          </w:p>
        </w:tc>
        <w:tc>
          <w:tcPr>
            <w:tcW w:w="1172" w:type="dxa"/>
          </w:tcPr>
          <w:p w:rsidR="00CE574B" w:rsidRDefault="00D207D5">
            <w:pPr>
              <w:pStyle w:val="TableBodyText"/>
              <w:spacing w:after="0" w:line="276" w:lineRule="auto"/>
            </w:pPr>
            <w:r>
              <w:t xml:space="preserve">89 </w:t>
            </w:r>
          </w:p>
        </w:tc>
        <w:tc>
          <w:tcPr>
            <w:tcW w:w="4465" w:type="dxa"/>
          </w:tcPr>
          <w:p w:rsidR="00CE574B" w:rsidRDefault="00D207D5">
            <w:pPr>
              <w:pStyle w:val="TableBodyText"/>
              <w:spacing w:after="0" w:line="276" w:lineRule="auto"/>
            </w:pPr>
            <w:r>
              <w:t xml:space="preserve">Y key </w:t>
            </w:r>
          </w:p>
        </w:tc>
      </w:tr>
      <w:tr w:rsidR="00CE574B" w:rsidTr="00CE574B">
        <w:tc>
          <w:tcPr>
            <w:tcW w:w="2283" w:type="dxa"/>
          </w:tcPr>
          <w:p w:rsidR="00CE574B" w:rsidRDefault="00D207D5">
            <w:pPr>
              <w:pStyle w:val="TableBodyText"/>
              <w:spacing w:after="0" w:line="276" w:lineRule="auto"/>
            </w:pPr>
            <w:r>
              <w:t xml:space="preserve">vbKeyZ </w:t>
            </w:r>
          </w:p>
        </w:tc>
        <w:tc>
          <w:tcPr>
            <w:tcW w:w="1172" w:type="dxa"/>
          </w:tcPr>
          <w:p w:rsidR="00CE574B" w:rsidRDefault="00D207D5">
            <w:pPr>
              <w:pStyle w:val="TableBodyText"/>
              <w:spacing w:after="0" w:line="276" w:lineRule="auto"/>
            </w:pPr>
            <w:r>
              <w:t xml:space="preserve">90 </w:t>
            </w:r>
          </w:p>
        </w:tc>
        <w:tc>
          <w:tcPr>
            <w:tcW w:w="4465" w:type="dxa"/>
          </w:tcPr>
          <w:p w:rsidR="00CE574B" w:rsidRDefault="00D207D5">
            <w:pPr>
              <w:pStyle w:val="TableBodyText"/>
              <w:spacing w:after="0" w:line="276" w:lineRule="auto"/>
            </w:pPr>
            <w:r>
              <w:t xml:space="preserve">Z key </w:t>
            </w:r>
          </w:p>
        </w:tc>
      </w:tr>
      <w:tr w:rsidR="00CE574B" w:rsidTr="00CE574B">
        <w:tc>
          <w:tcPr>
            <w:tcW w:w="2283" w:type="dxa"/>
          </w:tcPr>
          <w:p w:rsidR="00CE574B" w:rsidRDefault="00D207D5">
            <w:pPr>
              <w:pStyle w:val="TableBodyText"/>
              <w:spacing w:after="0" w:line="276" w:lineRule="auto"/>
            </w:pPr>
            <w:r>
              <w:t xml:space="preserve">vbKey0 </w:t>
            </w:r>
          </w:p>
        </w:tc>
        <w:tc>
          <w:tcPr>
            <w:tcW w:w="1172" w:type="dxa"/>
          </w:tcPr>
          <w:p w:rsidR="00CE574B" w:rsidRDefault="00D207D5">
            <w:pPr>
              <w:pStyle w:val="TableBodyText"/>
              <w:spacing w:after="0" w:line="276" w:lineRule="auto"/>
            </w:pPr>
            <w:r>
              <w:t xml:space="preserve">48 </w:t>
            </w:r>
          </w:p>
        </w:tc>
        <w:tc>
          <w:tcPr>
            <w:tcW w:w="4465" w:type="dxa"/>
          </w:tcPr>
          <w:p w:rsidR="00CE574B" w:rsidRDefault="00D207D5">
            <w:pPr>
              <w:pStyle w:val="TableBodyText"/>
              <w:spacing w:after="0" w:line="276" w:lineRule="auto"/>
            </w:pPr>
            <w:r>
              <w:t xml:space="preserve">0 key </w:t>
            </w:r>
          </w:p>
        </w:tc>
      </w:tr>
      <w:tr w:rsidR="00CE574B" w:rsidTr="00CE574B">
        <w:tc>
          <w:tcPr>
            <w:tcW w:w="2283" w:type="dxa"/>
          </w:tcPr>
          <w:p w:rsidR="00CE574B" w:rsidRDefault="00D207D5">
            <w:pPr>
              <w:pStyle w:val="TableBodyText"/>
              <w:spacing w:after="0" w:line="276" w:lineRule="auto"/>
            </w:pPr>
            <w:r>
              <w:lastRenderedPageBreak/>
              <w:t xml:space="preserve">vbKey1 </w:t>
            </w:r>
          </w:p>
        </w:tc>
        <w:tc>
          <w:tcPr>
            <w:tcW w:w="1172" w:type="dxa"/>
          </w:tcPr>
          <w:p w:rsidR="00CE574B" w:rsidRDefault="00D207D5">
            <w:pPr>
              <w:pStyle w:val="TableBodyText"/>
              <w:spacing w:after="0" w:line="276" w:lineRule="auto"/>
            </w:pPr>
            <w:r>
              <w:t xml:space="preserve">49 </w:t>
            </w:r>
          </w:p>
        </w:tc>
        <w:tc>
          <w:tcPr>
            <w:tcW w:w="4465" w:type="dxa"/>
          </w:tcPr>
          <w:p w:rsidR="00CE574B" w:rsidRDefault="00D207D5">
            <w:pPr>
              <w:pStyle w:val="TableBodyText"/>
              <w:spacing w:after="0" w:line="276" w:lineRule="auto"/>
            </w:pPr>
            <w:r>
              <w:t xml:space="preserve">1 key </w:t>
            </w:r>
          </w:p>
        </w:tc>
      </w:tr>
      <w:tr w:rsidR="00CE574B" w:rsidTr="00CE574B">
        <w:tc>
          <w:tcPr>
            <w:tcW w:w="2283" w:type="dxa"/>
          </w:tcPr>
          <w:p w:rsidR="00CE574B" w:rsidRDefault="00D207D5">
            <w:pPr>
              <w:pStyle w:val="TableBodyText"/>
              <w:spacing w:after="0" w:line="276" w:lineRule="auto"/>
            </w:pPr>
            <w:r>
              <w:t xml:space="preserve">vbKey2 </w:t>
            </w:r>
          </w:p>
        </w:tc>
        <w:tc>
          <w:tcPr>
            <w:tcW w:w="1172" w:type="dxa"/>
          </w:tcPr>
          <w:p w:rsidR="00CE574B" w:rsidRDefault="00D207D5">
            <w:pPr>
              <w:pStyle w:val="TableBodyText"/>
              <w:spacing w:after="0" w:line="276" w:lineRule="auto"/>
            </w:pPr>
            <w:r>
              <w:t xml:space="preserve">50 </w:t>
            </w:r>
          </w:p>
        </w:tc>
        <w:tc>
          <w:tcPr>
            <w:tcW w:w="4465" w:type="dxa"/>
          </w:tcPr>
          <w:p w:rsidR="00CE574B" w:rsidRDefault="00D207D5">
            <w:pPr>
              <w:pStyle w:val="TableBodyText"/>
              <w:spacing w:after="0" w:line="276" w:lineRule="auto"/>
            </w:pPr>
            <w:r>
              <w:t xml:space="preserve">2 key </w:t>
            </w:r>
          </w:p>
        </w:tc>
      </w:tr>
      <w:tr w:rsidR="00CE574B" w:rsidTr="00CE574B">
        <w:tc>
          <w:tcPr>
            <w:tcW w:w="2283" w:type="dxa"/>
          </w:tcPr>
          <w:p w:rsidR="00CE574B" w:rsidRDefault="00D207D5">
            <w:pPr>
              <w:pStyle w:val="TableBodyText"/>
              <w:spacing w:after="0" w:line="276" w:lineRule="auto"/>
            </w:pPr>
            <w:r>
              <w:t xml:space="preserve">vbKey3 </w:t>
            </w:r>
          </w:p>
        </w:tc>
        <w:tc>
          <w:tcPr>
            <w:tcW w:w="1172" w:type="dxa"/>
          </w:tcPr>
          <w:p w:rsidR="00CE574B" w:rsidRDefault="00D207D5">
            <w:pPr>
              <w:pStyle w:val="TableBodyText"/>
              <w:spacing w:after="0" w:line="276" w:lineRule="auto"/>
            </w:pPr>
            <w:r>
              <w:t xml:space="preserve">51 </w:t>
            </w:r>
          </w:p>
        </w:tc>
        <w:tc>
          <w:tcPr>
            <w:tcW w:w="4465" w:type="dxa"/>
          </w:tcPr>
          <w:p w:rsidR="00CE574B" w:rsidRDefault="00D207D5">
            <w:pPr>
              <w:pStyle w:val="TableBodyText"/>
              <w:spacing w:after="0" w:line="276" w:lineRule="auto"/>
            </w:pPr>
            <w:r>
              <w:t xml:space="preserve">3 key </w:t>
            </w:r>
          </w:p>
        </w:tc>
      </w:tr>
      <w:tr w:rsidR="00CE574B" w:rsidTr="00CE574B">
        <w:tc>
          <w:tcPr>
            <w:tcW w:w="2283" w:type="dxa"/>
          </w:tcPr>
          <w:p w:rsidR="00CE574B" w:rsidRDefault="00D207D5">
            <w:pPr>
              <w:pStyle w:val="TableBodyText"/>
              <w:spacing w:after="0" w:line="276" w:lineRule="auto"/>
            </w:pPr>
            <w:r>
              <w:t xml:space="preserve">vbKey4 </w:t>
            </w:r>
          </w:p>
        </w:tc>
        <w:tc>
          <w:tcPr>
            <w:tcW w:w="1172" w:type="dxa"/>
          </w:tcPr>
          <w:p w:rsidR="00CE574B" w:rsidRDefault="00D207D5">
            <w:pPr>
              <w:pStyle w:val="TableBodyText"/>
              <w:spacing w:after="0" w:line="276" w:lineRule="auto"/>
            </w:pPr>
            <w:r>
              <w:t xml:space="preserve">52 </w:t>
            </w:r>
          </w:p>
        </w:tc>
        <w:tc>
          <w:tcPr>
            <w:tcW w:w="4465" w:type="dxa"/>
          </w:tcPr>
          <w:p w:rsidR="00CE574B" w:rsidRDefault="00D207D5">
            <w:pPr>
              <w:pStyle w:val="TableBodyText"/>
              <w:spacing w:after="0" w:line="276" w:lineRule="auto"/>
            </w:pPr>
            <w:r>
              <w:t xml:space="preserve">4 key </w:t>
            </w:r>
          </w:p>
        </w:tc>
      </w:tr>
      <w:tr w:rsidR="00CE574B" w:rsidTr="00CE574B">
        <w:tc>
          <w:tcPr>
            <w:tcW w:w="2283" w:type="dxa"/>
          </w:tcPr>
          <w:p w:rsidR="00CE574B" w:rsidRDefault="00D207D5">
            <w:pPr>
              <w:pStyle w:val="TableBodyText"/>
              <w:spacing w:after="0" w:line="276" w:lineRule="auto"/>
            </w:pPr>
            <w:r>
              <w:t xml:space="preserve">vbKey5 </w:t>
            </w:r>
          </w:p>
        </w:tc>
        <w:tc>
          <w:tcPr>
            <w:tcW w:w="1172" w:type="dxa"/>
          </w:tcPr>
          <w:p w:rsidR="00CE574B" w:rsidRDefault="00D207D5">
            <w:pPr>
              <w:pStyle w:val="TableBodyText"/>
              <w:spacing w:after="0" w:line="276" w:lineRule="auto"/>
            </w:pPr>
            <w:r>
              <w:t xml:space="preserve">53 </w:t>
            </w:r>
          </w:p>
        </w:tc>
        <w:tc>
          <w:tcPr>
            <w:tcW w:w="4465" w:type="dxa"/>
          </w:tcPr>
          <w:p w:rsidR="00CE574B" w:rsidRDefault="00D207D5">
            <w:pPr>
              <w:pStyle w:val="TableBodyText"/>
              <w:spacing w:after="0" w:line="276" w:lineRule="auto"/>
            </w:pPr>
            <w:r>
              <w:t xml:space="preserve">5 key </w:t>
            </w:r>
          </w:p>
        </w:tc>
      </w:tr>
      <w:tr w:rsidR="00CE574B" w:rsidTr="00CE574B">
        <w:tc>
          <w:tcPr>
            <w:tcW w:w="2283" w:type="dxa"/>
          </w:tcPr>
          <w:p w:rsidR="00CE574B" w:rsidRDefault="00D207D5">
            <w:pPr>
              <w:pStyle w:val="TableBodyText"/>
              <w:spacing w:after="0" w:line="276" w:lineRule="auto"/>
            </w:pPr>
            <w:r>
              <w:t xml:space="preserve">vbKey6 </w:t>
            </w:r>
          </w:p>
        </w:tc>
        <w:tc>
          <w:tcPr>
            <w:tcW w:w="1172" w:type="dxa"/>
          </w:tcPr>
          <w:p w:rsidR="00CE574B" w:rsidRDefault="00D207D5">
            <w:pPr>
              <w:pStyle w:val="TableBodyText"/>
              <w:spacing w:after="0" w:line="276" w:lineRule="auto"/>
            </w:pPr>
            <w:r>
              <w:t xml:space="preserve">54 </w:t>
            </w:r>
          </w:p>
        </w:tc>
        <w:tc>
          <w:tcPr>
            <w:tcW w:w="4465" w:type="dxa"/>
          </w:tcPr>
          <w:p w:rsidR="00CE574B" w:rsidRDefault="00D207D5">
            <w:pPr>
              <w:pStyle w:val="TableBodyText"/>
              <w:spacing w:after="0" w:line="276" w:lineRule="auto"/>
            </w:pPr>
            <w:r>
              <w:t xml:space="preserve">6 key </w:t>
            </w:r>
          </w:p>
        </w:tc>
      </w:tr>
      <w:tr w:rsidR="00CE574B" w:rsidTr="00CE574B">
        <w:tc>
          <w:tcPr>
            <w:tcW w:w="2283" w:type="dxa"/>
          </w:tcPr>
          <w:p w:rsidR="00CE574B" w:rsidRDefault="00D207D5">
            <w:pPr>
              <w:pStyle w:val="TableBodyText"/>
              <w:spacing w:after="0" w:line="276" w:lineRule="auto"/>
            </w:pPr>
            <w:r>
              <w:t xml:space="preserve">vbKey7 </w:t>
            </w:r>
          </w:p>
        </w:tc>
        <w:tc>
          <w:tcPr>
            <w:tcW w:w="1172" w:type="dxa"/>
          </w:tcPr>
          <w:p w:rsidR="00CE574B" w:rsidRDefault="00D207D5">
            <w:pPr>
              <w:pStyle w:val="TableBodyText"/>
              <w:spacing w:after="0" w:line="276" w:lineRule="auto"/>
            </w:pPr>
            <w:r>
              <w:t xml:space="preserve">55 </w:t>
            </w:r>
          </w:p>
        </w:tc>
        <w:tc>
          <w:tcPr>
            <w:tcW w:w="4465" w:type="dxa"/>
          </w:tcPr>
          <w:p w:rsidR="00CE574B" w:rsidRDefault="00D207D5">
            <w:pPr>
              <w:pStyle w:val="TableBodyText"/>
              <w:spacing w:after="0" w:line="276" w:lineRule="auto"/>
            </w:pPr>
            <w:r>
              <w:t xml:space="preserve">7 key </w:t>
            </w:r>
          </w:p>
        </w:tc>
      </w:tr>
      <w:tr w:rsidR="00CE574B" w:rsidTr="00CE574B">
        <w:tc>
          <w:tcPr>
            <w:tcW w:w="2283" w:type="dxa"/>
          </w:tcPr>
          <w:p w:rsidR="00CE574B" w:rsidRDefault="00D207D5">
            <w:pPr>
              <w:pStyle w:val="TableBodyText"/>
              <w:spacing w:after="0" w:line="276" w:lineRule="auto"/>
            </w:pPr>
            <w:r>
              <w:t xml:space="preserve">vbKey8 </w:t>
            </w:r>
          </w:p>
        </w:tc>
        <w:tc>
          <w:tcPr>
            <w:tcW w:w="1172" w:type="dxa"/>
          </w:tcPr>
          <w:p w:rsidR="00CE574B" w:rsidRDefault="00D207D5">
            <w:pPr>
              <w:pStyle w:val="TableBodyText"/>
              <w:spacing w:after="0" w:line="276" w:lineRule="auto"/>
            </w:pPr>
            <w:r>
              <w:t xml:space="preserve">56 </w:t>
            </w:r>
          </w:p>
        </w:tc>
        <w:tc>
          <w:tcPr>
            <w:tcW w:w="4465" w:type="dxa"/>
          </w:tcPr>
          <w:p w:rsidR="00CE574B" w:rsidRDefault="00D207D5">
            <w:pPr>
              <w:pStyle w:val="TableBodyText"/>
              <w:spacing w:after="0" w:line="276" w:lineRule="auto"/>
            </w:pPr>
            <w:r>
              <w:t xml:space="preserve">8 key </w:t>
            </w:r>
          </w:p>
        </w:tc>
      </w:tr>
      <w:tr w:rsidR="00CE574B" w:rsidTr="00CE574B">
        <w:tc>
          <w:tcPr>
            <w:tcW w:w="2283" w:type="dxa"/>
          </w:tcPr>
          <w:p w:rsidR="00CE574B" w:rsidRDefault="00D207D5">
            <w:pPr>
              <w:pStyle w:val="TableBodyText"/>
              <w:spacing w:after="0" w:line="276" w:lineRule="auto"/>
            </w:pPr>
            <w:r>
              <w:t xml:space="preserve">vbKey9 </w:t>
            </w:r>
          </w:p>
        </w:tc>
        <w:tc>
          <w:tcPr>
            <w:tcW w:w="1172" w:type="dxa"/>
          </w:tcPr>
          <w:p w:rsidR="00CE574B" w:rsidRDefault="00D207D5">
            <w:pPr>
              <w:pStyle w:val="TableBodyText"/>
              <w:spacing w:after="0" w:line="276" w:lineRule="auto"/>
            </w:pPr>
            <w:r>
              <w:t xml:space="preserve">57 </w:t>
            </w:r>
          </w:p>
        </w:tc>
        <w:tc>
          <w:tcPr>
            <w:tcW w:w="4465" w:type="dxa"/>
          </w:tcPr>
          <w:p w:rsidR="00CE574B" w:rsidRDefault="00D207D5">
            <w:pPr>
              <w:pStyle w:val="TableBodyText"/>
              <w:spacing w:after="0" w:line="276" w:lineRule="auto"/>
            </w:pPr>
            <w:r>
              <w:t xml:space="preserve">9 key </w:t>
            </w:r>
          </w:p>
        </w:tc>
      </w:tr>
      <w:tr w:rsidR="00CE574B" w:rsidTr="00CE574B">
        <w:tc>
          <w:tcPr>
            <w:tcW w:w="2283" w:type="dxa"/>
          </w:tcPr>
          <w:p w:rsidR="00CE574B" w:rsidRDefault="00D207D5">
            <w:pPr>
              <w:pStyle w:val="TableBodyText"/>
              <w:spacing w:after="0" w:line="276" w:lineRule="auto"/>
            </w:pPr>
            <w:r>
              <w:t xml:space="preserve">vbKeyNumpad0 </w:t>
            </w:r>
          </w:p>
        </w:tc>
        <w:tc>
          <w:tcPr>
            <w:tcW w:w="1172" w:type="dxa"/>
          </w:tcPr>
          <w:p w:rsidR="00CE574B" w:rsidRDefault="00D207D5">
            <w:pPr>
              <w:pStyle w:val="TableBodyText"/>
              <w:spacing w:after="0" w:line="276" w:lineRule="auto"/>
            </w:pPr>
            <w:r>
              <w:t xml:space="preserve">96 </w:t>
            </w:r>
          </w:p>
        </w:tc>
        <w:tc>
          <w:tcPr>
            <w:tcW w:w="4465" w:type="dxa"/>
          </w:tcPr>
          <w:p w:rsidR="00CE574B" w:rsidRDefault="00D207D5">
            <w:pPr>
              <w:pStyle w:val="TableBodyText"/>
              <w:spacing w:after="0" w:line="276" w:lineRule="auto"/>
            </w:pPr>
            <w:r>
              <w:t xml:space="preserve">Numpad 0 key </w:t>
            </w:r>
          </w:p>
        </w:tc>
      </w:tr>
      <w:tr w:rsidR="00CE574B" w:rsidTr="00CE574B">
        <w:tc>
          <w:tcPr>
            <w:tcW w:w="2283" w:type="dxa"/>
          </w:tcPr>
          <w:p w:rsidR="00CE574B" w:rsidRDefault="00D207D5">
            <w:pPr>
              <w:pStyle w:val="TableBodyText"/>
              <w:spacing w:after="0" w:line="276" w:lineRule="auto"/>
            </w:pPr>
            <w:r>
              <w:t xml:space="preserve">vbKeyNumpad1 </w:t>
            </w:r>
          </w:p>
        </w:tc>
        <w:tc>
          <w:tcPr>
            <w:tcW w:w="1172" w:type="dxa"/>
          </w:tcPr>
          <w:p w:rsidR="00CE574B" w:rsidRDefault="00D207D5">
            <w:pPr>
              <w:pStyle w:val="TableBodyText"/>
              <w:spacing w:after="0" w:line="276" w:lineRule="auto"/>
            </w:pPr>
            <w:r>
              <w:t xml:space="preserve">97 </w:t>
            </w:r>
          </w:p>
        </w:tc>
        <w:tc>
          <w:tcPr>
            <w:tcW w:w="4465" w:type="dxa"/>
          </w:tcPr>
          <w:p w:rsidR="00CE574B" w:rsidRDefault="00D207D5">
            <w:pPr>
              <w:pStyle w:val="TableBodyText"/>
              <w:spacing w:after="0" w:line="276" w:lineRule="auto"/>
            </w:pPr>
            <w:r>
              <w:t xml:space="preserve">Numpad 1 key </w:t>
            </w:r>
          </w:p>
        </w:tc>
      </w:tr>
      <w:tr w:rsidR="00CE574B" w:rsidTr="00CE574B">
        <w:tc>
          <w:tcPr>
            <w:tcW w:w="2283" w:type="dxa"/>
          </w:tcPr>
          <w:p w:rsidR="00CE574B" w:rsidRDefault="00D207D5">
            <w:pPr>
              <w:pStyle w:val="TableBodyText"/>
              <w:spacing w:after="0" w:line="276" w:lineRule="auto"/>
            </w:pPr>
            <w:r>
              <w:t xml:space="preserve">vbKeyNumpad2 </w:t>
            </w:r>
          </w:p>
        </w:tc>
        <w:tc>
          <w:tcPr>
            <w:tcW w:w="1172" w:type="dxa"/>
          </w:tcPr>
          <w:p w:rsidR="00CE574B" w:rsidRDefault="00D207D5">
            <w:pPr>
              <w:pStyle w:val="TableBodyText"/>
              <w:spacing w:after="0" w:line="276" w:lineRule="auto"/>
            </w:pPr>
            <w:r>
              <w:t xml:space="preserve">98 </w:t>
            </w:r>
          </w:p>
        </w:tc>
        <w:tc>
          <w:tcPr>
            <w:tcW w:w="4465" w:type="dxa"/>
          </w:tcPr>
          <w:p w:rsidR="00CE574B" w:rsidRDefault="00D207D5">
            <w:pPr>
              <w:pStyle w:val="TableBodyText"/>
              <w:spacing w:after="0" w:line="276" w:lineRule="auto"/>
            </w:pPr>
            <w:r>
              <w:t xml:space="preserve">Numpad 2 key </w:t>
            </w:r>
          </w:p>
        </w:tc>
      </w:tr>
      <w:tr w:rsidR="00CE574B" w:rsidTr="00CE574B">
        <w:tc>
          <w:tcPr>
            <w:tcW w:w="2283" w:type="dxa"/>
          </w:tcPr>
          <w:p w:rsidR="00CE574B" w:rsidRDefault="00D207D5">
            <w:pPr>
              <w:pStyle w:val="TableBodyText"/>
              <w:spacing w:after="0" w:line="276" w:lineRule="auto"/>
            </w:pPr>
            <w:r>
              <w:t xml:space="preserve">vbKeyNumpad3 </w:t>
            </w:r>
          </w:p>
        </w:tc>
        <w:tc>
          <w:tcPr>
            <w:tcW w:w="1172" w:type="dxa"/>
          </w:tcPr>
          <w:p w:rsidR="00CE574B" w:rsidRDefault="00D207D5">
            <w:pPr>
              <w:pStyle w:val="TableBodyText"/>
              <w:spacing w:after="0" w:line="276" w:lineRule="auto"/>
            </w:pPr>
            <w:r>
              <w:t xml:space="preserve">99 </w:t>
            </w:r>
          </w:p>
        </w:tc>
        <w:tc>
          <w:tcPr>
            <w:tcW w:w="4465" w:type="dxa"/>
          </w:tcPr>
          <w:p w:rsidR="00CE574B" w:rsidRDefault="00D207D5">
            <w:pPr>
              <w:pStyle w:val="TableBodyText"/>
              <w:spacing w:after="0" w:line="276" w:lineRule="auto"/>
            </w:pPr>
            <w:r>
              <w:t xml:space="preserve">Numpad 3 key </w:t>
            </w:r>
          </w:p>
        </w:tc>
      </w:tr>
      <w:tr w:rsidR="00CE574B" w:rsidTr="00CE574B">
        <w:tc>
          <w:tcPr>
            <w:tcW w:w="2283" w:type="dxa"/>
          </w:tcPr>
          <w:p w:rsidR="00CE574B" w:rsidRDefault="00D207D5">
            <w:pPr>
              <w:pStyle w:val="TableBodyText"/>
              <w:spacing w:after="0" w:line="276" w:lineRule="auto"/>
            </w:pPr>
            <w:r>
              <w:t xml:space="preserve">vbKeyNumpad4 </w:t>
            </w:r>
          </w:p>
        </w:tc>
        <w:tc>
          <w:tcPr>
            <w:tcW w:w="1172" w:type="dxa"/>
          </w:tcPr>
          <w:p w:rsidR="00CE574B" w:rsidRDefault="00D207D5">
            <w:pPr>
              <w:pStyle w:val="TableBodyText"/>
              <w:spacing w:after="0" w:line="276" w:lineRule="auto"/>
            </w:pPr>
            <w:r>
              <w:t xml:space="preserve">100 </w:t>
            </w:r>
          </w:p>
        </w:tc>
        <w:tc>
          <w:tcPr>
            <w:tcW w:w="4465" w:type="dxa"/>
          </w:tcPr>
          <w:p w:rsidR="00CE574B" w:rsidRDefault="00D207D5">
            <w:pPr>
              <w:pStyle w:val="TableBodyText"/>
              <w:spacing w:after="0" w:line="276" w:lineRule="auto"/>
            </w:pPr>
            <w:r>
              <w:t xml:space="preserve">Numpad 4 key </w:t>
            </w:r>
          </w:p>
        </w:tc>
      </w:tr>
      <w:tr w:rsidR="00CE574B" w:rsidTr="00CE574B">
        <w:tc>
          <w:tcPr>
            <w:tcW w:w="2283" w:type="dxa"/>
          </w:tcPr>
          <w:p w:rsidR="00CE574B" w:rsidRDefault="00D207D5">
            <w:pPr>
              <w:pStyle w:val="TableBodyText"/>
              <w:spacing w:after="0" w:line="276" w:lineRule="auto"/>
            </w:pPr>
            <w:r>
              <w:t xml:space="preserve">vbKeyNumpad5 </w:t>
            </w:r>
          </w:p>
        </w:tc>
        <w:tc>
          <w:tcPr>
            <w:tcW w:w="1172" w:type="dxa"/>
          </w:tcPr>
          <w:p w:rsidR="00CE574B" w:rsidRDefault="00D207D5">
            <w:pPr>
              <w:pStyle w:val="TableBodyText"/>
              <w:spacing w:after="0" w:line="276" w:lineRule="auto"/>
            </w:pPr>
            <w:r>
              <w:t xml:space="preserve">101 </w:t>
            </w:r>
          </w:p>
        </w:tc>
        <w:tc>
          <w:tcPr>
            <w:tcW w:w="4465" w:type="dxa"/>
          </w:tcPr>
          <w:p w:rsidR="00CE574B" w:rsidRDefault="00D207D5">
            <w:pPr>
              <w:pStyle w:val="TableBodyText"/>
              <w:spacing w:after="0" w:line="276" w:lineRule="auto"/>
            </w:pPr>
            <w:r>
              <w:t xml:space="preserve">Numpad 5 key </w:t>
            </w:r>
          </w:p>
        </w:tc>
      </w:tr>
      <w:tr w:rsidR="00CE574B" w:rsidTr="00CE574B">
        <w:tc>
          <w:tcPr>
            <w:tcW w:w="2283" w:type="dxa"/>
          </w:tcPr>
          <w:p w:rsidR="00CE574B" w:rsidRDefault="00D207D5">
            <w:pPr>
              <w:pStyle w:val="TableBodyText"/>
              <w:spacing w:after="0" w:line="276" w:lineRule="auto"/>
            </w:pPr>
            <w:r>
              <w:t xml:space="preserve">vbKeyNumpad6 </w:t>
            </w:r>
          </w:p>
        </w:tc>
        <w:tc>
          <w:tcPr>
            <w:tcW w:w="1172" w:type="dxa"/>
          </w:tcPr>
          <w:p w:rsidR="00CE574B" w:rsidRDefault="00D207D5">
            <w:pPr>
              <w:pStyle w:val="TableBodyText"/>
              <w:spacing w:after="0" w:line="276" w:lineRule="auto"/>
            </w:pPr>
            <w:r>
              <w:t xml:space="preserve">102 </w:t>
            </w:r>
          </w:p>
        </w:tc>
        <w:tc>
          <w:tcPr>
            <w:tcW w:w="4465" w:type="dxa"/>
          </w:tcPr>
          <w:p w:rsidR="00CE574B" w:rsidRDefault="00D207D5">
            <w:pPr>
              <w:pStyle w:val="TableBodyText"/>
              <w:spacing w:after="0" w:line="276" w:lineRule="auto"/>
            </w:pPr>
            <w:r>
              <w:t xml:space="preserve">Numpad 6 key </w:t>
            </w:r>
          </w:p>
        </w:tc>
      </w:tr>
      <w:tr w:rsidR="00CE574B" w:rsidTr="00CE574B">
        <w:tc>
          <w:tcPr>
            <w:tcW w:w="2283" w:type="dxa"/>
          </w:tcPr>
          <w:p w:rsidR="00CE574B" w:rsidRDefault="00D207D5">
            <w:pPr>
              <w:pStyle w:val="TableBodyText"/>
              <w:spacing w:after="0" w:line="276" w:lineRule="auto"/>
            </w:pPr>
            <w:r>
              <w:t xml:space="preserve">vbKeyNumpad7 </w:t>
            </w:r>
          </w:p>
        </w:tc>
        <w:tc>
          <w:tcPr>
            <w:tcW w:w="1172" w:type="dxa"/>
          </w:tcPr>
          <w:p w:rsidR="00CE574B" w:rsidRDefault="00D207D5">
            <w:pPr>
              <w:pStyle w:val="TableBodyText"/>
              <w:spacing w:after="0" w:line="276" w:lineRule="auto"/>
            </w:pPr>
            <w:r>
              <w:t xml:space="preserve">103 </w:t>
            </w:r>
          </w:p>
        </w:tc>
        <w:tc>
          <w:tcPr>
            <w:tcW w:w="4465" w:type="dxa"/>
          </w:tcPr>
          <w:p w:rsidR="00CE574B" w:rsidRDefault="00D207D5">
            <w:pPr>
              <w:pStyle w:val="TableBodyText"/>
              <w:spacing w:after="0" w:line="276" w:lineRule="auto"/>
            </w:pPr>
            <w:r>
              <w:t xml:space="preserve">Numpad 7 key </w:t>
            </w:r>
          </w:p>
        </w:tc>
      </w:tr>
      <w:tr w:rsidR="00CE574B" w:rsidTr="00CE574B">
        <w:tc>
          <w:tcPr>
            <w:tcW w:w="2283" w:type="dxa"/>
          </w:tcPr>
          <w:p w:rsidR="00CE574B" w:rsidRDefault="00D207D5">
            <w:pPr>
              <w:pStyle w:val="TableBodyText"/>
              <w:spacing w:after="0" w:line="276" w:lineRule="auto"/>
            </w:pPr>
            <w:r>
              <w:t xml:space="preserve">vbKeyNumpad8 </w:t>
            </w:r>
          </w:p>
        </w:tc>
        <w:tc>
          <w:tcPr>
            <w:tcW w:w="1172" w:type="dxa"/>
          </w:tcPr>
          <w:p w:rsidR="00CE574B" w:rsidRDefault="00D207D5">
            <w:pPr>
              <w:pStyle w:val="TableBodyText"/>
              <w:spacing w:after="0" w:line="276" w:lineRule="auto"/>
            </w:pPr>
            <w:r>
              <w:t xml:space="preserve">104 </w:t>
            </w:r>
          </w:p>
        </w:tc>
        <w:tc>
          <w:tcPr>
            <w:tcW w:w="4465" w:type="dxa"/>
          </w:tcPr>
          <w:p w:rsidR="00CE574B" w:rsidRDefault="00D207D5">
            <w:pPr>
              <w:pStyle w:val="TableBodyText"/>
              <w:spacing w:after="0" w:line="276" w:lineRule="auto"/>
            </w:pPr>
            <w:r>
              <w:t xml:space="preserve">Numpad 8 key </w:t>
            </w:r>
          </w:p>
        </w:tc>
      </w:tr>
      <w:tr w:rsidR="00CE574B" w:rsidTr="00CE574B">
        <w:tc>
          <w:tcPr>
            <w:tcW w:w="2283" w:type="dxa"/>
          </w:tcPr>
          <w:p w:rsidR="00CE574B" w:rsidRDefault="00D207D5">
            <w:pPr>
              <w:pStyle w:val="TableBodyText"/>
              <w:spacing w:after="0" w:line="276" w:lineRule="auto"/>
            </w:pPr>
            <w:r>
              <w:t xml:space="preserve">vbKeyNumpad9 </w:t>
            </w:r>
          </w:p>
        </w:tc>
        <w:tc>
          <w:tcPr>
            <w:tcW w:w="1172" w:type="dxa"/>
          </w:tcPr>
          <w:p w:rsidR="00CE574B" w:rsidRDefault="00D207D5">
            <w:pPr>
              <w:pStyle w:val="TableBodyText"/>
              <w:spacing w:after="0" w:line="276" w:lineRule="auto"/>
            </w:pPr>
            <w:r>
              <w:t xml:space="preserve">105 </w:t>
            </w:r>
          </w:p>
        </w:tc>
        <w:tc>
          <w:tcPr>
            <w:tcW w:w="4465" w:type="dxa"/>
          </w:tcPr>
          <w:p w:rsidR="00CE574B" w:rsidRDefault="00D207D5">
            <w:pPr>
              <w:pStyle w:val="TableBodyText"/>
              <w:spacing w:after="0" w:line="276" w:lineRule="auto"/>
            </w:pPr>
            <w:r>
              <w:t xml:space="preserve">Numpad 9 key </w:t>
            </w:r>
          </w:p>
        </w:tc>
      </w:tr>
      <w:tr w:rsidR="00CE574B" w:rsidTr="00CE574B">
        <w:tc>
          <w:tcPr>
            <w:tcW w:w="2283" w:type="dxa"/>
          </w:tcPr>
          <w:p w:rsidR="00CE574B" w:rsidRDefault="00D207D5">
            <w:pPr>
              <w:pStyle w:val="TableBodyText"/>
              <w:spacing w:after="0" w:line="276" w:lineRule="auto"/>
            </w:pPr>
            <w:r>
              <w:t xml:space="preserve">vbKeyMultiply </w:t>
            </w:r>
          </w:p>
        </w:tc>
        <w:tc>
          <w:tcPr>
            <w:tcW w:w="1172" w:type="dxa"/>
          </w:tcPr>
          <w:p w:rsidR="00CE574B" w:rsidRDefault="00D207D5">
            <w:pPr>
              <w:pStyle w:val="TableBodyText"/>
              <w:spacing w:after="0" w:line="276" w:lineRule="auto"/>
            </w:pPr>
            <w:r>
              <w:t xml:space="preserve">106 </w:t>
            </w:r>
          </w:p>
        </w:tc>
        <w:tc>
          <w:tcPr>
            <w:tcW w:w="4465" w:type="dxa"/>
          </w:tcPr>
          <w:p w:rsidR="00CE574B" w:rsidRDefault="00D207D5">
            <w:pPr>
              <w:pStyle w:val="TableBodyText"/>
              <w:spacing w:after="0" w:line="276" w:lineRule="auto"/>
            </w:pPr>
            <w:r>
              <w:t xml:space="preserve">Numpad MULTIPLICATION SIGN (*) key </w:t>
            </w:r>
          </w:p>
        </w:tc>
      </w:tr>
      <w:tr w:rsidR="00CE574B" w:rsidTr="00CE574B">
        <w:tc>
          <w:tcPr>
            <w:tcW w:w="2283" w:type="dxa"/>
          </w:tcPr>
          <w:p w:rsidR="00CE574B" w:rsidRDefault="00D207D5">
            <w:pPr>
              <w:pStyle w:val="TableBodyText"/>
              <w:spacing w:after="0" w:line="276" w:lineRule="auto"/>
            </w:pPr>
            <w:r>
              <w:t xml:space="preserve">vbKeyAdd </w:t>
            </w:r>
          </w:p>
        </w:tc>
        <w:tc>
          <w:tcPr>
            <w:tcW w:w="1172" w:type="dxa"/>
          </w:tcPr>
          <w:p w:rsidR="00CE574B" w:rsidRDefault="00D207D5">
            <w:pPr>
              <w:pStyle w:val="TableBodyText"/>
              <w:spacing w:after="0" w:line="276" w:lineRule="auto"/>
            </w:pPr>
            <w:r>
              <w:t xml:space="preserve">107 </w:t>
            </w:r>
          </w:p>
        </w:tc>
        <w:tc>
          <w:tcPr>
            <w:tcW w:w="4465" w:type="dxa"/>
          </w:tcPr>
          <w:p w:rsidR="00CE574B" w:rsidRDefault="00D207D5">
            <w:pPr>
              <w:pStyle w:val="TableBodyText"/>
              <w:spacing w:after="0" w:line="276" w:lineRule="auto"/>
            </w:pPr>
            <w:r>
              <w:t xml:space="preserve">Numpad PLUS SIGN (+) key </w:t>
            </w:r>
          </w:p>
        </w:tc>
      </w:tr>
      <w:tr w:rsidR="00CE574B" w:rsidTr="00CE574B">
        <w:tc>
          <w:tcPr>
            <w:tcW w:w="2283" w:type="dxa"/>
          </w:tcPr>
          <w:p w:rsidR="00CE574B" w:rsidRDefault="00D207D5">
            <w:pPr>
              <w:pStyle w:val="TableBodyText"/>
              <w:spacing w:after="0" w:line="276" w:lineRule="auto"/>
            </w:pPr>
            <w:r>
              <w:t xml:space="preserve">vbKeySeparator </w:t>
            </w:r>
          </w:p>
        </w:tc>
        <w:tc>
          <w:tcPr>
            <w:tcW w:w="1172" w:type="dxa"/>
          </w:tcPr>
          <w:p w:rsidR="00CE574B" w:rsidRDefault="00D207D5">
            <w:pPr>
              <w:pStyle w:val="TableBodyText"/>
              <w:spacing w:after="0" w:line="276" w:lineRule="auto"/>
            </w:pPr>
            <w:r>
              <w:t xml:space="preserve">108 </w:t>
            </w:r>
          </w:p>
        </w:tc>
        <w:tc>
          <w:tcPr>
            <w:tcW w:w="4465" w:type="dxa"/>
          </w:tcPr>
          <w:p w:rsidR="00CE574B" w:rsidRDefault="00D207D5">
            <w:pPr>
              <w:pStyle w:val="TableBodyText"/>
              <w:spacing w:after="0" w:line="276" w:lineRule="auto"/>
            </w:pPr>
            <w:r>
              <w:t xml:space="preserve">Numpad ENTER (keypad) key </w:t>
            </w:r>
          </w:p>
        </w:tc>
      </w:tr>
      <w:tr w:rsidR="00CE574B" w:rsidTr="00CE574B">
        <w:tc>
          <w:tcPr>
            <w:tcW w:w="2283" w:type="dxa"/>
          </w:tcPr>
          <w:p w:rsidR="00CE574B" w:rsidRDefault="00D207D5">
            <w:pPr>
              <w:pStyle w:val="TableBodyText"/>
              <w:spacing w:after="0" w:line="276" w:lineRule="auto"/>
            </w:pPr>
            <w:r>
              <w:t xml:space="preserve">vbKeySubtract </w:t>
            </w:r>
          </w:p>
        </w:tc>
        <w:tc>
          <w:tcPr>
            <w:tcW w:w="1172" w:type="dxa"/>
          </w:tcPr>
          <w:p w:rsidR="00CE574B" w:rsidRDefault="00D207D5">
            <w:pPr>
              <w:pStyle w:val="TableBodyText"/>
              <w:spacing w:after="0" w:line="276" w:lineRule="auto"/>
            </w:pPr>
            <w:r>
              <w:t xml:space="preserve">109 </w:t>
            </w:r>
          </w:p>
        </w:tc>
        <w:tc>
          <w:tcPr>
            <w:tcW w:w="4465" w:type="dxa"/>
          </w:tcPr>
          <w:p w:rsidR="00CE574B" w:rsidRDefault="00D207D5">
            <w:pPr>
              <w:pStyle w:val="TableBodyText"/>
              <w:spacing w:after="0" w:line="276" w:lineRule="auto"/>
            </w:pPr>
            <w:r>
              <w:t xml:space="preserve">Numpad MINUS SIGN (-) key </w:t>
            </w:r>
          </w:p>
        </w:tc>
      </w:tr>
      <w:tr w:rsidR="00CE574B" w:rsidTr="00CE574B">
        <w:tc>
          <w:tcPr>
            <w:tcW w:w="2283" w:type="dxa"/>
          </w:tcPr>
          <w:p w:rsidR="00CE574B" w:rsidRDefault="00D207D5">
            <w:pPr>
              <w:pStyle w:val="TableBodyText"/>
              <w:spacing w:after="0" w:line="276" w:lineRule="auto"/>
            </w:pPr>
            <w:r>
              <w:t xml:space="preserve">vbKeyDecimal </w:t>
            </w:r>
          </w:p>
        </w:tc>
        <w:tc>
          <w:tcPr>
            <w:tcW w:w="1172" w:type="dxa"/>
          </w:tcPr>
          <w:p w:rsidR="00CE574B" w:rsidRDefault="00D207D5">
            <w:pPr>
              <w:pStyle w:val="TableBodyText"/>
              <w:spacing w:after="0" w:line="276" w:lineRule="auto"/>
            </w:pPr>
            <w:r>
              <w:t xml:space="preserve">110 </w:t>
            </w:r>
          </w:p>
        </w:tc>
        <w:tc>
          <w:tcPr>
            <w:tcW w:w="4465" w:type="dxa"/>
          </w:tcPr>
          <w:p w:rsidR="00CE574B" w:rsidRDefault="00D207D5">
            <w:pPr>
              <w:pStyle w:val="TableBodyText"/>
              <w:spacing w:after="0" w:line="276" w:lineRule="auto"/>
            </w:pPr>
            <w:r>
              <w:t xml:space="preserve">Numpad DECIMAL POINT(.) key </w:t>
            </w:r>
          </w:p>
        </w:tc>
      </w:tr>
      <w:tr w:rsidR="00CE574B" w:rsidTr="00CE574B">
        <w:tc>
          <w:tcPr>
            <w:tcW w:w="2283" w:type="dxa"/>
          </w:tcPr>
          <w:p w:rsidR="00CE574B" w:rsidRDefault="00D207D5">
            <w:pPr>
              <w:pStyle w:val="TableBodyText"/>
              <w:spacing w:after="0" w:line="276" w:lineRule="auto"/>
            </w:pPr>
            <w:r>
              <w:t xml:space="preserve">vbKeyDivide </w:t>
            </w:r>
          </w:p>
        </w:tc>
        <w:tc>
          <w:tcPr>
            <w:tcW w:w="1172" w:type="dxa"/>
          </w:tcPr>
          <w:p w:rsidR="00CE574B" w:rsidRDefault="00D207D5">
            <w:pPr>
              <w:pStyle w:val="TableBodyText"/>
              <w:spacing w:after="0" w:line="276" w:lineRule="auto"/>
            </w:pPr>
            <w:r>
              <w:t xml:space="preserve">111 </w:t>
            </w:r>
          </w:p>
        </w:tc>
        <w:tc>
          <w:tcPr>
            <w:tcW w:w="4465" w:type="dxa"/>
          </w:tcPr>
          <w:p w:rsidR="00CE574B" w:rsidRDefault="00D207D5">
            <w:pPr>
              <w:pStyle w:val="TableBodyText"/>
              <w:spacing w:after="0" w:line="276" w:lineRule="auto"/>
            </w:pPr>
            <w:r>
              <w:t xml:space="preserve">Numpad DIVISION SIGN (/) key </w:t>
            </w:r>
          </w:p>
        </w:tc>
      </w:tr>
      <w:tr w:rsidR="00CE574B" w:rsidTr="00CE574B">
        <w:tc>
          <w:tcPr>
            <w:tcW w:w="2283" w:type="dxa"/>
          </w:tcPr>
          <w:p w:rsidR="00CE574B" w:rsidRDefault="00D207D5">
            <w:pPr>
              <w:pStyle w:val="TableBodyText"/>
              <w:spacing w:after="0" w:line="276" w:lineRule="auto"/>
            </w:pPr>
            <w:r>
              <w:t xml:space="preserve">vbKeyF1 </w:t>
            </w:r>
          </w:p>
        </w:tc>
        <w:tc>
          <w:tcPr>
            <w:tcW w:w="1172" w:type="dxa"/>
          </w:tcPr>
          <w:p w:rsidR="00CE574B" w:rsidRDefault="00D207D5">
            <w:pPr>
              <w:pStyle w:val="TableBodyText"/>
              <w:spacing w:after="0" w:line="276" w:lineRule="auto"/>
            </w:pPr>
            <w:r>
              <w:t xml:space="preserve">112 </w:t>
            </w:r>
          </w:p>
        </w:tc>
        <w:tc>
          <w:tcPr>
            <w:tcW w:w="4465" w:type="dxa"/>
          </w:tcPr>
          <w:p w:rsidR="00CE574B" w:rsidRDefault="00D207D5">
            <w:pPr>
              <w:pStyle w:val="TableBodyText"/>
              <w:spacing w:after="0" w:line="276" w:lineRule="auto"/>
            </w:pPr>
            <w:r>
              <w:t xml:space="preserve">F1 key </w:t>
            </w:r>
          </w:p>
        </w:tc>
      </w:tr>
      <w:tr w:rsidR="00CE574B" w:rsidTr="00CE574B">
        <w:tc>
          <w:tcPr>
            <w:tcW w:w="2283" w:type="dxa"/>
          </w:tcPr>
          <w:p w:rsidR="00CE574B" w:rsidRDefault="00D207D5">
            <w:pPr>
              <w:pStyle w:val="TableBodyText"/>
              <w:spacing w:after="0" w:line="276" w:lineRule="auto"/>
            </w:pPr>
            <w:r>
              <w:t xml:space="preserve">vbKeyF2 </w:t>
            </w:r>
          </w:p>
        </w:tc>
        <w:tc>
          <w:tcPr>
            <w:tcW w:w="1172" w:type="dxa"/>
          </w:tcPr>
          <w:p w:rsidR="00CE574B" w:rsidRDefault="00D207D5">
            <w:pPr>
              <w:pStyle w:val="TableBodyText"/>
              <w:spacing w:after="0" w:line="276" w:lineRule="auto"/>
            </w:pPr>
            <w:r>
              <w:t xml:space="preserve">113 </w:t>
            </w:r>
          </w:p>
        </w:tc>
        <w:tc>
          <w:tcPr>
            <w:tcW w:w="4465" w:type="dxa"/>
          </w:tcPr>
          <w:p w:rsidR="00CE574B" w:rsidRDefault="00D207D5">
            <w:pPr>
              <w:pStyle w:val="TableBodyText"/>
              <w:spacing w:after="0" w:line="276" w:lineRule="auto"/>
            </w:pPr>
            <w:r>
              <w:t xml:space="preserve">F2 key </w:t>
            </w:r>
          </w:p>
        </w:tc>
      </w:tr>
      <w:tr w:rsidR="00CE574B" w:rsidTr="00CE574B">
        <w:tc>
          <w:tcPr>
            <w:tcW w:w="2283" w:type="dxa"/>
          </w:tcPr>
          <w:p w:rsidR="00CE574B" w:rsidRDefault="00D207D5">
            <w:pPr>
              <w:pStyle w:val="TableBodyText"/>
              <w:spacing w:after="0" w:line="276" w:lineRule="auto"/>
            </w:pPr>
            <w:r>
              <w:t xml:space="preserve">vbKeyF3 </w:t>
            </w:r>
          </w:p>
        </w:tc>
        <w:tc>
          <w:tcPr>
            <w:tcW w:w="1172" w:type="dxa"/>
          </w:tcPr>
          <w:p w:rsidR="00CE574B" w:rsidRDefault="00D207D5">
            <w:pPr>
              <w:pStyle w:val="TableBodyText"/>
              <w:spacing w:after="0" w:line="276" w:lineRule="auto"/>
            </w:pPr>
            <w:r>
              <w:t xml:space="preserve">114 </w:t>
            </w:r>
          </w:p>
        </w:tc>
        <w:tc>
          <w:tcPr>
            <w:tcW w:w="4465" w:type="dxa"/>
          </w:tcPr>
          <w:p w:rsidR="00CE574B" w:rsidRDefault="00D207D5">
            <w:pPr>
              <w:pStyle w:val="TableBodyText"/>
              <w:spacing w:after="0" w:line="276" w:lineRule="auto"/>
            </w:pPr>
            <w:r>
              <w:t xml:space="preserve">F3 key </w:t>
            </w:r>
          </w:p>
        </w:tc>
      </w:tr>
      <w:tr w:rsidR="00CE574B" w:rsidTr="00CE574B">
        <w:tc>
          <w:tcPr>
            <w:tcW w:w="2283" w:type="dxa"/>
          </w:tcPr>
          <w:p w:rsidR="00CE574B" w:rsidRDefault="00D207D5">
            <w:pPr>
              <w:pStyle w:val="TableBodyText"/>
              <w:spacing w:after="0" w:line="276" w:lineRule="auto"/>
            </w:pPr>
            <w:r>
              <w:t xml:space="preserve">vbKeyF4 </w:t>
            </w:r>
          </w:p>
        </w:tc>
        <w:tc>
          <w:tcPr>
            <w:tcW w:w="1172" w:type="dxa"/>
          </w:tcPr>
          <w:p w:rsidR="00CE574B" w:rsidRDefault="00D207D5">
            <w:pPr>
              <w:pStyle w:val="TableBodyText"/>
              <w:spacing w:after="0" w:line="276" w:lineRule="auto"/>
            </w:pPr>
            <w:r>
              <w:t xml:space="preserve">115 </w:t>
            </w:r>
          </w:p>
        </w:tc>
        <w:tc>
          <w:tcPr>
            <w:tcW w:w="4465" w:type="dxa"/>
          </w:tcPr>
          <w:p w:rsidR="00CE574B" w:rsidRDefault="00D207D5">
            <w:pPr>
              <w:pStyle w:val="TableBodyText"/>
              <w:spacing w:after="0" w:line="276" w:lineRule="auto"/>
            </w:pPr>
            <w:r>
              <w:t xml:space="preserve">F4 key </w:t>
            </w:r>
          </w:p>
        </w:tc>
      </w:tr>
      <w:tr w:rsidR="00CE574B" w:rsidTr="00CE574B">
        <w:tc>
          <w:tcPr>
            <w:tcW w:w="2283" w:type="dxa"/>
          </w:tcPr>
          <w:p w:rsidR="00CE574B" w:rsidRDefault="00D207D5">
            <w:pPr>
              <w:pStyle w:val="TableBodyText"/>
              <w:spacing w:after="0" w:line="276" w:lineRule="auto"/>
            </w:pPr>
            <w:r>
              <w:t xml:space="preserve">vbKeyF5 </w:t>
            </w:r>
          </w:p>
        </w:tc>
        <w:tc>
          <w:tcPr>
            <w:tcW w:w="1172" w:type="dxa"/>
          </w:tcPr>
          <w:p w:rsidR="00CE574B" w:rsidRDefault="00D207D5">
            <w:pPr>
              <w:pStyle w:val="TableBodyText"/>
              <w:spacing w:after="0" w:line="276" w:lineRule="auto"/>
            </w:pPr>
            <w:r>
              <w:t xml:space="preserve">116 </w:t>
            </w:r>
          </w:p>
        </w:tc>
        <w:tc>
          <w:tcPr>
            <w:tcW w:w="4465" w:type="dxa"/>
          </w:tcPr>
          <w:p w:rsidR="00CE574B" w:rsidRDefault="00D207D5">
            <w:pPr>
              <w:pStyle w:val="TableBodyText"/>
              <w:spacing w:after="0" w:line="276" w:lineRule="auto"/>
            </w:pPr>
            <w:r>
              <w:t xml:space="preserve">F5 key </w:t>
            </w:r>
          </w:p>
        </w:tc>
      </w:tr>
      <w:tr w:rsidR="00CE574B" w:rsidTr="00CE574B">
        <w:tc>
          <w:tcPr>
            <w:tcW w:w="2283" w:type="dxa"/>
          </w:tcPr>
          <w:p w:rsidR="00CE574B" w:rsidRDefault="00D207D5">
            <w:pPr>
              <w:pStyle w:val="TableBodyText"/>
              <w:spacing w:after="0" w:line="276" w:lineRule="auto"/>
            </w:pPr>
            <w:r>
              <w:t xml:space="preserve">vbKeyF6 </w:t>
            </w:r>
          </w:p>
        </w:tc>
        <w:tc>
          <w:tcPr>
            <w:tcW w:w="1172" w:type="dxa"/>
          </w:tcPr>
          <w:p w:rsidR="00CE574B" w:rsidRDefault="00D207D5">
            <w:pPr>
              <w:pStyle w:val="TableBodyText"/>
              <w:spacing w:after="0" w:line="276" w:lineRule="auto"/>
            </w:pPr>
            <w:r>
              <w:t xml:space="preserve">117 </w:t>
            </w:r>
          </w:p>
        </w:tc>
        <w:tc>
          <w:tcPr>
            <w:tcW w:w="4465" w:type="dxa"/>
          </w:tcPr>
          <w:p w:rsidR="00CE574B" w:rsidRDefault="00D207D5">
            <w:pPr>
              <w:pStyle w:val="TableBodyText"/>
              <w:spacing w:after="0" w:line="276" w:lineRule="auto"/>
            </w:pPr>
            <w:r>
              <w:t xml:space="preserve">F6 key </w:t>
            </w:r>
          </w:p>
        </w:tc>
      </w:tr>
      <w:tr w:rsidR="00CE574B" w:rsidTr="00CE574B">
        <w:tc>
          <w:tcPr>
            <w:tcW w:w="2283" w:type="dxa"/>
          </w:tcPr>
          <w:p w:rsidR="00CE574B" w:rsidRDefault="00D207D5">
            <w:pPr>
              <w:pStyle w:val="TableBodyText"/>
              <w:spacing w:after="0" w:line="276" w:lineRule="auto"/>
            </w:pPr>
            <w:r>
              <w:t xml:space="preserve">vbKeyF7 </w:t>
            </w:r>
          </w:p>
        </w:tc>
        <w:tc>
          <w:tcPr>
            <w:tcW w:w="1172" w:type="dxa"/>
          </w:tcPr>
          <w:p w:rsidR="00CE574B" w:rsidRDefault="00D207D5">
            <w:pPr>
              <w:pStyle w:val="TableBodyText"/>
              <w:spacing w:after="0" w:line="276" w:lineRule="auto"/>
            </w:pPr>
            <w:r>
              <w:t xml:space="preserve">118 </w:t>
            </w:r>
          </w:p>
        </w:tc>
        <w:tc>
          <w:tcPr>
            <w:tcW w:w="4465" w:type="dxa"/>
          </w:tcPr>
          <w:p w:rsidR="00CE574B" w:rsidRDefault="00D207D5">
            <w:pPr>
              <w:pStyle w:val="TableBodyText"/>
              <w:spacing w:after="0" w:line="276" w:lineRule="auto"/>
            </w:pPr>
            <w:r>
              <w:t xml:space="preserve">F7 key </w:t>
            </w:r>
          </w:p>
        </w:tc>
      </w:tr>
      <w:tr w:rsidR="00CE574B" w:rsidTr="00CE574B">
        <w:tc>
          <w:tcPr>
            <w:tcW w:w="2283" w:type="dxa"/>
          </w:tcPr>
          <w:p w:rsidR="00CE574B" w:rsidRDefault="00D207D5">
            <w:pPr>
              <w:pStyle w:val="TableBodyText"/>
              <w:spacing w:after="0" w:line="276" w:lineRule="auto"/>
            </w:pPr>
            <w:r>
              <w:t xml:space="preserve">vbKeyF8 </w:t>
            </w:r>
          </w:p>
        </w:tc>
        <w:tc>
          <w:tcPr>
            <w:tcW w:w="1172" w:type="dxa"/>
          </w:tcPr>
          <w:p w:rsidR="00CE574B" w:rsidRDefault="00D207D5">
            <w:pPr>
              <w:pStyle w:val="TableBodyText"/>
              <w:spacing w:after="0" w:line="276" w:lineRule="auto"/>
            </w:pPr>
            <w:r>
              <w:t xml:space="preserve">119 </w:t>
            </w:r>
          </w:p>
        </w:tc>
        <w:tc>
          <w:tcPr>
            <w:tcW w:w="4465" w:type="dxa"/>
          </w:tcPr>
          <w:p w:rsidR="00CE574B" w:rsidRDefault="00D207D5">
            <w:pPr>
              <w:pStyle w:val="TableBodyText"/>
              <w:spacing w:after="0" w:line="276" w:lineRule="auto"/>
            </w:pPr>
            <w:r>
              <w:t xml:space="preserve">F8 key </w:t>
            </w:r>
          </w:p>
        </w:tc>
      </w:tr>
      <w:tr w:rsidR="00CE574B" w:rsidTr="00CE574B">
        <w:tc>
          <w:tcPr>
            <w:tcW w:w="2283" w:type="dxa"/>
          </w:tcPr>
          <w:p w:rsidR="00CE574B" w:rsidRDefault="00D207D5">
            <w:pPr>
              <w:pStyle w:val="TableBodyText"/>
              <w:spacing w:after="0" w:line="276" w:lineRule="auto"/>
            </w:pPr>
            <w:r>
              <w:t xml:space="preserve">vbKeyF9 </w:t>
            </w:r>
          </w:p>
        </w:tc>
        <w:tc>
          <w:tcPr>
            <w:tcW w:w="1172" w:type="dxa"/>
          </w:tcPr>
          <w:p w:rsidR="00CE574B" w:rsidRDefault="00D207D5">
            <w:pPr>
              <w:pStyle w:val="TableBodyText"/>
              <w:spacing w:after="0" w:line="276" w:lineRule="auto"/>
            </w:pPr>
            <w:r>
              <w:t xml:space="preserve">120 </w:t>
            </w:r>
          </w:p>
        </w:tc>
        <w:tc>
          <w:tcPr>
            <w:tcW w:w="4465" w:type="dxa"/>
          </w:tcPr>
          <w:p w:rsidR="00CE574B" w:rsidRDefault="00D207D5">
            <w:pPr>
              <w:pStyle w:val="TableBodyText"/>
              <w:spacing w:after="0" w:line="276" w:lineRule="auto"/>
            </w:pPr>
            <w:r>
              <w:t xml:space="preserve">F9 key </w:t>
            </w:r>
          </w:p>
        </w:tc>
      </w:tr>
      <w:tr w:rsidR="00CE574B" w:rsidTr="00CE574B">
        <w:tc>
          <w:tcPr>
            <w:tcW w:w="2283" w:type="dxa"/>
          </w:tcPr>
          <w:p w:rsidR="00CE574B" w:rsidRDefault="00D207D5">
            <w:pPr>
              <w:pStyle w:val="TableBodyText"/>
              <w:spacing w:after="0" w:line="276" w:lineRule="auto"/>
            </w:pPr>
            <w:r>
              <w:t xml:space="preserve">vbKeyF10 </w:t>
            </w:r>
          </w:p>
        </w:tc>
        <w:tc>
          <w:tcPr>
            <w:tcW w:w="1172" w:type="dxa"/>
          </w:tcPr>
          <w:p w:rsidR="00CE574B" w:rsidRDefault="00D207D5">
            <w:pPr>
              <w:pStyle w:val="TableBodyText"/>
              <w:spacing w:after="0" w:line="276" w:lineRule="auto"/>
            </w:pPr>
            <w:r>
              <w:t xml:space="preserve">121 </w:t>
            </w:r>
          </w:p>
        </w:tc>
        <w:tc>
          <w:tcPr>
            <w:tcW w:w="4465" w:type="dxa"/>
          </w:tcPr>
          <w:p w:rsidR="00CE574B" w:rsidRDefault="00D207D5">
            <w:pPr>
              <w:pStyle w:val="TableBodyText"/>
              <w:spacing w:after="0" w:line="276" w:lineRule="auto"/>
            </w:pPr>
            <w:r>
              <w:t xml:space="preserve">F10 key </w:t>
            </w:r>
          </w:p>
        </w:tc>
      </w:tr>
      <w:tr w:rsidR="00CE574B" w:rsidTr="00CE574B">
        <w:tc>
          <w:tcPr>
            <w:tcW w:w="2283" w:type="dxa"/>
          </w:tcPr>
          <w:p w:rsidR="00CE574B" w:rsidRDefault="00D207D5">
            <w:pPr>
              <w:pStyle w:val="TableBodyText"/>
              <w:spacing w:after="0" w:line="276" w:lineRule="auto"/>
            </w:pPr>
            <w:r>
              <w:lastRenderedPageBreak/>
              <w:t xml:space="preserve">vbKeyF11 </w:t>
            </w:r>
          </w:p>
        </w:tc>
        <w:tc>
          <w:tcPr>
            <w:tcW w:w="1172" w:type="dxa"/>
          </w:tcPr>
          <w:p w:rsidR="00CE574B" w:rsidRDefault="00D207D5">
            <w:pPr>
              <w:pStyle w:val="TableBodyText"/>
              <w:spacing w:after="0" w:line="276" w:lineRule="auto"/>
            </w:pPr>
            <w:r>
              <w:t xml:space="preserve">122 </w:t>
            </w:r>
          </w:p>
        </w:tc>
        <w:tc>
          <w:tcPr>
            <w:tcW w:w="4465" w:type="dxa"/>
          </w:tcPr>
          <w:p w:rsidR="00CE574B" w:rsidRDefault="00D207D5">
            <w:pPr>
              <w:pStyle w:val="TableBodyText"/>
              <w:spacing w:after="0" w:line="276" w:lineRule="auto"/>
            </w:pPr>
            <w:r>
              <w:t xml:space="preserve">F11 key </w:t>
            </w:r>
          </w:p>
        </w:tc>
      </w:tr>
      <w:tr w:rsidR="00CE574B" w:rsidTr="00CE574B">
        <w:tc>
          <w:tcPr>
            <w:tcW w:w="2283" w:type="dxa"/>
          </w:tcPr>
          <w:p w:rsidR="00CE574B" w:rsidRDefault="00D207D5">
            <w:pPr>
              <w:pStyle w:val="TableBodyText"/>
              <w:spacing w:after="0" w:line="276" w:lineRule="auto"/>
            </w:pPr>
            <w:r>
              <w:t xml:space="preserve">vbKeyF12 </w:t>
            </w:r>
          </w:p>
        </w:tc>
        <w:tc>
          <w:tcPr>
            <w:tcW w:w="1172" w:type="dxa"/>
          </w:tcPr>
          <w:p w:rsidR="00CE574B" w:rsidRDefault="00D207D5">
            <w:pPr>
              <w:pStyle w:val="TableBodyText"/>
              <w:spacing w:after="0" w:line="276" w:lineRule="auto"/>
            </w:pPr>
            <w:r>
              <w:t xml:space="preserve">123 </w:t>
            </w:r>
          </w:p>
        </w:tc>
        <w:tc>
          <w:tcPr>
            <w:tcW w:w="4465" w:type="dxa"/>
          </w:tcPr>
          <w:p w:rsidR="00CE574B" w:rsidRDefault="00D207D5">
            <w:pPr>
              <w:pStyle w:val="TableBodyText"/>
              <w:spacing w:after="0" w:line="276" w:lineRule="auto"/>
            </w:pPr>
            <w:r>
              <w:t xml:space="preserve">F12 key </w:t>
            </w:r>
          </w:p>
        </w:tc>
      </w:tr>
      <w:tr w:rsidR="00CE574B" w:rsidTr="00CE574B">
        <w:tc>
          <w:tcPr>
            <w:tcW w:w="2283" w:type="dxa"/>
          </w:tcPr>
          <w:p w:rsidR="00CE574B" w:rsidRDefault="00D207D5">
            <w:pPr>
              <w:pStyle w:val="TableBodyText"/>
              <w:spacing w:after="0" w:line="276" w:lineRule="auto"/>
            </w:pPr>
            <w:r>
              <w:t xml:space="preserve">vbKeyF13 </w:t>
            </w:r>
          </w:p>
        </w:tc>
        <w:tc>
          <w:tcPr>
            <w:tcW w:w="1172" w:type="dxa"/>
          </w:tcPr>
          <w:p w:rsidR="00CE574B" w:rsidRDefault="00D207D5">
            <w:pPr>
              <w:pStyle w:val="TableBodyText"/>
              <w:spacing w:after="0" w:line="276" w:lineRule="auto"/>
            </w:pPr>
            <w:r>
              <w:t xml:space="preserve">124 </w:t>
            </w:r>
          </w:p>
        </w:tc>
        <w:tc>
          <w:tcPr>
            <w:tcW w:w="4465" w:type="dxa"/>
          </w:tcPr>
          <w:p w:rsidR="00CE574B" w:rsidRDefault="00D207D5">
            <w:pPr>
              <w:pStyle w:val="TableBodyText"/>
              <w:spacing w:after="0" w:line="276" w:lineRule="auto"/>
            </w:pPr>
            <w:r>
              <w:t xml:space="preserve">F13 key </w:t>
            </w:r>
          </w:p>
        </w:tc>
      </w:tr>
      <w:tr w:rsidR="00CE574B" w:rsidTr="00CE574B">
        <w:tc>
          <w:tcPr>
            <w:tcW w:w="2283" w:type="dxa"/>
          </w:tcPr>
          <w:p w:rsidR="00CE574B" w:rsidRDefault="00D207D5">
            <w:pPr>
              <w:pStyle w:val="TableBodyText"/>
              <w:spacing w:after="0" w:line="276" w:lineRule="auto"/>
            </w:pPr>
            <w:r>
              <w:t xml:space="preserve">vbKeyF14 </w:t>
            </w:r>
          </w:p>
        </w:tc>
        <w:tc>
          <w:tcPr>
            <w:tcW w:w="1172" w:type="dxa"/>
          </w:tcPr>
          <w:p w:rsidR="00CE574B" w:rsidRDefault="00D207D5">
            <w:pPr>
              <w:pStyle w:val="TableBodyText"/>
              <w:spacing w:after="0" w:line="276" w:lineRule="auto"/>
            </w:pPr>
            <w:r>
              <w:t xml:space="preserve">125 </w:t>
            </w:r>
          </w:p>
        </w:tc>
        <w:tc>
          <w:tcPr>
            <w:tcW w:w="4465" w:type="dxa"/>
          </w:tcPr>
          <w:p w:rsidR="00CE574B" w:rsidRDefault="00D207D5">
            <w:pPr>
              <w:pStyle w:val="TableBodyText"/>
              <w:spacing w:after="0" w:line="276" w:lineRule="auto"/>
            </w:pPr>
            <w:r>
              <w:t xml:space="preserve">F14 key </w:t>
            </w:r>
          </w:p>
        </w:tc>
      </w:tr>
      <w:tr w:rsidR="00CE574B" w:rsidTr="00CE574B">
        <w:tc>
          <w:tcPr>
            <w:tcW w:w="2283" w:type="dxa"/>
          </w:tcPr>
          <w:p w:rsidR="00CE574B" w:rsidRDefault="00D207D5">
            <w:pPr>
              <w:pStyle w:val="TableBodyText"/>
              <w:spacing w:after="0" w:line="276" w:lineRule="auto"/>
            </w:pPr>
            <w:r>
              <w:t xml:space="preserve">vbKeyF15 </w:t>
            </w:r>
          </w:p>
        </w:tc>
        <w:tc>
          <w:tcPr>
            <w:tcW w:w="1172" w:type="dxa"/>
          </w:tcPr>
          <w:p w:rsidR="00CE574B" w:rsidRDefault="00D207D5">
            <w:pPr>
              <w:pStyle w:val="TableBodyText"/>
              <w:spacing w:after="0" w:line="276" w:lineRule="auto"/>
            </w:pPr>
            <w:r>
              <w:t xml:space="preserve">126 </w:t>
            </w:r>
          </w:p>
        </w:tc>
        <w:tc>
          <w:tcPr>
            <w:tcW w:w="4465" w:type="dxa"/>
          </w:tcPr>
          <w:p w:rsidR="00CE574B" w:rsidRDefault="00D207D5">
            <w:pPr>
              <w:pStyle w:val="TableBodyText"/>
              <w:spacing w:after="0" w:line="276" w:lineRule="auto"/>
            </w:pPr>
            <w:r>
              <w:t xml:space="preserve">F15 key </w:t>
            </w:r>
          </w:p>
        </w:tc>
      </w:tr>
      <w:tr w:rsidR="00CE574B" w:rsidTr="00CE574B">
        <w:tc>
          <w:tcPr>
            <w:tcW w:w="2283" w:type="dxa"/>
          </w:tcPr>
          <w:p w:rsidR="00CE574B" w:rsidRDefault="00D207D5">
            <w:pPr>
              <w:pStyle w:val="TableBodyText"/>
              <w:spacing w:after="0" w:line="276" w:lineRule="auto"/>
            </w:pPr>
            <w:r>
              <w:t xml:space="preserve">vbKeyF16 </w:t>
            </w:r>
          </w:p>
        </w:tc>
        <w:tc>
          <w:tcPr>
            <w:tcW w:w="1172" w:type="dxa"/>
          </w:tcPr>
          <w:p w:rsidR="00CE574B" w:rsidRDefault="00D207D5">
            <w:pPr>
              <w:pStyle w:val="TableBodyText"/>
              <w:spacing w:after="0" w:line="276" w:lineRule="auto"/>
            </w:pPr>
            <w:r>
              <w:t xml:space="preserve">127 </w:t>
            </w:r>
          </w:p>
        </w:tc>
        <w:tc>
          <w:tcPr>
            <w:tcW w:w="4465" w:type="dxa"/>
          </w:tcPr>
          <w:p w:rsidR="00CE574B" w:rsidRDefault="00D207D5">
            <w:pPr>
              <w:pStyle w:val="TableBodyText"/>
              <w:spacing w:after="0" w:line="276" w:lineRule="auto"/>
            </w:pPr>
            <w:r>
              <w:t xml:space="preserve">F16 key </w:t>
            </w:r>
          </w:p>
        </w:tc>
      </w:tr>
    </w:tbl>
    <w:p w:rsidR="00CE574B" w:rsidRDefault="00CE574B"/>
    <w:p w:rsidR="00CE574B" w:rsidRDefault="00D207D5">
      <w:pPr>
        <w:pStyle w:val="Heading4"/>
      </w:pPr>
      <w:bookmarkStart w:id="735" w:name="section_4f944a0e59e2432fa6ed8e54311690d1"/>
      <w:bookmarkStart w:id="736" w:name="_Toc190324574"/>
      <w:r>
        <w:t>Math</w:t>
      </w:r>
      <w:bookmarkEnd w:id="735"/>
      <w:bookmarkEnd w:id="736"/>
    </w:p>
    <w:p w:rsidR="00CE574B" w:rsidRDefault="00D207D5">
      <w:pPr>
        <w:pStyle w:val="Heading5"/>
      </w:pPr>
      <w:bookmarkStart w:id="737" w:name="section_443a9a6fbe5d4f74bd58769b445c46e3"/>
      <w:bookmarkStart w:id="738" w:name="_Toc190324575"/>
      <w:r>
        <w:t>Public Functions</w:t>
      </w:r>
      <w:bookmarkEnd w:id="737"/>
      <w:bookmarkEnd w:id="738"/>
    </w:p>
    <w:p w:rsidR="00CE574B" w:rsidRDefault="00D207D5">
      <w:pPr>
        <w:pStyle w:val="Heading6"/>
      </w:pPr>
      <w:bookmarkStart w:id="739" w:name="section_24ae4ed90c6347a4bf49571cacde6816"/>
      <w:bookmarkStart w:id="740" w:name="_Toc190324576"/>
      <w:r>
        <w:t>Abs</w:t>
      </w:r>
      <w:bookmarkEnd w:id="739"/>
      <w:bookmarkEnd w:id="740"/>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Abs(Number As Variant) As Variant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35"/>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57"/>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t xml:space="preserve">Any data value. </w:t>
            </w:r>
          </w:p>
        </w:tc>
      </w:tr>
    </w:tbl>
    <w:p w:rsidR="00CE574B" w:rsidRDefault="00D207D5">
      <w:pPr>
        <w:spacing w:after="220" w:line="246" w:lineRule="auto"/>
        <w:ind w:left="190" w:right="-15"/>
      </w:pPr>
      <w:r>
        <w:rPr>
          <w:i/>
        </w:rPr>
        <w:t xml:space="preserve">Runtime Semantics. </w:t>
      </w:r>
    </w:p>
    <w:p w:rsidR="00CE574B" w:rsidRDefault="00D207D5">
      <w:pPr>
        <w:numPr>
          <w:ilvl w:val="0"/>
          <w:numId w:val="245"/>
        </w:numPr>
      </w:pPr>
      <w:r>
        <w:t xml:space="preserve">If Number is the data value Null, returns Null. </w:t>
      </w:r>
    </w:p>
    <w:p w:rsidR="00CE574B" w:rsidRDefault="00D207D5">
      <w:pPr>
        <w:numPr>
          <w:ilvl w:val="0"/>
          <w:numId w:val="245"/>
        </w:numPr>
      </w:pPr>
      <w:r>
        <w:t xml:space="preserve">If Number is the data value Empty, returns the Integer data value 0. </w:t>
      </w:r>
    </w:p>
    <w:p w:rsidR="00CE574B" w:rsidRDefault="00D207D5">
      <w:pPr>
        <w:numPr>
          <w:ilvl w:val="0"/>
          <w:numId w:val="245"/>
        </w:numPr>
      </w:pPr>
      <w:r>
        <w:t xml:space="preserve">If Number is of a numeric value type, returns a value of the same value type specifying the absolute value of a number. </w:t>
      </w:r>
    </w:p>
    <w:p w:rsidR="00CE574B" w:rsidRDefault="00D207D5">
      <w:pPr>
        <w:numPr>
          <w:ilvl w:val="0"/>
          <w:numId w:val="245"/>
        </w:numPr>
        <w:spacing w:after="226"/>
      </w:pPr>
      <w:r>
        <w:t xml:space="preserve">Otherwise, the data value of Number is </w:t>
      </w:r>
      <w:r>
        <w:rPr>
          <w:b/>
        </w:rPr>
        <w:t>Let</w:t>
      </w:r>
      <w:r>
        <w:t xml:space="preserve">-coerced to </w:t>
      </w:r>
      <w:r>
        <w:rPr>
          <w:b/>
        </w:rPr>
        <w:t>Double</w:t>
      </w:r>
      <w:r>
        <w:t xml:space="preserve"> and the absolute value of that data value is returned. </w:t>
      </w:r>
    </w:p>
    <w:p w:rsidR="00CE574B" w:rsidRDefault="00D207D5">
      <w:pPr>
        <w:pStyle w:val="Heading6"/>
      </w:pPr>
      <w:bookmarkStart w:id="741" w:name="section_d46b696e7b4a4da495733ce16800d5d4"/>
      <w:bookmarkStart w:id="742" w:name="_Toc190324577"/>
      <w:r>
        <w:t>Atn</w:t>
      </w:r>
      <w:bookmarkEnd w:id="741"/>
      <w:bookmarkEnd w:id="742"/>
    </w:p>
    <w:p w:rsidR="00CE574B" w:rsidRDefault="00D207D5">
      <w:pPr>
        <w:spacing w:after="227" w:line="246" w:lineRule="auto"/>
        <w:ind w:left="190" w:right="-15"/>
      </w:pPr>
      <w:r>
        <w:rPr>
          <w:b/>
        </w:rPr>
        <w:t>Function Decla</w:t>
      </w:r>
      <w:r>
        <w:rPr>
          <w:b/>
        </w:rPr>
        <w:t xml:space="preserve">ration </w:t>
      </w:r>
    </w:p>
    <w:p w:rsidR="00CE574B" w:rsidRDefault="00D207D5">
      <w:pPr>
        <w:pStyle w:val="Code"/>
      </w:pPr>
      <w:r>
        <w:t xml:space="preserve">Function Atn(Number As Double) As Double  </w:t>
      </w:r>
    </w:p>
    <w:p w:rsidR="00CE574B" w:rsidRDefault="00CE574B"/>
    <w:tbl>
      <w:tblPr>
        <w:tblStyle w:val="Table-ShadedHeader"/>
        <w:tblW w:w="6937" w:type="dxa"/>
        <w:tblLook w:val="04A0" w:firstRow="1" w:lastRow="0" w:firstColumn="1" w:lastColumn="0" w:noHBand="0" w:noVBand="1"/>
      </w:tblPr>
      <w:tblGrid>
        <w:gridCol w:w="2347"/>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2347"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90"/>
        </w:trPr>
        <w:tc>
          <w:tcPr>
            <w:tcW w:w="2347"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rPr>
                <w:b/>
              </w:rPr>
              <w:t>Double</w:t>
            </w:r>
            <w:r>
              <w:t xml:space="preserve"> containing any valid numeric expression. </w:t>
            </w:r>
          </w:p>
        </w:tc>
      </w:tr>
    </w:tbl>
    <w:p w:rsidR="00CE574B" w:rsidRDefault="00D207D5">
      <w:pPr>
        <w:spacing w:after="220" w:line="246" w:lineRule="auto"/>
        <w:ind w:left="190" w:right="-15"/>
      </w:pPr>
      <w:r>
        <w:rPr>
          <w:i/>
        </w:rPr>
        <w:lastRenderedPageBreak/>
        <w:t xml:space="preserve">Runtime Semantics. </w:t>
      </w:r>
    </w:p>
    <w:p w:rsidR="00CE574B" w:rsidRDefault="00D207D5">
      <w:pPr>
        <w:numPr>
          <w:ilvl w:val="0"/>
          <w:numId w:val="246"/>
        </w:numPr>
      </w:pPr>
      <w:r>
        <w:t xml:space="preserve">Returns a </w:t>
      </w:r>
      <w:r>
        <w:rPr>
          <w:b/>
        </w:rPr>
        <w:t>Double</w:t>
      </w:r>
      <w:r>
        <w:t xml:space="preserve"> specifying the arctangent of a number. </w:t>
      </w:r>
    </w:p>
    <w:p w:rsidR="00CE574B" w:rsidRDefault="00D207D5">
      <w:pPr>
        <w:numPr>
          <w:ilvl w:val="0"/>
          <w:numId w:val="246"/>
        </w:numPr>
      </w:pPr>
      <w:r>
        <w:t xml:space="preserve">The Atn function takes the ratio of two sides of a right triangle (Number) and returns the corresponding angle in radians. The ratio is the length of the side opposite the angle divided by the length of the side adjacent to the angle. </w:t>
      </w:r>
    </w:p>
    <w:p w:rsidR="00CE574B" w:rsidRDefault="00D207D5">
      <w:pPr>
        <w:numPr>
          <w:ilvl w:val="0"/>
          <w:numId w:val="246"/>
        </w:numPr>
      </w:pPr>
      <w:r>
        <w:t>The range of the res</w:t>
      </w:r>
      <w:r>
        <w:t xml:space="preserve">ult is -pi/2 to pi/2 radians. </w:t>
      </w:r>
    </w:p>
    <w:p w:rsidR="00CE574B" w:rsidRDefault="00D207D5">
      <w:pPr>
        <w:pStyle w:val="Heading6"/>
      </w:pPr>
      <w:bookmarkStart w:id="743" w:name="section_121d275b00dc42eeb12fbd53689a6c5e"/>
      <w:bookmarkStart w:id="744" w:name="_Toc190324578"/>
      <w:r>
        <w:t>Cos</w:t>
      </w:r>
      <w:bookmarkEnd w:id="743"/>
      <w:bookmarkEnd w:id="744"/>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Cos(Number As Double) As Double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62"/>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rPr>
                <w:b/>
              </w:rPr>
              <w:t>Double</w:t>
            </w:r>
            <w:r>
              <w:t xml:space="preserve"> containing any valid numeric expression that expresses an angle in radians. </w:t>
            </w:r>
          </w:p>
        </w:tc>
      </w:tr>
    </w:tbl>
    <w:p w:rsidR="00CE574B" w:rsidRDefault="00D207D5">
      <w:pPr>
        <w:spacing w:after="220" w:line="246" w:lineRule="auto"/>
        <w:ind w:left="190" w:right="-15"/>
      </w:pPr>
      <w:r>
        <w:rPr>
          <w:i/>
        </w:rPr>
        <w:t xml:space="preserve">Runtime Semantics. </w:t>
      </w:r>
    </w:p>
    <w:p w:rsidR="00CE574B" w:rsidRDefault="00D207D5">
      <w:pPr>
        <w:numPr>
          <w:ilvl w:val="0"/>
          <w:numId w:val="247"/>
        </w:numPr>
      </w:pPr>
      <w:r>
        <w:t xml:space="preserve">Returns a </w:t>
      </w:r>
      <w:r>
        <w:rPr>
          <w:b/>
        </w:rPr>
        <w:t>Double</w:t>
      </w:r>
      <w:r>
        <w:t xml:space="preserve"> specifying the cosine of an angle. </w:t>
      </w:r>
    </w:p>
    <w:p w:rsidR="00CE574B" w:rsidRDefault="00D207D5">
      <w:pPr>
        <w:numPr>
          <w:ilvl w:val="0"/>
          <w:numId w:val="247"/>
        </w:numPr>
        <w:spacing w:after="227"/>
      </w:pPr>
      <w:r>
        <w:t xml:space="preserve">The Cos function takes an angle and returns the ratio of two sides of a right triangle. The ratio is the length of the side adjacent to the angle divided by the length of the hypotenuse. The result lies in the range -1 </w:t>
      </w:r>
      <w:r>
        <w:t xml:space="preserve">to 1. </w:t>
      </w:r>
    </w:p>
    <w:p w:rsidR="00CE574B" w:rsidRDefault="00D207D5">
      <w:pPr>
        <w:pStyle w:val="Heading6"/>
      </w:pPr>
      <w:bookmarkStart w:id="745" w:name="section_d9a53c4b484943e8b8ef8ead54e9e2e6"/>
      <w:bookmarkStart w:id="746" w:name="_Toc190324579"/>
      <w:r>
        <w:t>Exp</w:t>
      </w:r>
      <w:bookmarkEnd w:id="745"/>
      <w:bookmarkEnd w:id="746"/>
    </w:p>
    <w:p w:rsidR="00CE574B" w:rsidRDefault="00D207D5">
      <w:pPr>
        <w:spacing w:after="227" w:line="246" w:lineRule="auto"/>
        <w:ind w:left="190" w:right="-15"/>
      </w:pPr>
      <w:r>
        <w:rPr>
          <w:b/>
        </w:rPr>
        <w:t xml:space="preserve">Function Declaration </w:t>
      </w:r>
    </w:p>
    <w:p w:rsidR="00CE574B" w:rsidRDefault="00D207D5">
      <w:pPr>
        <w:pStyle w:val="Code"/>
      </w:pPr>
      <w:r>
        <w:t xml:space="preserve">Function Exp(Number As Double) As Double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90"/>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rPr>
                <w:b/>
              </w:rPr>
              <w:t>Double</w:t>
            </w:r>
            <w:r>
              <w:t xml:space="preserve"> containing any valid numeric expression. </w:t>
            </w:r>
          </w:p>
        </w:tc>
      </w:tr>
    </w:tbl>
    <w:p w:rsidR="00CE574B" w:rsidRDefault="00D207D5">
      <w:pPr>
        <w:spacing w:after="220" w:line="246" w:lineRule="auto"/>
        <w:ind w:left="190" w:right="-15"/>
      </w:pPr>
      <w:r>
        <w:rPr>
          <w:i/>
        </w:rPr>
        <w:t xml:space="preserve">Runtime Semantics. </w:t>
      </w:r>
    </w:p>
    <w:p w:rsidR="00CE574B" w:rsidRDefault="00D207D5">
      <w:pPr>
        <w:numPr>
          <w:ilvl w:val="0"/>
          <w:numId w:val="248"/>
        </w:numPr>
      </w:pPr>
      <w:r>
        <w:t xml:space="preserve">Returns a </w:t>
      </w:r>
      <w:r>
        <w:rPr>
          <w:b/>
        </w:rPr>
        <w:t>Double</w:t>
      </w:r>
      <w:r>
        <w:t xml:space="preserve"> specifying e (the base of natural logarithms) raised to a power. </w:t>
      </w:r>
    </w:p>
    <w:p w:rsidR="00CE574B" w:rsidRDefault="00D207D5">
      <w:pPr>
        <w:numPr>
          <w:ilvl w:val="0"/>
          <w:numId w:val="248"/>
        </w:numPr>
        <w:spacing w:after="226"/>
      </w:pPr>
      <w:r>
        <w:t xml:space="preserve">If the value of Number exceeds 709.782712893, an error occurs. The constant e is approximately 2.718282. </w:t>
      </w:r>
    </w:p>
    <w:p w:rsidR="00CE574B" w:rsidRDefault="00D207D5">
      <w:pPr>
        <w:pStyle w:val="Heading6"/>
      </w:pPr>
      <w:bookmarkStart w:id="747" w:name="section_29162478e7564ab0a7ba466e0d11bcd2"/>
      <w:bookmarkStart w:id="748" w:name="_Toc190324580"/>
      <w:r>
        <w:t>Log</w:t>
      </w:r>
      <w:bookmarkEnd w:id="747"/>
      <w:bookmarkEnd w:id="748"/>
    </w:p>
    <w:p w:rsidR="00CE574B" w:rsidRDefault="00D207D5">
      <w:pPr>
        <w:spacing w:after="227" w:line="246" w:lineRule="auto"/>
        <w:ind w:left="190" w:right="-15"/>
      </w:pPr>
      <w:r>
        <w:rPr>
          <w:b/>
        </w:rPr>
        <w:t xml:space="preserve">Function Declaration </w:t>
      </w:r>
    </w:p>
    <w:p w:rsidR="00CE574B" w:rsidRDefault="00D207D5">
      <w:pPr>
        <w:pStyle w:val="Code"/>
      </w:pPr>
      <w:r>
        <w:lastRenderedPageBreak/>
        <w:t xml:space="preserve">Function Log(Number As Double) As Double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59"/>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rPr>
                <w:b/>
              </w:rPr>
              <w:t>Double</w:t>
            </w:r>
            <w:r>
              <w:t xml:space="preserve"> containing any valid numeric expression greater than zero. </w:t>
            </w:r>
          </w:p>
        </w:tc>
      </w:tr>
    </w:tbl>
    <w:p w:rsidR="00CE574B" w:rsidRDefault="00D207D5">
      <w:pPr>
        <w:spacing w:after="220" w:line="246" w:lineRule="auto"/>
        <w:ind w:left="190" w:right="-15"/>
      </w:pPr>
      <w:r>
        <w:rPr>
          <w:i/>
        </w:rPr>
        <w:t xml:space="preserve">Runtime Semantics. </w:t>
      </w:r>
    </w:p>
    <w:p w:rsidR="00CE574B" w:rsidRDefault="00D207D5">
      <w:pPr>
        <w:numPr>
          <w:ilvl w:val="0"/>
          <w:numId w:val="249"/>
        </w:numPr>
      </w:pPr>
      <w:r>
        <w:t xml:space="preserve">Returns a </w:t>
      </w:r>
      <w:r>
        <w:rPr>
          <w:b/>
        </w:rPr>
        <w:t>Double</w:t>
      </w:r>
      <w:r>
        <w:t xml:space="preserve"> specifying the natural logarithm of a number. </w:t>
      </w:r>
    </w:p>
    <w:p w:rsidR="00CE574B" w:rsidRDefault="00D207D5">
      <w:pPr>
        <w:numPr>
          <w:ilvl w:val="0"/>
          <w:numId w:val="249"/>
        </w:numPr>
      </w:pPr>
      <w:r>
        <w:t xml:space="preserve">The natural logarithm is the logarithm to the base e. The constant e is approximately 2.718282. </w:t>
      </w:r>
    </w:p>
    <w:p w:rsidR="00CE574B" w:rsidRDefault="00D207D5">
      <w:pPr>
        <w:pStyle w:val="Heading6"/>
      </w:pPr>
      <w:bookmarkStart w:id="749" w:name="section_d6cdff3d627b42039ea3bca5def01444"/>
      <w:bookmarkStart w:id="750" w:name="_Toc190324581"/>
      <w:r>
        <w:t>Rnd</w:t>
      </w:r>
      <w:bookmarkEnd w:id="749"/>
      <w:bookmarkEnd w:id="750"/>
    </w:p>
    <w:p w:rsidR="00CE574B" w:rsidRDefault="00D207D5">
      <w:pPr>
        <w:spacing w:after="227" w:line="246" w:lineRule="auto"/>
        <w:ind w:left="-5" w:right="-15"/>
      </w:pPr>
      <w:r>
        <w:rPr>
          <w:b/>
        </w:rPr>
        <w:t>Function Declaration</w:t>
      </w:r>
    </w:p>
    <w:p w:rsidR="00CE574B" w:rsidRDefault="00D207D5">
      <w:pPr>
        <w:pStyle w:val="Code"/>
      </w:pPr>
      <w:r>
        <w:t xml:space="preserve">Function Rnd(Optional Number As Variant) As Single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93"/>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rPr>
                <w:b/>
              </w:rPr>
              <w:t>Single</w:t>
            </w:r>
            <w:r>
              <w:t xml:space="preserve"> containing any valid numeric expression. </w:t>
            </w:r>
          </w:p>
        </w:tc>
      </w:tr>
    </w:tbl>
    <w:p w:rsidR="00CE574B" w:rsidRDefault="00D207D5">
      <w:pPr>
        <w:spacing w:after="220" w:line="246" w:lineRule="auto"/>
        <w:ind w:left="-5" w:right="-15"/>
      </w:pPr>
      <w:r>
        <w:rPr>
          <w:i/>
        </w:rPr>
        <w:t xml:space="preserve">Runtime Semantics. </w:t>
      </w:r>
    </w:p>
    <w:p w:rsidR="00CE574B" w:rsidRDefault="00D207D5">
      <w:pPr>
        <w:numPr>
          <w:ilvl w:val="0"/>
          <w:numId w:val="250"/>
        </w:numPr>
        <w:spacing w:after="195"/>
      </w:pPr>
      <w:r>
        <w:t xml:space="preserve">Returns a </w:t>
      </w:r>
      <w:r>
        <w:rPr>
          <w:b/>
        </w:rPr>
        <w:t>Single</w:t>
      </w:r>
      <w:r>
        <w:t xml:space="preserve"> containing a random number, according to the following table: </w:t>
      </w:r>
    </w:p>
    <w:tbl>
      <w:tblPr>
        <w:tblStyle w:val="Table-ShadedHeader"/>
        <w:tblW w:w="6608" w:type="dxa"/>
        <w:tblLook w:val="04A0" w:firstRow="1" w:lastRow="0" w:firstColumn="1" w:lastColumn="0" w:noHBand="0" w:noVBand="1"/>
      </w:tblPr>
      <w:tblGrid>
        <w:gridCol w:w="2021"/>
        <w:gridCol w:w="4587"/>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021" w:type="dxa"/>
          </w:tcPr>
          <w:p w:rsidR="00CE574B" w:rsidRDefault="00D207D5">
            <w:pPr>
              <w:pStyle w:val="TableHeaderText"/>
              <w:spacing w:after="0" w:line="276" w:lineRule="auto"/>
              <w:ind w:left="106"/>
            </w:pPr>
            <w:r>
              <w:t xml:space="preserve">If number is </w:t>
            </w:r>
          </w:p>
        </w:tc>
        <w:tc>
          <w:tcPr>
            <w:tcW w:w="4587" w:type="dxa"/>
          </w:tcPr>
          <w:p w:rsidR="00CE574B" w:rsidRDefault="00D207D5">
            <w:pPr>
              <w:pStyle w:val="TableHeaderText"/>
              <w:spacing w:after="0" w:line="276" w:lineRule="auto"/>
            </w:pPr>
            <w:r>
              <w:t xml:space="preserve">Rnd generates </w:t>
            </w:r>
          </w:p>
        </w:tc>
      </w:tr>
      <w:tr w:rsidR="00CE574B" w:rsidTr="00CE574B">
        <w:trPr>
          <w:trHeight w:val="559"/>
        </w:trPr>
        <w:tc>
          <w:tcPr>
            <w:tcW w:w="2021" w:type="dxa"/>
          </w:tcPr>
          <w:p w:rsidR="00CE574B" w:rsidRDefault="00D207D5">
            <w:pPr>
              <w:pStyle w:val="TableBodyText"/>
              <w:spacing w:after="0" w:line="276" w:lineRule="auto"/>
              <w:ind w:left="106"/>
            </w:pPr>
            <w:r>
              <w:t xml:space="preserve">Less than zero </w:t>
            </w:r>
          </w:p>
        </w:tc>
        <w:tc>
          <w:tcPr>
            <w:tcW w:w="4587" w:type="dxa"/>
          </w:tcPr>
          <w:p w:rsidR="00CE574B" w:rsidRDefault="00D207D5">
            <w:pPr>
              <w:pStyle w:val="TableBodyText"/>
              <w:spacing w:after="0" w:line="276" w:lineRule="auto"/>
            </w:pPr>
            <w:r>
              <w:t xml:space="preserve">The same number every time, using Number as the seed. </w:t>
            </w:r>
          </w:p>
        </w:tc>
      </w:tr>
      <w:tr w:rsidR="00CE574B" w:rsidTr="00CE574B">
        <w:trPr>
          <w:trHeight w:val="289"/>
        </w:trPr>
        <w:tc>
          <w:tcPr>
            <w:tcW w:w="2021" w:type="dxa"/>
          </w:tcPr>
          <w:p w:rsidR="00CE574B" w:rsidRDefault="00D207D5">
            <w:pPr>
              <w:pStyle w:val="TableBodyText"/>
              <w:spacing w:after="0" w:line="276" w:lineRule="auto"/>
              <w:ind w:left="106"/>
            </w:pPr>
            <w:r>
              <w:t xml:space="preserve">Greater than zero </w:t>
            </w:r>
          </w:p>
        </w:tc>
        <w:tc>
          <w:tcPr>
            <w:tcW w:w="4587" w:type="dxa"/>
          </w:tcPr>
          <w:p w:rsidR="00CE574B" w:rsidRDefault="00D207D5">
            <w:pPr>
              <w:pStyle w:val="TableBodyText"/>
              <w:spacing w:after="0" w:line="276" w:lineRule="auto"/>
            </w:pPr>
            <w:r>
              <w:t xml:space="preserve">The next random number in the sequence. </w:t>
            </w:r>
          </w:p>
        </w:tc>
      </w:tr>
      <w:tr w:rsidR="00CE574B" w:rsidTr="00CE574B">
        <w:trPr>
          <w:trHeight w:val="290"/>
        </w:trPr>
        <w:tc>
          <w:tcPr>
            <w:tcW w:w="2021" w:type="dxa"/>
          </w:tcPr>
          <w:p w:rsidR="00CE574B" w:rsidRDefault="00D207D5">
            <w:pPr>
              <w:pStyle w:val="TableBodyText"/>
              <w:spacing w:after="0" w:line="276" w:lineRule="auto"/>
              <w:ind w:left="106"/>
            </w:pPr>
            <w:r>
              <w:t xml:space="preserve">Equal to zero </w:t>
            </w:r>
          </w:p>
        </w:tc>
        <w:tc>
          <w:tcPr>
            <w:tcW w:w="4587" w:type="dxa"/>
          </w:tcPr>
          <w:p w:rsidR="00CE574B" w:rsidRDefault="00D207D5">
            <w:pPr>
              <w:pStyle w:val="TableBodyText"/>
              <w:spacing w:after="0" w:line="276" w:lineRule="auto"/>
            </w:pPr>
            <w:r>
              <w:t xml:space="preserve">The most recently generated number. </w:t>
            </w:r>
          </w:p>
        </w:tc>
      </w:tr>
      <w:tr w:rsidR="00CE574B" w:rsidTr="00CE574B">
        <w:trPr>
          <w:trHeight w:val="288"/>
        </w:trPr>
        <w:tc>
          <w:tcPr>
            <w:tcW w:w="2021" w:type="dxa"/>
          </w:tcPr>
          <w:p w:rsidR="00CE574B" w:rsidRDefault="00D207D5">
            <w:pPr>
              <w:pStyle w:val="TableBodyText"/>
              <w:spacing w:after="0" w:line="276" w:lineRule="auto"/>
              <w:ind w:left="106"/>
            </w:pPr>
            <w:r>
              <w:t xml:space="preserve">Not supplied </w:t>
            </w:r>
          </w:p>
        </w:tc>
        <w:tc>
          <w:tcPr>
            <w:tcW w:w="4587" w:type="dxa"/>
          </w:tcPr>
          <w:p w:rsidR="00CE574B" w:rsidRDefault="00D207D5">
            <w:pPr>
              <w:pStyle w:val="TableBodyText"/>
              <w:spacing w:after="0" w:line="276" w:lineRule="auto"/>
            </w:pPr>
            <w:r>
              <w:t xml:space="preserve">The next random number in the sequence. </w:t>
            </w:r>
          </w:p>
        </w:tc>
      </w:tr>
    </w:tbl>
    <w:p w:rsidR="00CE574B" w:rsidRDefault="00D207D5">
      <w:pPr>
        <w:numPr>
          <w:ilvl w:val="0"/>
          <w:numId w:val="250"/>
        </w:numPr>
      </w:pPr>
      <w:r>
        <w:t xml:space="preserve">The Rnd function returns a value less than 1 but greater than or equal to zero. </w:t>
      </w:r>
    </w:p>
    <w:p w:rsidR="00CE574B" w:rsidRDefault="00D207D5">
      <w:pPr>
        <w:numPr>
          <w:ilvl w:val="0"/>
          <w:numId w:val="250"/>
        </w:numPr>
      </w:pPr>
      <w:r>
        <w:t xml:space="preserve">The value of Number determines how Rnd generates a random number: </w:t>
      </w:r>
    </w:p>
    <w:p w:rsidR="00CE574B" w:rsidRDefault="00D207D5">
      <w:pPr>
        <w:ind w:left="1440" w:hanging="360"/>
      </w:pPr>
      <w:r>
        <w:t xml:space="preserve">o For any given initial seed, the same number sequence is generated because each successive call to the Rnd function uses the previous number as a seed for the next number in the sequence. </w:t>
      </w:r>
    </w:p>
    <w:p w:rsidR="00CE574B" w:rsidRDefault="00D207D5">
      <w:pPr>
        <w:numPr>
          <w:ilvl w:val="0"/>
          <w:numId w:val="250"/>
        </w:numPr>
        <w:spacing w:after="173"/>
      </w:pPr>
      <w:r>
        <w:t xml:space="preserve">Before calling Rnd, use the Randomize statement without an argument to initialize the random-number generator with a seed based on the system timer. </w:t>
      </w:r>
    </w:p>
    <w:p w:rsidR="00CE574B" w:rsidRDefault="00D207D5">
      <w:pPr>
        <w:numPr>
          <w:ilvl w:val="0"/>
          <w:numId w:val="250"/>
        </w:numPr>
        <w:spacing w:after="173"/>
      </w:pPr>
      <w:r>
        <w:t xml:space="preserve">To produce random integers in a given range, use this formula: </w:t>
      </w:r>
    </w:p>
    <w:p w:rsidR="00CE574B" w:rsidRDefault="00D207D5">
      <w:pPr>
        <w:spacing w:after="188" w:line="246" w:lineRule="auto"/>
        <w:ind w:left="946" w:right="-15"/>
      </w:pPr>
      <w:r>
        <w:t>Int((upperbound - lowerbound + 1) * Rnd +</w:t>
      </w:r>
      <w:r>
        <w:t xml:space="preserve"> lowerbound) </w:t>
      </w:r>
    </w:p>
    <w:p w:rsidR="00CE574B" w:rsidRDefault="00D207D5">
      <w:pPr>
        <w:ind w:left="730"/>
      </w:pPr>
      <w:r>
        <w:lastRenderedPageBreak/>
        <w:t xml:space="preserve">Here, upperbound is the highest number in the range, and lowerbound is the lowest number in the range. </w:t>
      </w:r>
    </w:p>
    <w:p w:rsidR="00CE574B" w:rsidRDefault="00D207D5">
      <w:pPr>
        <w:numPr>
          <w:ilvl w:val="0"/>
          <w:numId w:val="250"/>
        </w:numPr>
      </w:pPr>
      <w:r>
        <w:t>An implementation is only required to repeat sequences of random numbers when Rnd is called with a negative argument before calling Random</w:t>
      </w:r>
      <w:r>
        <w:t xml:space="preserve">ize with a numeric argument. Using Randomize without calling Rnd in such a way yields implementation-defined results. </w:t>
      </w:r>
    </w:p>
    <w:p w:rsidR="00CE574B" w:rsidRDefault="00D207D5">
      <w:pPr>
        <w:numPr>
          <w:ilvl w:val="0"/>
          <w:numId w:val="250"/>
        </w:numPr>
        <w:spacing w:after="226"/>
      </w:pPr>
      <w:r>
        <w:t>The Rnd function necessarily generates numbers in a predictable sequence, and therefore is not required to use cryptographically-random n</w:t>
      </w:r>
      <w:r>
        <w:t xml:space="preserve">umber generators. </w:t>
      </w:r>
    </w:p>
    <w:p w:rsidR="00CE574B" w:rsidRDefault="00D207D5">
      <w:pPr>
        <w:pStyle w:val="Heading6"/>
      </w:pPr>
      <w:bookmarkStart w:id="751" w:name="section_7e05d3eb503d4e328ab95dea04531845"/>
      <w:bookmarkStart w:id="752" w:name="_Toc190324582"/>
      <w:r>
        <w:t>Round</w:t>
      </w:r>
      <w:bookmarkEnd w:id="751"/>
      <w:bookmarkEnd w:id="75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Round(Number As Variant, Optional </w:t>
      </w:r>
    </w:p>
    <w:p w:rsidR="00CE574B" w:rsidRDefault="00D207D5">
      <w:pPr>
        <w:pStyle w:val="Code"/>
      </w:pPr>
      <w:r>
        <w:t xml:space="preserve">NumDigitsAfterDecimal As Long) As Variant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93"/>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rPr>
                <w:b/>
              </w:rPr>
              <w:t>Variant</w:t>
            </w:r>
            <w:r>
              <w:t xml:space="preserve"> containing the numeric expression being rounded.</w:t>
            </w:r>
          </w:p>
        </w:tc>
      </w:tr>
      <w:tr w:rsidR="00CE574B" w:rsidTr="00CE574B">
        <w:trPr>
          <w:trHeight w:val="1095"/>
        </w:trPr>
        <w:tc>
          <w:tcPr>
            <w:tcW w:w="4803" w:type="dxa"/>
          </w:tcPr>
          <w:p w:rsidR="00CE574B" w:rsidRDefault="00D207D5">
            <w:pPr>
              <w:pStyle w:val="TableBodyText"/>
              <w:spacing w:after="0" w:line="276" w:lineRule="auto"/>
              <w:ind w:left="108"/>
            </w:pPr>
            <w:r>
              <w:t xml:space="preserve">NumDigitsAfterDecimal </w:t>
            </w:r>
          </w:p>
        </w:tc>
        <w:tc>
          <w:tcPr>
            <w:tcW w:w="4590" w:type="dxa"/>
          </w:tcPr>
          <w:p w:rsidR="00CE574B" w:rsidRDefault="00D207D5">
            <w:pPr>
              <w:pStyle w:val="TableBodyText"/>
              <w:spacing w:after="0" w:line="276" w:lineRule="auto"/>
            </w:pPr>
            <w:r>
              <w:rPr>
                <w:b/>
              </w:rPr>
              <w:t xml:space="preserve">Long </w:t>
            </w:r>
            <w:r>
              <w:t xml:space="preserve">indicating how many places to the right of the decimal are included in the rounding. If omitted, integers are returned by the Round function. </w:t>
            </w:r>
          </w:p>
        </w:tc>
      </w:tr>
    </w:tbl>
    <w:p w:rsidR="00CE574B" w:rsidRDefault="00D207D5">
      <w:pPr>
        <w:spacing w:after="220" w:line="246" w:lineRule="auto"/>
        <w:ind w:left="-5" w:right="-15"/>
      </w:pPr>
      <w:r>
        <w:rPr>
          <w:i/>
        </w:rPr>
        <w:t xml:space="preserve">Runtime Semantics. </w:t>
      </w:r>
    </w:p>
    <w:p w:rsidR="00CE574B" w:rsidRDefault="00D207D5">
      <w:pPr>
        <w:numPr>
          <w:ilvl w:val="0"/>
          <w:numId w:val="251"/>
        </w:numPr>
        <w:spacing w:after="224"/>
      </w:pPr>
      <w:r>
        <w:t xml:space="preserve">Returns a number rounded to a specified number of decimal places. </w:t>
      </w:r>
    </w:p>
    <w:p w:rsidR="00CE574B" w:rsidRDefault="00D207D5">
      <w:pPr>
        <w:pStyle w:val="Heading6"/>
      </w:pPr>
      <w:bookmarkStart w:id="753" w:name="section_b7bbdcd3c8fc4f42b36218ace8f2be55"/>
      <w:bookmarkStart w:id="754" w:name="_Toc190324583"/>
      <w:r>
        <w:t>Sgn</w:t>
      </w:r>
      <w:bookmarkEnd w:id="753"/>
      <w:bookmarkEnd w:id="75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Sgn(Number As Variant) As Variant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93"/>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rPr>
                <w:b/>
              </w:rPr>
              <w:t>Double</w:t>
            </w:r>
            <w:r>
              <w:t xml:space="preserve"> containing any valid numeric expression. </w:t>
            </w:r>
          </w:p>
        </w:tc>
      </w:tr>
    </w:tbl>
    <w:p w:rsidR="00CE574B" w:rsidRDefault="00D207D5">
      <w:pPr>
        <w:spacing w:after="220" w:line="246" w:lineRule="auto"/>
        <w:ind w:left="-5" w:right="-15"/>
      </w:pPr>
      <w:r>
        <w:rPr>
          <w:i/>
        </w:rPr>
        <w:t xml:space="preserve">Runtime Semantics. </w:t>
      </w:r>
    </w:p>
    <w:p w:rsidR="00CE574B" w:rsidRDefault="00D207D5">
      <w:pPr>
        <w:numPr>
          <w:ilvl w:val="0"/>
          <w:numId w:val="252"/>
        </w:numPr>
        <w:spacing w:after="194"/>
      </w:pPr>
      <w:r>
        <w:t xml:space="preserve">Returns an </w:t>
      </w:r>
      <w:r>
        <w:rPr>
          <w:b/>
        </w:rPr>
        <w:t>Integer</w:t>
      </w:r>
      <w:r>
        <w:t xml:space="preserve"> indicating the sign of a number, according to the following table: </w:t>
      </w:r>
    </w:p>
    <w:tbl>
      <w:tblPr>
        <w:tblStyle w:val="Table-ShadedHeader"/>
        <w:tblW w:w="5310" w:type="dxa"/>
        <w:tblLook w:val="04A0" w:firstRow="1" w:lastRow="0" w:firstColumn="1" w:lastColumn="0" w:noHBand="0" w:noVBand="1"/>
      </w:tblPr>
      <w:tblGrid>
        <w:gridCol w:w="2386"/>
        <w:gridCol w:w="2924"/>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2386" w:type="dxa"/>
          </w:tcPr>
          <w:p w:rsidR="00CE574B" w:rsidRDefault="00D207D5">
            <w:pPr>
              <w:pStyle w:val="TableHeaderText"/>
              <w:spacing w:after="0" w:line="276" w:lineRule="auto"/>
            </w:pPr>
            <w:r>
              <w:t xml:space="preserve">If number is </w:t>
            </w:r>
          </w:p>
        </w:tc>
        <w:tc>
          <w:tcPr>
            <w:tcW w:w="2924" w:type="dxa"/>
          </w:tcPr>
          <w:p w:rsidR="00CE574B" w:rsidRDefault="00D207D5">
            <w:pPr>
              <w:pStyle w:val="TableHeaderText"/>
              <w:spacing w:after="0" w:line="276" w:lineRule="auto"/>
              <w:ind w:left="749"/>
            </w:pPr>
            <w:r>
              <w:t xml:space="preserve">Sgn returns </w:t>
            </w:r>
          </w:p>
        </w:tc>
      </w:tr>
      <w:tr w:rsidR="00CE574B" w:rsidTr="00CE574B">
        <w:trPr>
          <w:trHeight w:val="290"/>
        </w:trPr>
        <w:tc>
          <w:tcPr>
            <w:tcW w:w="2386" w:type="dxa"/>
          </w:tcPr>
          <w:p w:rsidR="00CE574B" w:rsidRDefault="00D207D5">
            <w:pPr>
              <w:pStyle w:val="TableBodyText"/>
              <w:spacing w:after="0" w:line="276" w:lineRule="auto"/>
            </w:pPr>
            <w:r>
              <w:t xml:space="preserve">Greater than zero </w:t>
            </w:r>
          </w:p>
        </w:tc>
        <w:tc>
          <w:tcPr>
            <w:tcW w:w="2924" w:type="dxa"/>
          </w:tcPr>
          <w:p w:rsidR="00CE574B" w:rsidRDefault="00D207D5">
            <w:pPr>
              <w:pStyle w:val="TableBodyText"/>
              <w:spacing w:after="0" w:line="276" w:lineRule="auto"/>
              <w:ind w:left="749"/>
            </w:pPr>
            <w:r>
              <w:t xml:space="preserve">1 </w:t>
            </w:r>
          </w:p>
        </w:tc>
      </w:tr>
      <w:tr w:rsidR="00CE574B" w:rsidTr="00CE574B">
        <w:trPr>
          <w:trHeight w:val="288"/>
        </w:trPr>
        <w:tc>
          <w:tcPr>
            <w:tcW w:w="2386" w:type="dxa"/>
          </w:tcPr>
          <w:p w:rsidR="00CE574B" w:rsidRDefault="00D207D5">
            <w:pPr>
              <w:pStyle w:val="TableBodyText"/>
              <w:spacing w:after="0" w:line="276" w:lineRule="auto"/>
            </w:pPr>
            <w:r>
              <w:t xml:space="preserve">Equal to zero </w:t>
            </w:r>
          </w:p>
        </w:tc>
        <w:tc>
          <w:tcPr>
            <w:tcW w:w="2924" w:type="dxa"/>
          </w:tcPr>
          <w:p w:rsidR="00CE574B" w:rsidRDefault="00D207D5">
            <w:pPr>
              <w:pStyle w:val="TableBodyText"/>
              <w:spacing w:after="0" w:line="276" w:lineRule="auto"/>
              <w:ind w:left="749"/>
            </w:pPr>
            <w:r>
              <w:t xml:space="preserve">0 </w:t>
            </w:r>
          </w:p>
        </w:tc>
      </w:tr>
      <w:tr w:rsidR="00CE574B" w:rsidTr="00CE574B">
        <w:trPr>
          <w:trHeight w:val="290"/>
        </w:trPr>
        <w:tc>
          <w:tcPr>
            <w:tcW w:w="2386" w:type="dxa"/>
          </w:tcPr>
          <w:p w:rsidR="00CE574B" w:rsidRDefault="00D207D5">
            <w:pPr>
              <w:pStyle w:val="TableBodyText"/>
              <w:spacing w:after="0" w:line="276" w:lineRule="auto"/>
            </w:pPr>
            <w:r>
              <w:lastRenderedPageBreak/>
              <w:t xml:space="preserve">Less than zero </w:t>
            </w:r>
          </w:p>
        </w:tc>
        <w:tc>
          <w:tcPr>
            <w:tcW w:w="2924" w:type="dxa"/>
          </w:tcPr>
          <w:p w:rsidR="00CE574B" w:rsidRDefault="00D207D5">
            <w:pPr>
              <w:pStyle w:val="TableBodyText"/>
              <w:spacing w:after="0" w:line="276" w:lineRule="auto"/>
              <w:ind w:left="749"/>
            </w:pPr>
            <w:r>
              <w:t xml:space="preserve">-1 </w:t>
            </w:r>
          </w:p>
        </w:tc>
      </w:tr>
    </w:tbl>
    <w:p w:rsidR="00CE574B" w:rsidRDefault="00D207D5">
      <w:pPr>
        <w:numPr>
          <w:ilvl w:val="0"/>
          <w:numId w:val="252"/>
        </w:numPr>
        <w:spacing w:after="226"/>
      </w:pPr>
      <w:r>
        <w:t xml:space="preserve">The sign of the number argument determines the return value of the Sgn function. </w:t>
      </w:r>
    </w:p>
    <w:p w:rsidR="00CE574B" w:rsidRDefault="00D207D5">
      <w:pPr>
        <w:pStyle w:val="Heading6"/>
      </w:pPr>
      <w:bookmarkStart w:id="755" w:name="section_3aa1e60fbd6548daabf396bfb17e22eb"/>
      <w:bookmarkStart w:id="756" w:name="_Toc190324584"/>
      <w:r>
        <w:t>Sin</w:t>
      </w:r>
      <w:bookmarkEnd w:id="755"/>
      <w:bookmarkEnd w:id="75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Sin(Number As Double) As Double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62"/>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rPr>
                <w:b/>
              </w:rPr>
              <w:t>Double</w:t>
            </w:r>
            <w:r>
              <w:t xml:space="preserve"> containing any valid numeric expression that expresses an angle in radians. </w:t>
            </w:r>
          </w:p>
        </w:tc>
      </w:tr>
    </w:tbl>
    <w:p w:rsidR="00CE574B" w:rsidRDefault="00D207D5">
      <w:pPr>
        <w:spacing w:after="220" w:line="246" w:lineRule="auto"/>
        <w:ind w:left="-5" w:right="-15"/>
      </w:pPr>
      <w:r>
        <w:rPr>
          <w:i/>
        </w:rPr>
        <w:t xml:space="preserve">Runtime Semantics. </w:t>
      </w:r>
    </w:p>
    <w:p w:rsidR="00CE574B" w:rsidRDefault="00D207D5">
      <w:pPr>
        <w:numPr>
          <w:ilvl w:val="0"/>
          <w:numId w:val="253"/>
        </w:numPr>
      </w:pPr>
      <w:r>
        <w:t xml:space="preserve">Returns a </w:t>
      </w:r>
      <w:r>
        <w:rPr>
          <w:b/>
        </w:rPr>
        <w:t>Double</w:t>
      </w:r>
      <w:r>
        <w:t xml:space="preserve"> specifying the sine of an angle. </w:t>
      </w:r>
    </w:p>
    <w:p w:rsidR="00CE574B" w:rsidRDefault="00D207D5">
      <w:pPr>
        <w:numPr>
          <w:ilvl w:val="0"/>
          <w:numId w:val="253"/>
        </w:numPr>
      </w:pPr>
      <w:r>
        <w:t xml:space="preserve">The Sin function takes an angle and returns the ratio of two sides of a right triangle. The ratio is the length of the side opposite the angle divided by the length of the hypotenuse. </w:t>
      </w:r>
    </w:p>
    <w:p w:rsidR="00CE574B" w:rsidRDefault="00D207D5">
      <w:pPr>
        <w:numPr>
          <w:ilvl w:val="0"/>
          <w:numId w:val="253"/>
        </w:numPr>
      </w:pPr>
      <w:r>
        <w:t xml:space="preserve">The result lies in the range -1 to 1. </w:t>
      </w:r>
    </w:p>
    <w:p w:rsidR="00CE574B" w:rsidRDefault="00D207D5">
      <w:pPr>
        <w:pStyle w:val="Heading6"/>
      </w:pPr>
      <w:bookmarkStart w:id="757" w:name="section_46c6000dc50144f7927060d9a13fc8d4"/>
      <w:bookmarkStart w:id="758" w:name="_Toc190324585"/>
      <w:r>
        <w:t>Sqr</w:t>
      </w:r>
      <w:bookmarkEnd w:id="757"/>
      <w:bookmarkEnd w:id="758"/>
    </w:p>
    <w:p w:rsidR="00CE574B" w:rsidRDefault="00D207D5">
      <w:pPr>
        <w:spacing w:after="227" w:line="246" w:lineRule="auto"/>
        <w:ind w:left="-5" w:right="-15"/>
      </w:pPr>
      <w:r>
        <w:rPr>
          <w:b/>
        </w:rPr>
        <w:t>Function Declaration</w:t>
      </w:r>
    </w:p>
    <w:p w:rsidR="00CE574B" w:rsidRDefault="00D207D5">
      <w:pPr>
        <w:pStyle w:val="Code"/>
      </w:pPr>
      <w:r>
        <w:t>Functio</w:t>
      </w:r>
      <w:r>
        <w:t xml:space="preserve">n Sqr(Number As Double) As Double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62"/>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rPr>
                <w:b/>
              </w:rPr>
              <w:t>Double</w:t>
            </w:r>
            <w:r>
              <w:t xml:space="preserve"> containing any valid numeric expression greater than zero. </w:t>
            </w:r>
          </w:p>
        </w:tc>
      </w:tr>
    </w:tbl>
    <w:p w:rsidR="00CE574B" w:rsidRDefault="00D207D5">
      <w:pPr>
        <w:spacing w:after="220" w:line="246" w:lineRule="auto"/>
        <w:ind w:left="-5" w:right="-15"/>
      </w:pPr>
      <w:r>
        <w:rPr>
          <w:i/>
        </w:rPr>
        <w:t xml:space="preserve">Runtime Semantics. </w:t>
      </w:r>
    </w:p>
    <w:p w:rsidR="00CE574B" w:rsidRDefault="00D207D5">
      <w:pPr>
        <w:numPr>
          <w:ilvl w:val="0"/>
          <w:numId w:val="254"/>
        </w:numPr>
        <w:spacing w:after="227"/>
      </w:pPr>
      <w:r>
        <w:t xml:space="preserve">Returns a </w:t>
      </w:r>
      <w:r>
        <w:rPr>
          <w:b/>
        </w:rPr>
        <w:t>Double</w:t>
      </w:r>
      <w:r>
        <w:t xml:space="preserve"> specifying the square root of a number. </w:t>
      </w:r>
    </w:p>
    <w:p w:rsidR="00CE574B" w:rsidRDefault="00D207D5">
      <w:pPr>
        <w:pStyle w:val="Heading6"/>
      </w:pPr>
      <w:bookmarkStart w:id="759" w:name="section_9bf01a1bd5b340b5ab72d9eca988dc40"/>
      <w:bookmarkStart w:id="760" w:name="_Toc190324586"/>
      <w:r>
        <w:t>Tan</w:t>
      </w:r>
      <w:bookmarkEnd w:id="759"/>
      <w:bookmarkEnd w:id="76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Tan(Number As Double) As Double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lastRenderedPageBreak/>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62"/>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0" w:line="276" w:lineRule="auto"/>
            </w:pPr>
            <w:r>
              <w:rPr>
                <w:b/>
              </w:rPr>
              <w:t>Double</w:t>
            </w:r>
            <w:r>
              <w:t xml:space="preserve"> containing any valid numeric expression that expresses an angle in radians. </w:t>
            </w:r>
          </w:p>
        </w:tc>
      </w:tr>
    </w:tbl>
    <w:p w:rsidR="00CE574B" w:rsidRDefault="00D207D5">
      <w:pPr>
        <w:spacing w:after="220" w:line="246" w:lineRule="auto"/>
        <w:ind w:left="-5" w:right="-15"/>
      </w:pPr>
      <w:r>
        <w:rPr>
          <w:i/>
        </w:rPr>
        <w:t xml:space="preserve">Runtime Semantics. </w:t>
      </w:r>
    </w:p>
    <w:p w:rsidR="00CE574B" w:rsidRDefault="00D207D5">
      <w:pPr>
        <w:numPr>
          <w:ilvl w:val="0"/>
          <w:numId w:val="255"/>
        </w:numPr>
      </w:pPr>
      <w:r>
        <w:t xml:space="preserve">Returns a </w:t>
      </w:r>
      <w:r>
        <w:rPr>
          <w:b/>
        </w:rPr>
        <w:t>Double</w:t>
      </w:r>
      <w:r>
        <w:t xml:space="preserve"> specifying the tangent of an angle. </w:t>
      </w:r>
    </w:p>
    <w:p w:rsidR="00CE574B" w:rsidRDefault="00D207D5">
      <w:pPr>
        <w:numPr>
          <w:ilvl w:val="0"/>
          <w:numId w:val="255"/>
        </w:numPr>
        <w:spacing w:after="226"/>
      </w:pPr>
      <w:r>
        <w:t xml:space="preserve">Tan takes an angle and returns the ratio of two sides of a right triangle. The ratio is the length of the side opposite the angle divided by the length of the side adjacent to the angle. </w:t>
      </w:r>
    </w:p>
    <w:p w:rsidR="00CE574B" w:rsidRDefault="00D207D5">
      <w:pPr>
        <w:pStyle w:val="Heading5"/>
      </w:pPr>
      <w:bookmarkStart w:id="761" w:name="section_d968e1a4384e4a48896e523f4ccec631"/>
      <w:bookmarkStart w:id="762" w:name="_Toc190324587"/>
      <w:r>
        <w:t>Public Subroutines</w:t>
      </w:r>
      <w:bookmarkEnd w:id="761"/>
      <w:bookmarkEnd w:id="762"/>
    </w:p>
    <w:p w:rsidR="00CE574B" w:rsidRDefault="00D207D5">
      <w:pPr>
        <w:pStyle w:val="Heading6"/>
      </w:pPr>
      <w:bookmarkStart w:id="763" w:name="section_d9eb757d88e048428d10d0bbd7f0ac92"/>
      <w:bookmarkStart w:id="764" w:name="_Toc190324588"/>
      <w:r>
        <w:t>Randomize</w:t>
      </w:r>
      <w:bookmarkEnd w:id="763"/>
      <w:bookmarkEnd w:id="764"/>
    </w:p>
    <w:p w:rsidR="00CE574B" w:rsidRDefault="00D207D5">
      <w:pPr>
        <w:spacing w:after="227" w:line="246" w:lineRule="auto"/>
        <w:ind w:left="-5" w:right="-15"/>
      </w:pPr>
      <w:r>
        <w:rPr>
          <w:b/>
        </w:rPr>
        <w:t xml:space="preserve">Function Declaration </w:t>
      </w:r>
    </w:p>
    <w:p w:rsidR="00CE574B" w:rsidRDefault="00D207D5">
      <w:pPr>
        <w:pStyle w:val="Code"/>
      </w:pPr>
      <w:r>
        <w:t xml:space="preserve">Sub Randomize(Optional Number As Variant)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778"/>
        </w:trPr>
        <w:tc>
          <w:tcPr>
            <w:tcW w:w="4803" w:type="dxa"/>
          </w:tcPr>
          <w:p w:rsidR="00CE574B" w:rsidRDefault="00D207D5">
            <w:pPr>
              <w:pStyle w:val="TableBodyText"/>
              <w:spacing w:after="0" w:line="276" w:lineRule="auto"/>
              <w:ind w:left="106"/>
            </w:pPr>
            <w:r>
              <w:t xml:space="preserve">Number </w:t>
            </w:r>
          </w:p>
        </w:tc>
        <w:tc>
          <w:tcPr>
            <w:tcW w:w="4590" w:type="dxa"/>
          </w:tcPr>
          <w:p w:rsidR="00CE574B" w:rsidRDefault="00D207D5">
            <w:pPr>
              <w:pStyle w:val="TableBodyText"/>
              <w:spacing w:after="62" w:line="285" w:lineRule="auto"/>
            </w:pPr>
            <w:r>
              <w:t xml:space="preserve">Empty or numeric seed value. If the argument is not Empty it MUST be </w:t>
            </w:r>
            <w:r>
              <w:rPr>
                <w:b/>
              </w:rPr>
              <w:t>Let</w:t>
            </w:r>
            <w:r>
              <w:t xml:space="preserve">-coercible to </w:t>
            </w:r>
            <w:r>
              <w:rPr>
                <w:b/>
              </w:rPr>
              <w:t>Double</w:t>
            </w:r>
            <w:r>
              <w:t xml:space="preserve">. </w:t>
            </w:r>
          </w:p>
          <w:p w:rsidR="00CE574B" w:rsidRDefault="00D207D5">
            <w:pPr>
              <w:pStyle w:val="TableBodyText"/>
              <w:spacing w:after="0" w:line="276" w:lineRule="auto"/>
            </w:pPr>
            <w:r>
              <w:t xml:space="preserve">Read Only </w:t>
            </w:r>
          </w:p>
        </w:tc>
      </w:tr>
    </w:tbl>
    <w:p w:rsidR="00CE574B" w:rsidRDefault="00D207D5">
      <w:pPr>
        <w:spacing w:after="220" w:line="246" w:lineRule="auto"/>
        <w:ind w:left="-5" w:right="-15"/>
      </w:pPr>
      <w:r>
        <w:t xml:space="preserve"> </w:t>
      </w:r>
      <w:r>
        <w:rPr>
          <w:i/>
        </w:rPr>
        <w:t xml:space="preserve">Runtime Semantics. </w:t>
      </w:r>
    </w:p>
    <w:p w:rsidR="00CE574B" w:rsidRDefault="00D207D5">
      <w:pPr>
        <w:numPr>
          <w:ilvl w:val="0"/>
          <w:numId w:val="249"/>
        </w:numPr>
      </w:pPr>
      <w:r>
        <w:t xml:space="preserve">Initializes the random-number generator. </w:t>
      </w:r>
    </w:p>
    <w:p w:rsidR="00CE574B" w:rsidRDefault="00D207D5">
      <w:pPr>
        <w:numPr>
          <w:ilvl w:val="0"/>
          <w:numId w:val="249"/>
        </w:numPr>
      </w:pPr>
      <w:r>
        <w:t xml:space="preserve">Randomize uses Number to initialize the Rnd function's random-number generator, giving it a new seed value. If the argument is missing or Empty, the value returned by the system timer is used as the new seed value. </w:t>
      </w:r>
    </w:p>
    <w:p w:rsidR="00CE574B" w:rsidRDefault="00D207D5">
      <w:pPr>
        <w:numPr>
          <w:ilvl w:val="0"/>
          <w:numId w:val="249"/>
        </w:numPr>
      </w:pPr>
      <w:r>
        <w:t xml:space="preserve">If Randomize is not used, the Rnd function (with no arguments) uses the same number as a seed the first time it is called, and thereafter uses the last generated number as a seed value. </w:t>
      </w:r>
    </w:p>
    <w:p w:rsidR="00CE574B" w:rsidRDefault="00D207D5">
      <w:pPr>
        <w:numPr>
          <w:ilvl w:val="0"/>
          <w:numId w:val="249"/>
        </w:numPr>
        <w:spacing w:after="226"/>
      </w:pPr>
      <w:r>
        <w:t>An implementation is only required to repeat sequences of random numb</w:t>
      </w:r>
      <w:r>
        <w:t xml:space="preserve">ers when Rnd is called with a negative argument before calling Randomize with a numeric argument. Using Randomize without calling Rnd in such a way yields implementation-defined results. </w:t>
      </w:r>
    </w:p>
    <w:p w:rsidR="00CE574B" w:rsidRDefault="00D207D5">
      <w:pPr>
        <w:pStyle w:val="Heading4"/>
      </w:pPr>
      <w:bookmarkStart w:id="765" w:name="section_f87cc0fbf0ca4875969134d80e2933b0"/>
      <w:bookmarkStart w:id="766" w:name="_Toc190324589"/>
      <w:r>
        <w:t>Strings</w:t>
      </w:r>
      <w:bookmarkEnd w:id="765"/>
      <w:bookmarkEnd w:id="766"/>
    </w:p>
    <w:p w:rsidR="00CE574B" w:rsidRDefault="00D207D5">
      <w:pPr>
        <w:pStyle w:val="Heading5"/>
      </w:pPr>
      <w:bookmarkStart w:id="767" w:name="section_3e63046e6ccd4170a794f19dc9f0a84e"/>
      <w:bookmarkStart w:id="768" w:name="_Toc190324590"/>
      <w:r>
        <w:t>Public Functions</w:t>
      </w:r>
      <w:bookmarkEnd w:id="767"/>
      <w:bookmarkEnd w:id="768"/>
    </w:p>
    <w:p w:rsidR="00CE574B" w:rsidRDefault="00D207D5">
      <w:pPr>
        <w:pStyle w:val="Heading6"/>
      </w:pPr>
      <w:bookmarkStart w:id="769" w:name="section_5c7a1c4917694609a5aef67acbc30967"/>
      <w:bookmarkStart w:id="770" w:name="_Toc190324591"/>
      <w:r>
        <w:t>Asc / AscW</w:t>
      </w:r>
      <w:bookmarkEnd w:id="769"/>
      <w:bookmarkEnd w:id="770"/>
    </w:p>
    <w:p w:rsidR="00CE574B" w:rsidRDefault="00D207D5">
      <w:pPr>
        <w:spacing w:after="227" w:line="246" w:lineRule="auto"/>
        <w:ind w:left="-5" w:right="-15"/>
      </w:pPr>
      <w:r>
        <w:rPr>
          <w:b/>
        </w:rPr>
        <w:t xml:space="preserve">Function Declaration </w:t>
      </w:r>
    </w:p>
    <w:p w:rsidR="00CE574B" w:rsidRDefault="00D207D5">
      <w:pPr>
        <w:pStyle w:val="Code"/>
      </w:pPr>
      <w:r>
        <w:t>Function A</w:t>
      </w:r>
      <w:r>
        <w:t xml:space="preserve">sc(StringValue As String) As Integer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5"/>
          <w:tblHeader/>
        </w:trPr>
        <w:tc>
          <w:tcPr>
            <w:tcW w:w="4803" w:type="dxa"/>
          </w:tcPr>
          <w:p w:rsidR="00CE574B" w:rsidRDefault="00D207D5">
            <w:pPr>
              <w:pStyle w:val="TableHeaderText"/>
              <w:spacing w:after="0" w:line="276" w:lineRule="auto"/>
              <w:ind w:left="106"/>
            </w:pPr>
            <w:r>
              <w:lastRenderedPageBreak/>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59"/>
        </w:trPr>
        <w:tc>
          <w:tcPr>
            <w:tcW w:w="4803" w:type="dxa"/>
          </w:tcPr>
          <w:p w:rsidR="00CE574B" w:rsidRDefault="00D207D5">
            <w:pPr>
              <w:pStyle w:val="TableBodyText"/>
              <w:spacing w:after="0" w:line="276" w:lineRule="auto"/>
              <w:ind w:left="106"/>
            </w:pPr>
            <w:r>
              <w:t xml:space="preserve">StringValue </w:t>
            </w:r>
          </w:p>
        </w:tc>
        <w:tc>
          <w:tcPr>
            <w:tcW w:w="4590" w:type="dxa"/>
          </w:tcPr>
          <w:p w:rsidR="00CE574B" w:rsidRDefault="00D207D5">
            <w:pPr>
              <w:pStyle w:val="TableBodyText"/>
              <w:spacing w:after="0" w:line="276" w:lineRule="auto"/>
            </w:pPr>
            <w:r>
              <w:rPr>
                <w:b/>
              </w:rPr>
              <w:t xml:space="preserve">String </w:t>
            </w:r>
            <w:r>
              <w:t xml:space="preserve">expression that SHOULD contain at least one character. </w:t>
            </w:r>
          </w:p>
        </w:tc>
      </w:tr>
    </w:tbl>
    <w:p w:rsidR="00CE574B" w:rsidRDefault="00D207D5">
      <w:pPr>
        <w:spacing w:after="220" w:line="246" w:lineRule="auto"/>
        <w:ind w:left="-5" w:right="-15"/>
      </w:pPr>
      <w:r>
        <w:rPr>
          <w:i/>
        </w:rPr>
        <w:t xml:space="preserve">Runtime Semantics. </w:t>
      </w:r>
    </w:p>
    <w:p w:rsidR="00CE574B" w:rsidRDefault="00D207D5">
      <w:pPr>
        <w:numPr>
          <w:ilvl w:val="0"/>
          <w:numId w:val="249"/>
        </w:numPr>
      </w:pPr>
      <w:r>
        <w:t xml:space="preserve">Returns an </w:t>
      </w:r>
      <w:r>
        <w:rPr>
          <w:b/>
        </w:rPr>
        <w:t>Integer</w:t>
      </w:r>
      <w:r>
        <w:t xml:space="preserve"> data value representing the 7-bit ASCII code point of the first character of StringValue. If the character does not correspond to an ASCII character the result is implementation defined. </w:t>
      </w:r>
    </w:p>
    <w:p w:rsidR="00CE574B" w:rsidRDefault="00D207D5">
      <w:pPr>
        <w:numPr>
          <w:ilvl w:val="0"/>
          <w:numId w:val="249"/>
        </w:numPr>
      </w:pPr>
      <w:r>
        <w:t xml:space="preserve">Code point value greater than 32,767 are returned as negative </w:t>
      </w:r>
      <w:r>
        <w:rPr>
          <w:b/>
        </w:rPr>
        <w:t>Integ</w:t>
      </w:r>
      <w:r>
        <w:rPr>
          <w:b/>
        </w:rPr>
        <w:t>er</w:t>
      </w:r>
      <w:r>
        <w:t xml:space="preserve"> data values. </w:t>
      </w:r>
    </w:p>
    <w:p w:rsidR="00CE574B" w:rsidRDefault="00D207D5">
      <w:pPr>
        <w:numPr>
          <w:ilvl w:val="0"/>
          <w:numId w:val="249"/>
        </w:numPr>
        <w:spacing w:after="226"/>
      </w:pPr>
      <w:r>
        <w:t xml:space="preserve">If the argument is the null string ("") Error Number 5 ("Invalid procedure call or argument") is raised. </w:t>
      </w:r>
    </w:p>
    <w:p w:rsidR="00CE574B" w:rsidRDefault="00D207D5">
      <w:pPr>
        <w:pStyle w:val="Heading6"/>
      </w:pPr>
      <w:bookmarkStart w:id="771" w:name="section_70bbdd142cc640f78119ca0cd3a251c9"/>
      <w:bookmarkStart w:id="772" w:name="_Toc190324592"/>
      <w:r>
        <w:t>AscB</w:t>
      </w:r>
      <w:bookmarkEnd w:id="771"/>
      <w:bookmarkEnd w:id="77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AscB(StringValue As String) As Integer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59"/>
        </w:trPr>
        <w:tc>
          <w:tcPr>
            <w:tcW w:w="4803" w:type="dxa"/>
          </w:tcPr>
          <w:p w:rsidR="00CE574B" w:rsidRDefault="00D207D5">
            <w:pPr>
              <w:pStyle w:val="TableBodyText"/>
              <w:spacing w:after="0" w:line="276" w:lineRule="auto"/>
              <w:ind w:left="106"/>
            </w:pPr>
            <w:r>
              <w:t xml:space="preserve">StringValue </w:t>
            </w:r>
          </w:p>
        </w:tc>
        <w:tc>
          <w:tcPr>
            <w:tcW w:w="4590" w:type="dxa"/>
          </w:tcPr>
          <w:p w:rsidR="00CE574B" w:rsidRDefault="00D207D5">
            <w:pPr>
              <w:pStyle w:val="TableBodyText"/>
              <w:spacing w:after="0" w:line="276" w:lineRule="auto"/>
            </w:pPr>
            <w:r>
              <w:rPr>
                <w:b/>
              </w:rPr>
              <w:t xml:space="preserve">String </w:t>
            </w:r>
            <w:r>
              <w:t xml:space="preserve">expression that SHOULD contain at least one character. </w:t>
            </w:r>
          </w:p>
        </w:tc>
      </w:tr>
    </w:tbl>
    <w:p w:rsidR="00CE574B" w:rsidRDefault="00D207D5">
      <w:pPr>
        <w:spacing w:after="220" w:line="246" w:lineRule="auto"/>
        <w:ind w:left="-5" w:right="-15"/>
      </w:pPr>
      <w:r>
        <w:rPr>
          <w:i/>
        </w:rPr>
        <w:t xml:space="preserve">Runtime Semantics. </w:t>
      </w:r>
    </w:p>
    <w:p w:rsidR="00CE574B" w:rsidRDefault="00D207D5">
      <w:pPr>
        <w:numPr>
          <w:ilvl w:val="0"/>
          <w:numId w:val="249"/>
        </w:numPr>
      </w:pPr>
      <w:r>
        <w:t xml:space="preserve">Returns an </w:t>
      </w:r>
      <w:r>
        <w:rPr>
          <w:b/>
        </w:rPr>
        <w:t>Integer</w:t>
      </w:r>
      <w:r>
        <w:t xml:space="preserve"> data value that is the first eight bits (the first byte) of the implementation dependent character encoding of the string. If individual character code points m</w:t>
      </w:r>
      <w:r>
        <w:t xml:space="preserve">ore than 8 bits it is implementation dependent as to whether the bits returned are the high order or low order bits of the code point. </w:t>
      </w:r>
    </w:p>
    <w:p w:rsidR="00CE574B" w:rsidRDefault="00D207D5">
      <w:pPr>
        <w:numPr>
          <w:ilvl w:val="0"/>
          <w:numId w:val="249"/>
        </w:numPr>
      </w:pPr>
      <w:r>
        <w:t xml:space="preserve">If the argument is the null string ("") Error Number 5 ("Invalid procedure call or argument") is raised. </w:t>
      </w:r>
    </w:p>
    <w:p w:rsidR="00CE574B" w:rsidRDefault="00D207D5">
      <w:pPr>
        <w:pStyle w:val="Heading6"/>
      </w:pPr>
      <w:bookmarkStart w:id="773" w:name="section_aab8e1d9287d4098bf3a14271eaa4b8e"/>
      <w:bookmarkStart w:id="774" w:name="_Toc190324593"/>
      <w:r>
        <w:t>AscW</w:t>
      </w:r>
      <w:bookmarkEnd w:id="773"/>
      <w:bookmarkEnd w:id="774"/>
    </w:p>
    <w:p w:rsidR="00CE574B" w:rsidRDefault="00D207D5">
      <w:pPr>
        <w:spacing w:after="227" w:line="246" w:lineRule="auto"/>
        <w:ind w:left="-5" w:right="-15"/>
      </w:pPr>
      <w:r>
        <w:rPr>
          <w:b/>
        </w:rPr>
        <w:t xml:space="preserve">Function </w:t>
      </w:r>
      <w:r>
        <w:rPr>
          <w:b/>
        </w:rPr>
        <w:t>Declaration</w:t>
      </w:r>
    </w:p>
    <w:p w:rsidR="00CE574B" w:rsidRDefault="00D207D5">
      <w:pPr>
        <w:pStyle w:val="Code"/>
      </w:pPr>
      <w:r>
        <w:t xml:space="preserve">Function AscW(StringValue As String) As Integer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62"/>
        </w:trPr>
        <w:tc>
          <w:tcPr>
            <w:tcW w:w="4803" w:type="dxa"/>
          </w:tcPr>
          <w:p w:rsidR="00CE574B" w:rsidRDefault="00D207D5">
            <w:pPr>
              <w:pStyle w:val="TableBodyText"/>
              <w:spacing w:after="0" w:line="276" w:lineRule="auto"/>
              <w:ind w:left="106"/>
            </w:pPr>
            <w:r>
              <w:t xml:space="preserve">StringValue </w:t>
            </w:r>
          </w:p>
        </w:tc>
        <w:tc>
          <w:tcPr>
            <w:tcW w:w="4590" w:type="dxa"/>
          </w:tcPr>
          <w:p w:rsidR="00CE574B" w:rsidRDefault="00D207D5">
            <w:pPr>
              <w:pStyle w:val="TableBodyText"/>
              <w:spacing w:after="0" w:line="276" w:lineRule="auto"/>
            </w:pPr>
            <w:r>
              <w:rPr>
                <w:b/>
              </w:rPr>
              <w:t xml:space="preserve">String </w:t>
            </w:r>
            <w:r>
              <w:t xml:space="preserve">expression that SHOULD contain at least one character. </w:t>
            </w:r>
          </w:p>
        </w:tc>
      </w:tr>
    </w:tbl>
    <w:p w:rsidR="00CE574B" w:rsidRDefault="00D207D5">
      <w:pPr>
        <w:spacing w:after="220" w:line="246" w:lineRule="auto"/>
        <w:ind w:left="-5" w:right="-15"/>
      </w:pPr>
      <w:r>
        <w:rPr>
          <w:i/>
        </w:rPr>
        <w:t xml:space="preserve">Runtime Semantics. </w:t>
      </w:r>
    </w:p>
    <w:p w:rsidR="00CE574B" w:rsidRDefault="00D207D5">
      <w:pPr>
        <w:numPr>
          <w:ilvl w:val="0"/>
          <w:numId w:val="249"/>
        </w:numPr>
      </w:pPr>
      <w:r>
        <w:lastRenderedPageBreak/>
        <w:t xml:space="preserve">If the implemented uses 16-bit </w:t>
      </w:r>
      <w:hyperlink w:anchor="gt_c305d0ab-8b94-461a-bd76-13b40cb8c4d8">
        <w:r>
          <w:rPr>
            <w:rStyle w:val="HyperlinkGreen"/>
            <w:b/>
          </w:rPr>
          <w:t>Unicode</w:t>
        </w:r>
      </w:hyperlink>
      <w:r>
        <w:t xml:space="preserve"> code points returns an </w:t>
      </w:r>
      <w:r>
        <w:rPr>
          <w:b/>
        </w:rPr>
        <w:t>Integer</w:t>
      </w:r>
      <w:r>
        <w:t xml:space="preserve"> data value that is the 16-bit Unicode code point of the first character of StringValue. </w:t>
      </w:r>
    </w:p>
    <w:p w:rsidR="00CE574B" w:rsidRDefault="00D207D5">
      <w:pPr>
        <w:numPr>
          <w:ilvl w:val="0"/>
          <w:numId w:val="249"/>
        </w:numPr>
      </w:pPr>
      <w:r>
        <w:t>If the implementation does not support Unicode, return the result of</w:t>
      </w:r>
      <w:r>
        <w:t xml:space="preserve"> Asc(StringValue). </w:t>
      </w:r>
    </w:p>
    <w:p w:rsidR="00CE574B" w:rsidRDefault="00D207D5">
      <w:pPr>
        <w:numPr>
          <w:ilvl w:val="0"/>
          <w:numId w:val="249"/>
        </w:numPr>
      </w:pPr>
      <w:r>
        <w:t xml:space="preserve">Code point values greater than 32,767 are returned as negative </w:t>
      </w:r>
      <w:r>
        <w:rPr>
          <w:b/>
        </w:rPr>
        <w:t>Integer</w:t>
      </w:r>
      <w:r>
        <w:t xml:space="preserve"> data values. </w:t>
      </w:r>
    </w:p>
    <w:p w:rsidR="00CE574B" w:rsidRDefault="00D207D5">
      <w:pPr>
        <w:numPr>
          <w:ilvl w:val="0"/>
          <w:numId w:val="249"/>
        </w:numPr>
        <w:spacing w:after="226"/>
      </w:pPr>
      <w:r>
        <w:t xml:space="preserve">If the argument is the null string ("") Error Number 5 ("Invalid procedure call or argument") is raised. </w:t>
      </w:r>
    </w:p>
    <w:p w:rsidR="00CE574B" w:rsidRDefault="00D207D5">
      <w:pPr>
        <w:pStyle w:val="Heading6"/>
      </w:pPr>
      <w:bookmarkStart w:id="775" w:name="section_750a9a9e1df84f4aba4b83508af2ea7a"/>
      <w:bookmarkStart w:id="776" w:name="_Toc190324594"/>
      <w:r>
        <w:t>Chr / Chr$</w:t>
      </w:r>
      <w:bookmarkEnd w:id="775"/>
      <w:bookmarkEnd w:id="77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Chr(CharCode As Long) As Variant  </w:t>
      </w:r>
    </w:p>
    <w:p w:rsidR="00CE574B" w:rsidRDefault="00D207D5">
      <w:pPr>
        <w:pStyle w:val="Code"/>
      </w:pPr>
      <w:r>
        <w:t xml:space="preserve">Function Chr$(CharCode As Long) As String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90"/>
        </w:trPr>
        <w:tc>
          <w:tcPr>
            <w:tcW w:w="4803" w:type="dxa"/>
          </w:tcPr>
          <w:p w:rsidR="00CE574B" w:rsidRDefault="00D207D5">
            <w:pPr>
              <w:pStyle w:val="TableBodyText"/>
              <w:spacing w:after="0" w:line="276" w:lineRule="auto"/>
              <w:ind w:left="106"/>
            </w:pPr>
            <w:r>
              <w:t xml:space="preserve">CharCode </w:t>
            </w:r>
          </w:p>
        </w:tc>
        <w:tc>
          <w:tcPr>
            <w:tcW w:w="4590" w:type="dxa"/>
          </w:tcPr>
          <w:p w:rsidR="00CE574B" w:rsidRDefault="00D207D5">
            <w:pPr>
              <w:pStyle w:val="TableBodyText"/>
              <w:spacing w:after="0" w:line="276" w:lineRule="auto"/>
            </w:pPr>
            <w:r>
              <w:rPr>
                <w:b/>
              </w:rPr>
              <w:t xml:space="preserve">Long </w:t>
            </w:r>
            <w:r>
              <w:t xml:space="preserve">whose value is a code point. </w:t>
            </w:r>
          </w:p>
        </w:tc>
      </w:tr>
    </w:tbl>
    <w:p w:rsidR="00CE574B" w:rsidRDefault="00D207D5">
      <w:pPr>
        <w:spacing w:after="220" w:line="246" w:lineRule="auto"/>
        <w:ind w:left="-5" w:right="-15"/>
      </w:pPr>
      <w:r>
        <w:rPr>
          <w:i/>
        </w:rPr>
        <w:t xml:space="preserve">Runtime Semantics. </w:t>
      </w:r>
    </w:p>
    <w:p w:rsidR="00CE574B" w:rsidRDefault="00D207D5">
      <w:pPr>
        <w:numPr>
          <w:ilvl w:val="0"/>
          <w:numId w:val="256"/>
        </w:numPr>
      </w:pPr>
      <w:r>
        <w:t xml:space="preserve">Returns a </w:t>
      </w:r>
      <w:r>
        <w:rPr>
          <w:b/>
        </w:rPr>
        <w:t>String</w:t>
      </w:r>
      <w:r>
        <w:t xml:space="preserve"> data value consisting of a single character containing the character whose code point is the data value of the argument. </w:t>
      </w:r>
    </w:p>
    <w:p w:rsidR="00CE574B" w:rsidRDefault="00D207D5">
      <w:pPr>
        <w:numPr>
          <w:ilvl w:val="0"/>
          <w:numId w:val="256"/>
        </w:numPr>
      </w:pPr>
      <w:r>
        <w:t>If the argument is not in the range 0 to 255, Error Number 5 ("Invalid procedure call or argument") is raised unless the implementati</w:t>
      </w:r>
      <w:r>
        <w:t xml:space="preserve">on supports a character set with a larger code point range. </w:t>
      </w:r>
    </w:p>
    <w:p w:rsidR="00CE574B" w:rsidRDefault="00D207D5">
      <w:pPr>
        <w:numPr>
          <w:ilvl w:val="0"/>
          <w:numId w:val="256"/>
        </w:numPr>
      </w:pPr>
      <w:r>
        <w:t xml:space="preserve">If the argument value is in the range of 0 to 127, it is interpreted as a 7-bit ASCII code point. </w:t>
      </w:r>
    </w:p>
    <w:p w:rsidR="00CE574B" w:rsidRDefault="00D207D5">
      <w:pPr>
        <w:numPr>
          <w:ilvl w:val="0"/>
          <w:numId w:val="256"/>
        </w:numPr>
      </w:pPr>
      <w:r>
        <w:t xml:space="preserve">If the argument value is in the range of 128 to 255, the code point interpretation of the value </w:t>
      </w:r>
      <w:r>
        <w:t xml:space="preserve">is implementation defined. </w:t>
      </w:r>
    </w:p>
    <w:p w:rsidR="00CE574B" w:rsidRDefault="00D207D5">
      <w:pPr>
        <w:numPr>
          <w:ilvl w:val="0"/>
          <w:numId w:val="256"/>
        </w:numPr>
        <w:spacing w:after="226"/>
      </w:pPr>
      <w:r>
        <w:t xml:space="preserve">Chr$ has the same runtime semantics as Chr, however the declared type of its function result is </w:t>
      </w:r>
      <w:r>
        <w:rPr>
          <w:b/>
        </w:rPr>
        <w:t>String</w:t>
      </w:r>
      <w:r>
        <w:t xml:space="preserve"> rather than </w:t>
      </w:r>
      <w:r>
        <w:rPr>
          <w:b/>
        </w:rPr>
        <w:t>Variant</w:t>
      </w:r>
      <w:r>
        <w:t xml:space="preserve">. </w:t>
      </w:r>
    </w:p>
    <w:p w:rsidR="00CE574B" w:rsidRDefault="00D207D5">
      <w:pPr>
        <w:pStyle w:val="Heading6"/>
      </w:pPr>
      <w:bookmarkStart w:id="777" w:name="section_900323ac816042cdae524073f2a95116"/>
      <w:bookmarkStart w:id="778" w:name="_Toc190324595"/>
      <w:r>
        <w:t>ChrB / ChrB$</w:t>
      </w:r>
      <w:bookmarkEnd w:id="777"/>
      <w:bookmarkEnd w:id="77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ChrB(CharCode As Long) As Variant </w:t>
      </w:r>
    </w:p>
    <w:p w:rsidR="00CE574B" w:rsidRDefault="00D207D5">
      <w:pPr>
        <w:pStyle w:val="Code"/>
      </w:pPr>
      <w:r>
        <w:t xml:space="preserve">Function ChrB$(CharCode </w:t>
      </w:r>
      <w:r>
        <w:t xml:space="preserve">As Long) As String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93"/>
        </w:trPr>
        <w:tc>
          <w:tcPr>
            <w:tcW w:w="4803" w:type="dxa"/>
          </w:tcPr>
          <w:p w:rsidR="00CE574B" w:rsidRDefault="00D207D5">
            <w:pPr>
              <w:pStyle w:val="TableBodyText"/>
              <w:spacing w:after="0" w:line="276" w:lineRule="auto"/>
              <w:ind w:left="106"/>
            </w:pPr>
            <w:r>
              <w:t xml:space="preserve">CharCode </w:t>
            </w:r>
          </w:p>
        </w:tc>
        <w:tc>
          <w:tcPr>
            <w:tcW w:w="4590" w:type="dxa"/>
          </w:tcPr>
          <w:p w:rsidR="00CE574B" w:rsidRDefault="00D207D5">
            <w:pPr>
              <w:pStyle w:val="TableBodyText"/>
              <w:spacing w:after="0" w:line="276" w:lineRule="auto"/>
            </w:pPr>
            <w:r>
              <w:rPr>
                <w:b/>
              </w:rPr>
              <w:t xml:space="preserve">Long </w:t>
            </w:r>
            <w:r>
              <w:t xml:space="preserve">whose value is a code point. </w:t>
            </w:r>
          </w:p>
        </w:tc>
      </w:tr>
    </w:tbl>
    <w:p w:rsidR="00CE574B" w:rsidRDefault="00D207D5">
      <w:pPr>
        <w:spacing w:after="220" w:line="246" w:lineRule="auto"/>
        <w:ind w:left="-5" w:right="-15"/>
      </w:pPr>
      <w:r>
        <w:rPr>
          <w:i/>
        </w:rPr>
        <w:t xml:space="preserve">Runtime Semantics. </w:t>
      </w:r>
    </w:p>
    <w:p w:rsidR="00CE574B" w:rsidRDefault="00D207D5">
      <w:pPr>
        <w:numPr>
          <w:ilvl w:val="0"/>
          <w:numId w:val="249"/>
        </w:numPr>
      </w:pPr>
      <w:r>
        <w:lastRenderedPageBreak/>
        <w:t xml:space="preserve">Returns a </w:t>
      </w:r>
      <w:r>
        <w:rPr>
          <w:b/>
        </w:rPr>
        <w:t>String</w:t>
      </w:r>
      <w:r>
        <w:t xml:space="preserve"> data value consisting of a single byte character whose code point value is the data value of the argument. </w:t>
      </w:r>
    </w:p>
    <w:p w:rsidR="00CE574B" w:rsidRDefault="00D207D5">
      <w:pPr>
        <w:numPr>
          <w:ilvl w:val="0"/>
          <w:numId w:val="249"/>
        </w:numPr>
      </w:pPr>
      <w:r>
        <w:t xml:space="preserve">If the argument is not in the range 0 to 255, Error Number 6 ("Overflow") is raised. </w:t>
      </w:r>
    </w:p>
    <w:p w:rsidR="00CE574B" w:rsidRDefault="00D207D5">
      <w:pPr>
        <w:numPr>
          <w:ilvl w:val="0"/>
          <w:numId w:val="249"/>
        </w:numPr>
      </w:pPr>
      <w:r>
        <w:t xml:space="preserve">ChrB$ has the same runtime semantics as ChrB however the declared type of its function result is </w:t>
      </w:r>
      <w:r>
        <w:rPr>
          <w:b/>
        </w:rPr>
        <w:t>String</w:t>
      </w:r>
      <w:r>
        <w:t xml:space="preserve"> rather than </w:t>
      </w:r>
      <w:r>
        <w:rPr>
          <w:b/>
        </w:rPr>
        <w:t>Variant</w:t>
      </w:r>
      <w:r>
        <w:t xml:space="preserve">. </w:t>
      </w:r>
    </w:p>
    <w:p w:rsidR="00CE574B" w:rsidRDefault="00D207D5">
      <w:pPr>
        <w:numPr>
          <w:ilvl w:val="0"/>
          <w:numId w:val="249"/>
        </w:numPr>
        <w:spacing w:after="226"/>
      </w:pPr>
      <w:r>
        <w:t>Note: the ChrB function is used with byte da</w:t>
      </w:r>
      <w:r>
        <w:t xml:space="preserve">ta contained in a String. Instead of returning a character, which can be one or two bytes, ChrB returns a single byte. The ChrW function returns a String containing the </w:t>
      </w:r>
      <w:hyperlink w:anchor="gt_c305d0ab-8b94-461a-bd76-13b40cb8c4d8">
        <w:r>
          <w:rPr>
            <w:rStyle w:val="HyperlinkGreen"/>
            <w:b/>
          </w:rPr>
          <w:t>Unicode</w:t>
        </w:r>
      </w:hyperlink>
      <w:r>
        <w:t xml:space="preserve"> character except on platforms where Unicode is not supported, in which case, the behavior is identical to the Chr function. </w:t>
      </w:r>
    </w:p>
    <w:p w:rsidR="00CE574B" w:rsidRDefault="00D207D5">
      <w:pPr>
        <w:pStyle w:val="Heading6"/>
      </w:pPr>
      <w:bookmarkStart w:id="779" w:name="section_de4b7500260f41c5b2fd082eddd5f0b2"/>
      <w:bookmarkStart w:id="780" w:name="_Toc190324596"/>
      <w:r>
        <w:t>ChrW/ ChrW$</w:t>
      </w:r>
      <w:bookmarkEnd w:id="779"/>
      <w:bookmarkEnd w:id="78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ChrW(CharCode As Long) As Variant  </w:t>
      </w:r>
    </w:p>
    <w:p w:rsidR="00CE574B" w:rsidRDefault="00D207D5">
      <w:pPr>
        <w:pStyle w:val="Code"/>
      </w:pPr>
      <w:r>
        <w:t xml:space="preserve">Function ChrW$(CharCode As Long) As String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93"/>
        </w:trPr>
        <w:tc>
          <w:tcPr>
            <w:tcW w:w="4803" w:type="dxa"/>
          </w:tcPr>
          <w:p w:rsidR="00CE574B" w:rsidRDefault="00D207D5">
            <w:pPr>
              <w:pStyle w:val="TableBodyText"/>
              <w:spacing w:after="0" w:line="276" w:lineRule="auto"/>
              <w:ind w:left="106"/>
            </w:pPr>
            <w:r>
              <w:t xml:space="preserve">CharCode </w:t>
            </w:r>
          </w:p>
        </w:tc>
        <w:tc>
          <w:tcPr>
            <w:tcW w:w="4590" w:type="dxa"/>
          </w:tcPr>
          <w:p w:rsidR="00CE574B" w:rsidRDefault="00D207D5">
            <w:pPr>
              <w:pStyle w:val="TableBodyText"/>
              <w:spacing w:after="0" w:line="276" w:lineRule="auto"/>
            </w:pPr>
            <w:r>
              <w:rPr>
                <w:b/>
              </w:rPr>
              <w:t xml:space="preserve">Long </w:t>
            </w:r>
            <w:r>
              <w:t xml:space="preserve">whose value is a code point. </w:t>
            </w:r>
          </w:p>
        </w:tc>
      </w:tr>
    </w:tbl>
    <w:p w:rsidR="00CE574B" w:rsidRDefault="00D207D5">
      <w:pPr>
        <w:spacing w:after="220" w:line="246" w:lineRule="auto"/>
        <w:ind w:left="-5" w:right="-15"/>
      </w:pPr>
      <w:r>
        <w:rPr>
          <w:i/>
        </w:rPr>
        <w:t xml:space="preserve">Runtime Semantics. </w:t>
      </w:r>
    </w:p>
    <w:p w:rsidR="00CE574B" w:rsidRDefault="00D207D5">
      <w:pPr>
        <w:numPr>
          <w:ilvl w:val="0"/>
          <w:numId w:val="249"/>
        </w:numPr>
      </w:pPr>
      <w:r>
        <w:t xml:space="preserve">Returns a </w:t>
      </w:r>
      <w:r>
        <w:rPr>
          <w:b/>
        </w:rPr>
        <w:t>String</w:t>
      </w:r>
      <w:r>
        <w:t xml:space="preserve"> data value consisting of a single character containing the character whose code point is the data value of the argument. </w:t>
      </w:r>
    </w:p>
    <w:p w:rsidR="00CE574B" w:rsidRDefault="00D207D5">
      <w:pPr>
        <w:numPr>
          <w:ilvl w:val="0"/>
          <w:numId w:val="249"/>
        </w:numPr>
      </w:pPr>
      <w:r>
        <w:t xml:space="preserve">If the argument is not in the range -32,767 to 65,535 then Error Number 5 ("Invalid procedure call or argument") is raised. </w:t>
      </w:r>
    </w:p>
    <w:p w:rsidR="00CE574B" w:rsidRDefault="00D207D5">
      <w:pPr>
        <w:numPr>
          <w:ilvl w:val="0"/>
          <w:numId w:val="249"/>
        </w:numPr>
      </w:pPr>
      <w:r>
        <w:t xml:space="preserve">If the argument is a negative value it is treated as if it was the value: CharCode + 65,536. </w:t>
      </w:r>
    </w:p>
    <w:p w:rsidR="00CE574B" w:rsidRDefault="00D207D5">
      <w:pPr>
        <w:numPr>
          <w:ilvl w:val="0"/>
          <w:numId w:val="249"/>
        </w:numPr>
      </w:pPr>
      <w:r>
        <w:t xml:space="preserve">If the implemented uses 16-bit </w:t>
      </w:r>
      <w:hyperlink w:anchor="gt_c305d0ab-8b94-461a-bd76-13b40cb8c4d8">
        <w:r>
          <w:rPr>
            <w:rStyle w:val="HyperlinkGreen"/>
            <w:b/>
          </w:rPr>
          <w:t>Unicode</w:t>
        </w:r>
      </w:hyperlink>
      <w:r>
        <w:t xml:space="preserve"> code points argument, data value is interpreted as a 16-bit Unicode code point. </w:t>
      </w:r>
    </w:p>
    <w:p w:rsidR="00CE574B" w:rsidRDefault="00D207D5">
      <w:pPr>
        <w:numPr>
          <w:ilvl w:val="0"/>
          <w:numId w:val="249"/>
        </w:numPr>
      </w:pPr>
      <w:r>
        <w:t xml:space="preserve">If the implementation does not support Unicode, ChrW has the same semantics as Chr. </w:t>
      </w:r>
    </w:p>
    <w:p w:rsidR="00CE574B" w:rsidRDefault="00D207D5">
      <w:pPr>
        <w:numPr>
          <w:ilvl w:val="0"/>
          <w:numId w:val="249"/>
        </w:numPr>
        <w:spacing w:after="226"/>
      </w:pPr>
      <w:r>
        <w:t>ChrW$ has the same runtime</w:t>
      </w:r>
      <w:r>
        <w:t xml:space="preserve"> semantics as ChrW, however the declared type of its function result is </w:t>
      </w:r>
      <w:r>
        <w:rPr>
          <w:b/>
        </w:rPr>
        <w:t>String</w:t>
      </w:r>
      <w:r>
        <w:t xml:space="preserve"> rather than </w:t>
      </w:r>
      <w:r>
        <w:rPr>
          <w:b/>
        </w:rPr>
        <w:t>Variant</w:t>
      </w:r>
      <w:r>
        <w:t xml:space="preserve">. </w:t>
      </w:r>
    </w:p>
    <w:p w:rsidR="00CE574B" w:rsidRDefault="00D207D5">
      <w:pPr>
        <w:pStyle w:val="Heading6"/>
      </w:pPr>
      <w:bookmarkStart w:id="781" w:name="section_22ca3cbff56b47958f9cf0a59414eaad"/>
      <w:bookmarkStart w:id="782" w:name="_Toc190324597"/>
      <w:r>
        <w:t>Filter</w:t>
      </w:r>
      <w:bookmarkEnd w:id="781"/>
      <w:bookmarkEnd w:id="78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Filter(SourceArray() As Variant, Match As String, </w:t>
      </w:r>
    </w:p>
    <w:p w:rsidR="00CE574B" w:rsidRDefault="00D207D5">
      <w:pPr>
        <w:pStyle w:val="Code"/>
      </w:pPr>
      <w:r>
        <w:t xml:space="preserve">Optional Include As Boolean = True, Optional Compare As </w:t>
      </w:r>
    </w:p>
    <w:p w:rsidR="00CE574B" w:rsidRDefault="00D207D5">
      <w:pPr>
        <w:pStyle w:val="Code"/>
      </w:pPr>
      <w:r>
        <w:t>VbCompare</w:t>
      </w:r>
      <w:r>
        <w:t xml:space="preserve">Method = vbBinaryCompare)  </w:t>
      </w:r>
    </w:p>
    <w:p w:rsidR="00CE574B" w:rsidRDefault="00CE574B"/>
    <w:tbl>
      <w:tblPr>
        <w:tblStyle w:val="Table-ShadedHeader"/>
        <w:tblW w:w="9398" w:type="dxa"/>
        <w:tblLook w:val="04A0" w:firstRow="1" w:lastRow="0" w:firstColumn="1" w:lastColumn="0" w:noHBand="0" w:noVBand="1"/>
      </w:tblPr>
      <w:tblGrid>
        <w:gridCol w:w="3457"/>
        <w:gridCol w:w="5941"/>
      </w:tblGrid>
      <w:tr w:rsidR="00CE574B" w:rsidTr="00CE574B">
        <w:trPr>
          <w:cnfStyle w:val="100000000000" w:firstRow="1" w:lastRow="0" w:firstColumn="0" w:lastColumn="0" w:oddVBand="0" w:evenVBand="0" w:oddHBand="0" w:evenHBand="0" w:firstRowFirstColumn="0" w:firstRowLastColumn="0" w:lastRowFirstColumn="0" w:lastRowLastColumn="0"/>
          <w:trHeight w:val="366"/>
          <w:tblHeader/>
        </w:trPr>
        <w:tc>
          <w:tcPr>
            <w:tcW w:w="3457" w:type="dxa"/>
          </w:tcPr>
          <w:p w:rsidR="00CE574B" w:rsidRDefault="00D207D5">
            <w:pPr>
              <w:pStyle w:val="TableHeaderText"/>
              <w:spacing w:after="0" w:line="276" w:lineRule="auto"/>
              <w:ind w:left="108"/>
            </w:pPr>
            <w:r>
              <w:lastRenderedPageBreak/>
              <w:t xml:space="preserve">Parameter </w:t>
            </w:r>
          </w:p>
        </w:tc>
        <w:tc>
          <w:tcPr>
            <w:tcW w:w="5941" w:type="dxa"/>
          </w:tcPr>
          <w:p w:rsidR="00CE574B" w:rsidRDefault="00D207D5">
            <w:pPr>
              <w:pStyle w:val="TableHeaderText"/>
              <w:spacing w:after="0" w:line="276" w:lineRule="auto"/>
            </w:pPr>
            <w:r>
              <w:t>Description</w:t>
            </w:r>
          </w:p>
        </w:tc>
      </w:tr>
      <w:tr w:rsidR="00CE574B" w:rsidTr="00CE574B">
        <w:trPr>
          <w:trHeight w:val="557"/>
        </w:trPr>
        <w:tc>
          <w:tcPr>
            <w:tcW w:w="3457" w:type="dxa"/>
          </w:tcPr>
          <w:p w:rsidR="00CE574B" w:rsidRDefault="00D207D5">
            <w:pPr>
              <w:pStyle w:val="TableBodyText"/>
              <w:spacing w:after="0" w:line="276" w:lineRule="auto"/>
              <w:ind w:left="108"/>
            </w:pPr>
            <w:r>
              <w:t xml:space="preserve">SourceArray </w:t>
            </w:r>
          </w:p>
        </w:tc>
        <w:tc>
          <w:tcPr>
            <w:tcW w:w="5941" w:type="dxa"/>
          </w:tcPr>
          <w:p w:rsidR="00CE574B" w:rsidRDefault="00D207D5">
            <w:pPr>
              <w:pStyle w:val="TableBodyText"/>
              <w:spacing w:after="0" w:line="276" w:lineRule="auto"/>
            </w:pPr>
            <w:r>
              <w:rPr>
                <w:b/>
              </w:rPr>
              <w:t xml:space="preserve">Variant </w:t>
            </w:r>
            <w:r>
              <w:t xml:space="preserve">containing one-dimensional array of strings to be searched. </w:t>
            </w:r>
          </w:p>
        </w:tc>
      </w:tr>
      <w:tr w:rsidR="00CE574B" w:rsidTr="00CE574B">
        <w:trPr>
          <w:trHeight w:val="288"/>
        </w:trPr>
        <w:tc>
          <w:tcPr>
            <w:tcW w:w="3457" w:type="dxa"/>
          </w:tcPr>
          <w:p w:rsidR="00CE574B" w:rsidRDefault="00D207D5">
            <w:pPr>
              <w:pStyle w:val="TableBodyText"/>
              <w:spacing w:after="0" w:line="276" w:lineRule="auto"/>
              <w:ind w:left="108"/>
            </w:pPr>
            <w:r>
              <w:t xml:space="preserve">Match </w:t>
            </w:r>
          </w:p>
        </w:tc>
        <w:tc>
          <w:tcPr>
            <w:tcW w:w="5941" w:type="dxa"/>
          </w:tcPr>
          <w:p w:rsidR="00CE574B" w:rsidRDefault="00D207D5">
            <w:pPr>
              <w:pStyle w:val="TableBodyText"/>
              <w:spacing w:after="0" w:line="276" w:lineRule="auto"/>
            </w:pPr>
            <w:r>
              <w:rPr>
                <w:b/>
              </w:rPr>
              <w:t>String</w:t>
            </w:r>
            <w:r>
              <w:t xml:space="preserve"> to search for. </w:t>
            </w:r>
          </w:p>
        </w:tc>
      </w:tr>
      <w:tr w:rsidR="00CE574B" w:rsidTr="00CE574B">
        <w:trPr>
          <w:trHeight w:val="1363"/>
        </w:trPr>
        <w:tc>
          <w:tcPr>
            <w:tcW w:w="3457" w:type="dxa"/>
          </w:tcPr>
          <w:p w:rsidR="00CE574B" w:rsidRDefault="00D207D5">
            <w:pPr>
              <w:pStyle w:val="TableBodyText"/>
              <w:spacing w:after="0" w:line="276" w:lineRule="auto"/>
              <w:ind w:left="108"/>
            </w:pPr>
            <w:r>
              <w:t xml:space="preserve">Include </w:t>
            </w:r>
          </w:p>
        </w:tc>
        <w:tc>
          <w:tcPr>
            <w:tcW w:w="5941" w:type="dxa"/>
          </w:tcPr>
          <w:p w:rsidR="00CE574B" w:rsidRDefault="00D207D5">
            <w:pPr>
              <w:pStyle w:val="TableBodyText"/>
              <w:spacing w:after="0" w:line="276" w:lineRule="auto"/>
            </w:pPr>
            <w:r>
              <w:rPr>
                <w:b/>
              </w:rPr>
              <w:t>Boolean</w:t>
            </w:r>
            <w:r>
              <w:t xml:space="preserve"> value indicating whether to return substrings that include or exclude match. If include is True, Filter returns the subset of the array that contains match as a substring. If include is False, Filter returns the subset of the array that does not contain m</w:t>
            </w:r>
            <w:r>
              <w:t xml:space="preserve">atch as a substring. </w:t>
            </w:r>
          </w:p>
        </w:tc>
      </w:tr>
      <w:tr w:rsidR="00CE574B" w:rsidTr="00CE574B">
        <w:trPr>
          <w:trHeight w:val="559"/>
        </w:trPr>
        <w:tc>
          <w:tcPr>
            <w:tcW w:w="3457" w:type="dxa"/>
          </w:tcPr>
          <w:p w:rsidR="00CE574B" w:rsidRDefault="00D207D5">
            <w:pPr>
              <w:pStyle w:val="TableBodyText"/>
              <w:spacing w:after="0" w:line="276" w:lineRule="auto"/>
              <w:ind w:left="108"/>
            </w:pPr>
            <w:r>
              <w:t xml:space="preserve">Compare </w:t>
            </w:r>
          </w:p>
        </w:tc>
        <w:tc>
          <w:tcPr>
            <w:tcW w:w="5941" w:type="dxa"/>
          </w:tcPr>
          <w:p w:rsidR="00CE574B" w:rsidRDefault="00D207D5">
            <w:pPr>
              <w:pStyle w:val="TableBodyText"/>
              <w:spacing w:after="0" w:line="276" w:lineRule="auto"/>
            </w:pPr>
            <w:r>
              <w:t xml:space="preserve">Numeric value indicating the kind of string comparison to use. See the next table in this section for values. </w:t>
            </w:r>
          </w:p>
        </w:tc>
      </w:tr>
    </w:tbl>
    <w:p w:rsidR="00CE574B" w:rsidRDefault="00D207D5">
      <w:pPr>
        <w:spacing w:after="211"/>
      </w:pPr>
      <w:r>
        <w:rPr>
          <w:i/>
        </w:rPr>
        <w:t xml:space="preserve"> </w:t>
      </w:r>
    </w:p>
    <w:p w:rsidR="00CE574B" w:rsidRDefault="00D207D5">
      <w:pPr>
        <w:spacing w:after="220" w:line="246" w:lineRule="auto"/>
        <w:ind w:left="-5" w:right="-15"/>
      </w:pPr>
      <w:r>
        <w:rPr>
          <w:i/>
        </w:rPr>
        <w:t xml:space="preserve">Runtime Semantics. </w:t>
      </w:r>
    </w:p>
    <w:p w:rsidR="00CE574B" w:rsidRDefault="00D207D5">
      <w:pPr>
        <w:numPr>
          <w:ilvl w:val="0"/>
          <w:numId w:val="257"/>
        </w:numPr>
      </w:pPr>
      <w:r>
        <w:t>Returns a zero-based array containing subset of a string array based on a specified filter</w:t>
      </w:r>
      <w:r>
        <w:t xml:space="preserve"> criteria. </w:t>
      </w:r>
    </w:p>
    <w:p w:rsidR="00CE574B" w:rsidRDefault="00D207D5">
      <w:pPr>
        <w:numPr>
          <w:ilvl w:val="0"/>
          <w:numId w:val="257"/>
        </w:numPr>
      </w:pPr>
      <w:r>
        <w:t xml:space="preserve">The Compare argument can have the following values (if omitted, it uses the &lt;option-compare-directive&gt; of the calling module): </w:t>
      </w:r>
    </w:p>
    <w:tbl>
      <w:tblPr>
        <w:tblStyle w:val="Table-ShadedHeader"/>
        <w:tblW w:w="7655" w:type="dxa"/>
        <w:tblLook w:val="04A0" w:firstRow="1" w:lastRow="0" w:firstColumn="1" w:lastColumn="0" w:noHBand="0" w:noVBand="1"/>
      </w:tblPr>
      <w:tblGrid>
        <w:gridCol w:w="3239"/>
        <w:gridCol w:w="1394"/>
        <w:gridCol w:w="3022"/>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239" w:type="dxa"/>
          </w:tcPr>
          <w:p w:rsidR="00CE574B" w:rsidRDefault="00D207D5">
            <w:pPr>
              <w:pStyle w:val="TableHeaderText"/>
              <w:spacing w:after="0" w:line="276" w:lineRule="auto"/>
              <w:ind w:left="106"/>
            </w:pPr>
            <w:r>
              <w:t xml:space="preserve">Constant </w:t>
            </w:r>
          </w:p>
        </w:tc>
        <w:tc>
          <w:tcPr>
            <w:tcW w:w="1394" w:type="dxa"/>
          </w:tcPr>
          <w:p w:rsidR="00CE574B" w:rsidRDefault="00D207D5">
            <w:pPr>
              <w:pStyle w:val="TableHeaderText"/>
              <w:spacing w:after="0" w:line="276" w:lineRule="auto"/>
            </w:pPr>
            <w:r>
              <w:t xml:space="preserve">Value </w:t>
            </w:r>
          </w:p>
        </w:tc>
        <w:tc>
          <w:tcPr>
            <w:tcW w:w="3022" w:type="dxa"/>
          </w:tcPr>
          <w:p w:rsidR="00CE574B" w:rsidRDefault="00D207D5">
            <w:pPr>
              <w:pStyle w:val="TableHeaderText"/>
              <w:spacing w:after="0" w:line="276" w:lineRule="auto"/>
            </w:pPr>
            <w:r>
              <w:t xml:space="preserve">Description </w:t>
            </w:r>
          </w:p>
        </w:tc>
      </w:tr>
      <w:tr w:rsidR="00CE574B" w:rsidTr="00CE574B">
        <w:trPr>
          <w:trHeight w:val="290"/>
        </w:trPr>
        <w:tc>
          <w:tcPr>
            <w:tcW w:w="3239" w:type="dxa"/>
          </w:tcPr>
          <w:p w:rsidR="00CE574B" w:rsidRDefault="00D207D5">
            <w:pPr>
              <w:pStyle w:val="TableBodyText"/>
              <w:spacing w:after="0" w:line="276" w:lineRule="auto"/>
              <w:ind w:left="106"/>
            </w:pPr>
            <w:r>
              <w:t xml:space="preserve">vbBinaryCompare </w:t>
            </w:r>
          </w:p>
        </w:tc>
        <w:tc>
          <w:tcPr>
            <w:tcW w:w="1394" w:type="dxa"/>
          </w:tcPr>
          <w:p w:rsidR="00CE574B" w:rsidRDefault="00D207D5">
            <w:pPr>
              <w:pStyle w:val="TableBodyText"/>
              <w:spacing w:after="0" w:line="276" w:lineRule="auto"/>
            </w:pPr>
            <w:r>
              <w:t xml:space="preserve">0 </w:t>
            </w:r>
          </w:p>
        </w:tc>
        <w:tc>
          <w:tcPr>
            <w:tcW w:w="3022" w:type="dxa"/>
          </w:tcPr>
          <w:p w:rsidR="00CE574B" w:rsidRDefault="00D207D5">
            <w:pPr>
              <w:pStyle w:val="TableBodyText"/>
              <w:spacing w:after="0" w:line="276" w:lineRule="auto"/>
            </w:pPr>
            <w:r>
              <w:t xml:space="preserve">Performs a binary comparison. </w:t>
            </w:r>
          </w:p>
        </w:tc>
      </w:tr>
      <w:tr w:rsidR="00CE574B" w:rsidTr="00CE574B">
        <w:trPr>
          <w:trHeight w:val="288"/>
        </w:trPr>
        <w:tc>
          <w:tcPr>
            <w:tcW w:w="3239" w:type="dxa"/>
          </w:tcPr>
          <w:p w:rsidR="00CE574B" w:rsidRDefault="00D207D5">
            <w:pPr>
              <w:pStyle w:val="TableBodyText"/>
              <w:spacing w:after="0" w:line="276" w:lineRule="auto"/>
              <w:ind w:left="106"/>
            </w:pPr>
            <w:r>
              <w:t xml:space="preserve">vbTextCompare </w:t>
            </w:r>
          </w:p>
        </w:tc>
        <w:tc>
          <w:tcPr>
            <w:tcW w:w="1394" w:type="dxa"/>
          </w:tcPr>
          <w:p w:rsidR="00CE574B" w:rsidRDefault="00D207D5">
            <w:pPr>
              <w:pStyle w:val="TableBodyText"/>
              <w:spacing w:after="0" w:line="276" w:lineRule="auto"/>
            </w:pPr>
            <w:r>
              <w:t xml:space="preserve">1 </w:t>
            </w:r>
          </w:p>
        </w:tc>
        <w:tc>
          <w:tcPr>
            <w:tcW w:w="3022" w:type="dxa"/>
          </w:tcPr>
          <w:p w:rsidR="00CE574B" w:rsidRDefault="00D207D5">
            <w:pPr>
              <w:pStyle w:val="TableBodyText"/>
              <w:spacing w:after="0" w:line="276" w:lineRule="auto"/>
            </w:pPr>
            <w:r>
              <w:t xml:space="preserve">Performs a textual comparison. </w:t>
            </w:r>
          </w:p>
        </w:tc>
      </w:tr>
    </w:tbl>
    <w:p w:rsidR="00CE574B" w:rsidRDefault="00D207D5">
      <w:pPr>
        <w:numPr>
          <w:ilvl w:val="0"/>
          <w:numId w:val="257"/>
        </w:numPr>
      </w:pPr>
      <w:r>
        <w:t xml:space="preserve">If no matches of Match are found within SourceArray, Filter returns an empty array. An error occurs if SourceArray is the data value Null or is not a one-dimensional array. </w:t>
      </w:r>
    </w:p>
    <w:p w:rsidR="00CE574B" w:rsidRDefault="00D207D5">
      <w:pPr>
        <w:numPr>
          <w:ilvl w:val="0"/>
          <w:numId w:val="257"/>
        </w:numPr>
        <w:spacing w:after="226"/>
      </w:pPr>
      <w:r>
        <w:t xml:space="preserve">The array returned by the Filter function contains only enough elements to contain the number of matched items. </w:t>
      </w:r>
    </w:p>
    <w:p w:rsidR="00CE574B" w:rsidRDefault="00D207D5">
      <w:pPr>
        <w:pStyle w:val="Heading6"/>
      </w:pPr>
      <w:bookmarkStart w:id="783" w:name="section_c2022d5337dc45978321728e385afc92"/>
      <w:bookmarkStart w:id="784" w:name="_Toc190324598"/>
      <w:r>
        <w:t>Format</w:t>
      </w:r>
      <w:bookmarkEnd w:id="783"/>
      <w:bookmarkEnd w:id="78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Format(Expression As Variant, Optional Format As </w:t>
      </w:r>
    </w:p>
    <w:p w:rsidR="00CE574B" w:rsidRDefault="00D207D5">
      <w:pPr>
        <w:pStyle w:val="Code"/>
      </w:pPr>
      <w:r>
        <w:t>Variant, Optional FirstDayOfWeek As VbDayOfWeek = vbSun</w:t>
      </w:r>
      <w:r>
        <w:t xml:space="preserve">day, </w:t>
      </w:r>
    </w:p>
    <w:p w:rsidR="00CE574B" w:rsidRDefault="00D207D5">
      <w:pPr>
        <w:pStyle w:val="Code"/>
      </w:pPr>
      <w:r>
        <w:t xml:space="preserve">Optional FirstWeekOfYear As VbFirstWeekOfYear = vbFirstJan1)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90"/>
        </w:trPr>
        <w:tc>
          <w:tcPr>
            <w:tcW w:w="4803" w:type="dxa"/>
          </w:tcPr>
          <w:p w:rsidR="00CE574B" w:rsidRDefault="00D207D5">
            <w:pPr>
              <w:pStyle w:val="TableBodyText"/>
              <w:spacing w:after="0" w:line="276" w:lineRule="auto"/>
              <w:ind w:left="106"/>
            </w:pPr>
            <w:r>
              <w:t xml:space="preserve">Expression </w:t>
            </w:r>
          </w:p>
        </w:tc>
        <w:tc>
          <w:tcPr>
            <w:tcW w:w="4590" w:type="dxa"/>
          </w:tcPr>
          <w:p w:rsidR="00CE574B" w:rsidRDefault="00D207D5">
            <w:pPr>
              <w:pStyle w:val="TableBodyText"/>
              <w:spacing w:after="0" w:line="276" w:lineRule="auto"/>
            </w:pPr>
            <w:r>
              <w:t xml:space="preserve">Any valid expression. </w:t>
            </w:r>
          </w:p>
        </w:tc>
      </w:tr>
      <w:tr w:rsidR="00CE574B" w:rsidTr="00CE574B">
        <w:trPr>
          <w:trHeight w:val="290"/>
        </w:trPr>
        <w:tc>
          <w:tcPr>
            <w:tcW w:w="4803" w:type="dxa"/>
          </w:tcPr>
          <w:p w:rsidR="00CE574B" w:rsidRDefault="00D207D5">
            <w:pPr>
              <w:pStyle w:val="TableBodyText"/>
              <w:spacing w:after="0" w:line="276" w:lineRule="auto"/>
              <w:ind w:left="106"/>
            </w:pPr>
            <w:r>
              <w:t xml:space="preserve">Format </w:t>
            </w:r>
          </w:p>
        </w:tc>
        <w:tc>
          <w:tcPr>
            <w:tcW w:w="4590" w:type="dxa"/>
          </w:tcPr>
          <w:p w:rsidR="00CE574B" w:rsidRDefault="00D207D5">
            <w:pPr>
              <w:pStyle w:val="TableBodyText"/>
              <w:spacing w:after="0" w:line="276" w:lineRule="auto"/>
            </w:pPr>
            <w:r>
              <w:t xml:space="preserve">A valid named or user-defined format expression. </w:t>
            </w:r>
          </w:p>
        </w:tc>
      </w:tr>
      <w:tr w:rsidR="00CE574B" w:rsidTr="00CE574B">
        <w:trPr>
          <w:trHeight w:val="288"/>
        </w:trPr>
        <w:tc>
          <w:tcPr>
            <w:tcW w:w="4803" w:type="dxa"/>
          </w:tcPr>
          <w:p w:rsidR="00CE574B" w:rsidRDefault="00D207D5">
            <w:pPr>
              <w:pStyle w:val="TableBodyText"/>
              <w:spacing w:after="0" w:line="276" w:lineRule="auto"/>
              <w:ind w:left="106"/>
            </w:pPr>
            <w:r>
              <w:t xml:space="preserve">FirstDayOfWeek </w:t>
            </w:r>
          </w:p>
        </w:tc>
        <w:tc>
          <w:tcPr>
            <w:tcW w:w="4590" w:type="dxa"/>
          </w:tcPr>
          <w:p w:rsidR="00CE574B" w:rsidRDefault="00D207D5">
            <w:pPr>
              <w:pStyle w:val="TableBodyText"/>
              <w:spacing w:after="0" w:line="276" w:lineRule="auto"/>
              <w:jc w:val="both"/>
            </w:pPr>
            <w:r>
              <w:t xml:space="preserve">A constant that specifies the first day of the week. </w:t>
            </w:r>
          </w:p>
        </w:tc>
      </w:tr>
      <w:tr w:rsidR="00CE574B" w:rsidTr="00CE574B">
        <w:trPr>
          <w:trHeight w:val="557"/>
        </w:trPr>
        <w:tc>
          <w:tcPr>
            <w:tcW w:w="4803" w:type="dxa"/>
          </w:tcPr>
          <w:p w:rsidR="00CE574B" w:rsidRDefault="00D207D5">
            <w:pPr>
              <w:pStyle w:val="TableBodyText"/>
              <w:spacing w:after="0" w:line="276" w:lineRule="auto"/>
              <w:ind w:left="106"/>
            </w:pPr>
            <w:r>
              <w:t xml:space="preserve">FirstWeekOfYear </w:t>
            </w:r>
          </w:p>
        </w:tc>
        <w:tc>
          <w:tcPr>
            <w:tcW w:w="4590" w:type="dxa"/>
          </w:tcPr>
          <w:p w:rsidR="00CE574B" w:rsidRDefault="00D207D5">
            <w:pPr>
              <w:pStyle w:val="TableBodyText"/>
              <w:spacing w:after="0" w:line="276" w:lineRule="auto"/>
            </w:pPr>
            <w:r>
              <w:t xml:space="preserve">A constant that specifies the first week of the year. </w:t>
            </w:r>
          </w:p>
        </w:tc>
      </w:tr>
    </w:tbl>
    <w:p w:rsidR="00CE574B" w:rsidRDefault="00D207D5">
      <w:pPr>
        <w:spacing w:after="0" w:line="246" w:lineRule="auto"/>
        <w:ind w:left="-5" w:right="-15"/>
      </w:pPr>
      <w:r>
        <w:rPr>
          <w:i/>
        </w:rPr>
        <w:lastRenderedPageBreak/>
        <w:t xml:space="preserve">Runtime Semantics. </w:t>
      </w:r>
    </w:p>
    <w:p w:rsidR="00CE574B" w:rsidRDefault="00D207D5">
      <w:pPr>
        <w:numPr>
          <w:ilvl w:val="0"/>
          <w:numId w:val="249"/>
        </w:numPr>
      </w:pPr>
      <w:r>
        <w:t xml:space="preserve">Returns a </w:t>
      </w:r>
      <w:r>
        <w:rPr>
          <w:b/>
        </w:rPr>
        <w:t>String</w:t>
      </w:r>
      <w:r>
        <w:t xml:space="preserve"> containing an expression formatted according to instructions contained in a format expression. </w:t>
      </w:r>
    </w:p>
    <w:p w:rsidR="00CE574B" w:rsidRDefault="00D207D5">
      <w:pPr>
        <w:numPr>
          <w:ilvl w:val="0"/>
          <w:numId w:val="249"/>
        </w:numPr>
      </w:pPr>
      <w:r>
        <w:t xml:space="preserve">The FirstDayOfWeek argument has these settings: </w:t>
      </w:r>
    </w:p>
    <w:tbl>
      <w:tblPr>
        <w:tblStyle w:val="Table-ShadedHeader"/>
        <w:tblW w:w="9393" w:type="dxa"/>
        <w:tblLook w:val="04A0" w:firstRow="1" w:lastRow="0" w:firstColumn="1" w:lastColumn="0" w:noHBand="0" w:noVBand="1"/>
      </w:tblPr>
      <w:tblGrid>
        <w:gridCol w:w="3239"/>
        <w:gridCol w:w="3132"/>
        <w:gridCol w:w="3022"/>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238" w:type="dxa"/>
          </w:tcPr>
          <w:p w:rsidR="00CE574B" w:rsidRDefault="00D207D5">
            <w:pPr>
              <w:pStyle w:val="TableHeaderText"/>
              <w:spacing w:after="0" w:line="276" w:lineRule="auto"/>
              <w:ind w:left="106"/>
            </w:pPr>
            <w:r>
              <w:t xml:space="preserve">Constant </w:t>
            </w:r>
          </w:p>
        </w:tc>
        <w:tc>
          <w:tcPr>
            <w:tcW w:w="3132" w:type="dxa"/>
          </w:tcPr>
          <w:p w:rsidR="00CE574B" w:rsidRDefault="00D207D5">
            <w:pPr>
              <w:pStyle w:val="TableHeaderText"/>
              <w:spacing w:after="0" w:line="276" w:lineRule="auto"/>
            </w:pPr>
            <w:r>
              <w:t xml:space="preserve">Value </w:t>
            </w:r>
          </w:p>
        </w:tc>
        <w:tc>
          <w:tcPr>
            <w:tcW w:w="3022" w:type="dxa"/>
          </w:tcPr>
          <w:p w:rsidR="00CE574B" w:rsidRDefault="00D207D5">
            <w:pPr>
              <w:pStyle w:val="TableHeaderText"/>
              <w:spacing w:after="0" w:line="276" w:lineRule="auto"/>
            </w:pPr>
            <w:r>
              <w:t xml:space="preserve">Description </w:t>
            </w:r>
          </w:p>
        </w:tc>
      </w:tr>
      <w:tr w:rsidR="00CE574B" w:rsidTr="00CE574B">
        <w:trPr>
          <w:trHeight w:val="290"/>
        </w:trPr>
        <w:tc>
          <w:tcPr>
            <w:tcW w:w="3238" w:type="dxa"/>
          </w:tcPr>
          <w:p w:rsidR="00CE574B" w:rsidRDefault="00D207D5">
            <w:pPr>
              <w:pStyle w:val="TableBodyText"/>
              <w:spacing w:after="0" w:line="276" w:lineRule="auto"/>
              <w:ind w:left="106"/>
            </w:pPr>
            <w:r>
              <w:t xml:space="preserve">vbUseSystem </w:t>
            </w:r>
          </w:p>
        </w:tc>
        <w:tc>
          <w:tcPr>
            <w:tcW w:w="3132" w:type="dxa"/>
          </w:tcPr>
          <w:p w:rsidR="00CE574B" w:rsidRDefault="00D207D5">
            <w:pPr>
              <w:pStyle w:val="TableBodyText"/>
              <w:spacing w:after="0" w:line="276" w:lineRule="auto"/>
            </w:pPr>
            <w:r>
              <w:t xml:space="preserve">0 </w:t>
            </w:r>
          </w:p>
        </w:tc>
        <w:tc>
          <w:tcPr>
            <w:tcW w:w="3022" w:type="dxa"/>
          </w:tcPr>
          <w:p w:rsidR="00CE574B" w:rsidRDefault="00D207D5">
            <w:pPr>
              <w:pStyle w:val="TableBodyText"/>
              <w:spacing w:after="0" w:line="276" w:lineRule="auto"/>
            </w:pPr>
            <w:r>
              <w:t xml:space="preserve">Use NLS API setting. </w:t>
            </w:r>
          </w:p>
        </w:tc>
      </w:tr>
      <w:tr w:rsidR="00CE574B" w:rsidTr="00CE574B">
        <w:trPr>
          <w:trHeight w:val="288"/>
        </w:trPr>
        <w:tc>
          <w:tcPr>
            <w:tcW w:w="3238" w:type="dxa"/>
          </w:tcPr>
          <w:p w:rsidR="00CE574B" w:rsidRDefault="00D207D5">
            <w:pPr>
              <w:pStyle w:val="TableBodyText"/>
              <w:spacing w:after="0" w:line="276" w:lineRule="auto"/>
              <w:ind w:left="106"/>
            </w:pPr>
            <w:r>
              <w:t xml:space="preserve">VbSunday </w:t>
            </w:r>
          </w:p>
        </w:tc>
        <w:tc>
          <w:tcPr>
            <w:tcW w:w="3132" w:type="dxa"/>
          </w:tcPr>
          <w:p w:rsidR="00CE574B" w:rsidRDefault="00D207D5">
            <w:pPr>
              <w:pStyle w:val="TableBodyText"/>
              <w:spacing w:after="0" w:line="276" w:lineRule="auto"/>
            </w:pPr>
            <w:r>
              <w:t xml:space="preserve">1 </w:t>
            </w:r>
          </w:p>
        </w:tc>
        <w:tc>
          <w:tcPr>
            <w:tcW w:w="3022" w:type="dxa"/>
          </w:tcPr>
          <w:p w:rsidR="00CE574B" w:rsidRDefault="00D207D5">
            <w:pPr>
              <w:pStyle w:val="TableBodyText"/>
              <w:spacing w:after="0" w:line="276" w:lineRule="auto"/>
            </w:pPr>
            <w:r>
              <w:t xml:space="preserve">Sunday (default) </w:t>
            </w:r>
          </w:p>
        </w:tc>
      </w:tr>
      <w:tr w:rsidR="00CE574B" w:rsidTr="00CE574B">
        <w:trPr>
          <w:trHeight w:val="288"/>
        </w:trPr>
        <w:tc>
          <w:tcPr>
            <w:tcW w:w="3238" w:type="dxa"/>
          </w:tcPr>
          <w:p w:rsidR="00CE574B" w:rsidRDefault="00D207D5">
            <w:pPr>
              <w:pStyle w:val="TableBodyText"/>
              <w:spacing w:after="0" w:line="276" w:lineRule="auto"/>
              <w:ind w:left="106"/>
            </w:pPr>
            <w:r>
              <w:t xml:space="preserve">vbMonday </w:t>
            </w:r>
          </w:p>
        </w:tc>
        <w:tc>
          <w:tcPr>
            <w:tcW w:w="3132" w:type="dxa"/>
          </w:tcPr>
          <w:p w:rsidR="00CE574B" w:rsidRDefault="00D207D5">
            <w:pPr>
              <w:pStyle w:val="TableBodyText"/>
              <w:spacing w:after="0" w:line="276" w:lineRule="auto"/>
            </w:pPr>
            <w:r>
              <w:t xml:space="preserve">2 </w:t>
            </w:r>
          </w:p>
        </w:tc>
        <w:tc>
          <w:tcPr>
            <w:tcW w:w="3022" w:type="dxa"/>
          </w:tcPr>
          <w:p w:rsidR="00CE574B" w:rsidRDefault="00D207D5">
            <w:pPr>
              <w:pStyle w:val="TableBodyText"/>
              <w:spacing w:after="0" w:line="276" w:lineRule="auto"/>
            </w:pPr>
            <w:r>
              <w:t xml:space="preserve">Monday </w:t>
            </w:r>
          </w:p>
        </w:tc>
      </w:tr>
      <w:tr w:rsidR="00CE574B" w:rsidTr="00CE574B">
        <w:trPr>
          <w:trHeight w:val="290"/>
        </w:trPr>
        <w:tc>
          <w:tcPr>
            <w:tcW w:w="3238" w:type="dxa"/>
          </w:tcPr>
          <w:p w:rsidR="00CE574B" w:rsidRDefault="00D207D5">
            <w:pPr>
              <w:pStyle w:val="TableBodyText"/>
              <w:spacing w:after="0" w:line="276" w:lineRule="auto"/>
              <w:ind w:left="106"/>
            </w:pPr>
            <w:r>
              <w:t xml:space="preserve">vbTuesday </w:t>
            </w:r>
          </w:p>
        </w:tc>
        <w:tc>
          <w:tcPr>
            <w:tcW w:w="3132" w:type="dxa"/>
          </w:tcPr>
          <w:p w:rsidR="00CE574B" w:rsidRDefault="00D207D5">
            <w:pPr>
              <w:pStyle w:val="TableBodyText"/>
              <w:spacing w:after="0" w:line="276" w:lineRule="auto"/>
            </w:pPr>
            <w:r>
              <w:t xml:space="preserve">3 </w:t>
            </w:r>
          </w:p>
        </w:tc>
        <w:tc>
          <w:tcPr>
            <w:tcW w:w="3022" w:type="dxa"/>
          </w:tcPr>
          <w:p w:rsidR="00CE574B" w:rsidRDefault="00D207D5">
            <w:pPr>
              <w:pStyle w:val="TableBodyText"/>
              <w:spacing w:after="0" w:line="276" w:lineRule="auto"/>
            </w:pPr>
            <w:r>
              <w:t xml:space="preserve">Tuesday </w:t>
            </w:r>
          </w:p>
        </w:tc>
      </w:tr>
      <w:tr w:rsidR="00CE574B" w:rsidTr="00CE574B">
        <w:trPr>
          <w:trHeight w:val="288"/>
        </w:trPr>
        <w:tc>
          <w:tcPr>
            <w:tcW w:w="3238" w:type="dxa"/>
          </w:tcPr>
          <w:p w:rsidR="00CE574B" w:rsidRDefault="00D207D5">
            <w:pPr>
              <w:pStyle w:val="TableBodyText"/>
              <w:spacing w:after="0" w:line="276" w:lineRule="auto"/>
              <w:ind w:left="106"/>
            </w:pPr>
            <w:r>
              <w:t xml:space="preserve">vbWednesday </w:t>
            </w:r>
          </w:p>
        </w:tc>
        <w:tc>
          <w:tcPr>
            <w:tcW w:w="3132" w:type="dxa"/>
          </w:tcPr>
          <w:p w:rsidR="00CE574B" w:rsidRDefault="00D207D5">
            <w:pPr>
              <w:pStyle w:val="TableBodyText"/>
              <w:spacing w:after="0" w:line="276" w:lineRule="auto"/>
            </w:pPr>
            <w:r>
              <w:t xml:space="preserve">4 </w:t>
            </w:r>
          </w:p>
        </w:tc>
        <w:tc>
          <w:tcPr>
            <w:tcW w:w="3022" w:type="dxa"/>
          </w:tcPr>
          <w:p w:rsidR="00CE574B" w:rsidRDefault="00D207D5">
            <w:pPr>
              <w:pStyle w:val="TableBodyText"/>
              <w:spacing w:after="0" w:line="276" w:lineRule="auto"/>
            </w:pPr>
            <w:r>
              <w:t xml:space="preserve">Wednesday </w:t>
            </w:r>
          </w:p>
        </w:tc>
      </w:tr>
      <w:tr w:rsidR="00CE574B" w:rsidTr="00CE574B">
        <w:trPr>
          <w:trHeight w:val="288"/>
        </w:trPr>
        <w:tc>
          <w:tcPr>
            <w:tcW w:w="3238" w:type="dxa"/>
          </w:tcPr>
          <w:p w:rsidR="00CE574B" w:rsidRDefault="00D207D5">
            <w:pPr>
              <w:pStyle w:val="TableBodyText"/>
              <w:spacing w:after="0" w:line="276" w:lineRule="auto"/>
              <w:ind w:left="106"/>
            </w:pPr>
            <w:r>
              <w:t xml:space="preserve">vbThursday </w:t>
            </w:r>
          </w:p>
        </w:tc>
        <w:tc>
          <w:tcPr>
            <w:tcW w:w="3132" w:type="dxa"/>
          </w:tcPr>
          <w:p w:rsidR="00CE574B" w:rsidRDefault="00D207D5">
            <w:pPr>
              <w:pStyle w:val="TableBodyText"/>
              <w:spacing w:after="0" w:line="276" w:lineRule="auto"/>
            </w:pPr>
            <w:r>
              <w:t xml:space="preserve">5 </w:t>
            </w:r>
          </w:p>
        </w:tc>
        <w:tc>
          <w:tcPr>
            <w:tcW w:w="3022" w:type="dxa"/>
          </w:tcPr>
          <w:p w:rsidR="00CE574B" w:rsidRDefault="00D207D5">
            <w:pPr>
              <w:pStyle w:val="TableBodyText"/>
              <w:spacing w:after="0" w:line="276" w:lineRule="auto"/>
            </w:pPr>
            <w:r>
              <w:t xml:space="preserve">Thursday </w:t>
            </w:r>
          </w:p>
        </w:tc>
      </w:tr>
      <w:tr w:rsidR="00CE574B" w:rsidTr="00CE574B">
        <w:trPr>
          <w:trHeight w:val="288"/>
        </w:trPr>
        <w:tc>
          <w:tcPr>
            <w:tcW w:w="3238" w:type="dxa"/>
          </w:tcPr>
          <w:p w:rsidR="00CE574B" w:rsidRDefault="00D207D5">
            <w:pPr>
              <w:pStyle w:val="TableBodyText"/>
              <w:spacing w:after="0" w:line="276" w:lineRule="auto"/>
              <w:ind w:left="106"/>
            </w:pPr>
            <w:r>
              <w:t xml:space="preserve">vbFriday </w:t>
            </w:r>
          </w:p>
        </w:tc>
        <w:tc>
          <w:tcPr>
            <w:tcW w:w="3132" w:type="dxa"/>
          </w:tcPr>
          <w:p w:rsidR="00CE574B" w:rsidRDefault="00D207D5">
            <w:pPr>
              <w:pStyle w:val="TableBodyText"/>
              <w:spacing w:after="0" w:line="276" w:lineRule="auto"/>
            </w:pPr>
            <w:r>
              <w:t xml:space="preserve">6 </w:t>
            </w:r>
          </w:p>
        </w:tc>
        <w:tc>
          <w:tcPr>
            <w:tcW w:w="3022" w:type="dxa"/>
          </w:tcPr>
          <w:p w:rsidR="00CE574B" w:rsidRDefault="00D207D5">
            <w:pPr>
              <w:pStyle w:val="TableBodyText"/>
              <w:spacing w:after="0" w:line="276" w:lineRule="auto"/>
            </w:pPr>
            <w:r>
              <w:t xml:space="preserve">Friday </w:t>
            </w:r>
          </w:p>
        </w:tc>
      </w:tr>
      <w:tr w:rsidR="00CE574B" w:rsidTr="00CE574B">
        <w:trPr>
          <w:trHeight w:val="290"/>
        </w:trPr>
        <w:tc>
          <w:tcPr>
            <w:tcW w:w="3238" w:type="dxa"/>
          </w:tcPr>
          <w:p w:rsidR="00CE574B" w:rsidRDefault="00D207D5">
            <w:pPr>
              <w:pStyle w:val="TableBodyText"/>
              <w:spacing w:after="0" w:line="276" w:lineRule="auto"/>
              <w:ind w:left="106"/>
            </w:pPr>
            <w:r>
              <w:t xml:space="preserve">vbSaturday </w:t>
            </w:r>
          </w:p>
        </w:tc>
        <w:tc>
          <w:tcPr>
            <w:tcW w:w="3132" w:type="dxa"/>
          </w:tcPr>
          <w:p w:rsidR="00CE574B" w:rsidRDefault="00D207D5">
            <w:pPr>
              <w:pStyle w:val="TableBodyText"/>
              <w:spacing w:after="0" w:line="276" w:lineRule="auto"/>
            </w:pPr>
            <w:r>
              <w:t xml:space="preserve">7 </w:t>
            </w:r>
          </w:p>
        </w:tc>
        <w:tc>
          <w:tcPr>
            <w:tcW w:w="3022" w:type="dxa"/>
          </w:tcPr>
          <w:p w:rsidR="00CE574B" w:rsidRDefault="00D207D5">
            <w:pPr>
              <w:pStyle w:val="TableBodyText"/>
              <w:spacing w:after="0" w:line="276" w:lineRule="auto"/>
            </w:pPr>
            <w:r>
              <w:t xml:space="preserve">Saturday </w:t>
            </w:r>
          </w:p>
        </w:tc>
      </w:tr>
    </w:tbl>
    <w:p w:rsidR="00CE574B" w:rsidRDefault="00D207D5">
      <w:pPr>
        <w:numPr>
          <w:ilvl w:val="0"/>
          <w:numId w:val="249"/>
        </w:numPr>
        <w:spacing w:after="196"/>
      </w:pPr>
      <w:r>
        <w:t xml:space="preserve">The FirstWeekOfYear argument has these settings: </w:t>
      </w:r>
    </w:p>
    <w:tbl>
      <w:tblPr>
        <w:tblStyle w:val="Table-ShadedHeader"/>
        <w:tblW w:w="9393" w:type="dxa"/>
        <w:tblLook w:val="04A0" w:firstRow="1" w:lastRow="0" w:firstColumn="1" w:lastColumn="0" w:noHBand="0" w:noVBand="1"/>
      </w:tblPr>
      <w:tblGrid>
        <w:gridCol w:w="3239"/>
        <w:gridCol w:w="3132"/>
        <w:gridCol w:w="3022"/>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238" w:type="dxa"/>
          </w:tcPr>
          <w:p w:rsidR="00CE574B" w:rsidRDefault="00D207D5">
            <w:pPr>
              <w:pStyle w:val="TableHeaderText"/>
              <w:spacing w:after="0" w:line="276" w:lineRule="auto"/>
              <w:ind w:left="106"/>
            </w:pPr>
            <w:r>
              <w:t xml:space="preserve">Constant </w:t>
            </w:r>
          </w:p>
        </w:tc>
        <w:tc>
          <w:tcPr>
            <w:tcW w:w="3132" w:type="dxa"/>
          </w:tcPr>
          <w:p w:rsidR="00CE574B" w:rsidRDefault="00D207D5">
            <w:pPr>
              <w:pStyle w:val="TableHeaderText"/>
              <w:spacing w:after="0" w:line="276" w:lineRule="auto"/>
            </w:pPr>
            <w:r>
              <w:t xml:space="preserve">Value </w:t>
            </w:r>
          </w:p>
        </w:tc>
        <w:tc>
          <w:tcPr>
            <w:tcW w:w="3022" w:type="dxa"/>
          </w:tcPr>
          <w:p w:rsidR="00CE574B" w:rsidRDefault="00D207D5">
            <w:pPr>
              <w:pStyle w:val="TableHeaderText"/>
              <w:spacing w:after="0" w:line="276" w:lineRule="auto"/>
            </w:pPr>
            <w:r>
              <w:t xml:space="preserve">Description </w:t>
            </w:r>
          </w:p>
        </w:tc>
      </w:tr>
      <w:tr w:rsidR="00CE574B" w:rsidTr="00CE574B">
        <w:trPr>
          <w:trHeight w:val="290"/>
        </w:trPr>
        <w:tc>
          <w:tcPr>
            <w:tcW w:w="3238" w:type="dxa"/>
          </w:tcPr>
          <w:p w:rsidR="00CE574B" w:rsidRDefault="00D207D5">
            <w:pPr>
              <w:pStyle w:val="TableBodyText"/>
              <w:spacing w:after="0" w:line="276" w:lineRule="auto"/>
              <w:ind w:left="106"/>
            </w:pPr>
            <w:r>
              <w:t xml:space="preserve">vbUseSystem </w:t>
            </w:r>
          </w:p>
        </w:tc>
        <w:tc>
          <w:tcPr>
            <w:tcW w:w="3132" w:type="dxa"/>
          </w:tcPr>
          <w:p w:rsidR="00CE574B" w:rsidRDefault="00D207D5">
            <w:pPr>
              <w:pStyle w:val="TableBodyText"/>
              <w:spacing w:after="0" w:line="276" w:lineRule="auto"/>
            </w:pPr>
            <w:r>
              <w:t xml:space="preserve">0 </w:t>
            </w:r>
          </w:p>
        </w:tc>
        <w:tc>
          <w:tcPr>
            <w:tcW w:w="3022" w:type="dxa"/>
          </w:tcPr>
          <w:p w:rsidR="00CE574B" w:rsidRDefault="00D207D5">
            <w:pPr>
              <w:pStyle w:val="TableBodyText"/>
              <w:spacing w:after="0" w:line="276" w:lineRule="auto"/>
            </w:pPr>
            <w:r>
              <w:t xml:space="preserve">Use NLS API setting. </w:t>
            </w:r>
          </w:p>
        </w:tc>
      </w:tr>
      <w:tr w:rsidR="00CE574B" w:rsidTr="00CE574B">
        <w:trPr>
          <w:trHeight w:val="557"/>
        </w:trPr>
        <w:tc>
          <w:tcPr>
            <w:tcW w:w="3238" w:type="dxa"/>
          </w:tcPr>
          <w:p w:rsidR="00CE574B" w:rsidRDefault="00D207D5">
            <w:pPr>
              <w:pStyle w:val="TableBodyText"/>
              <w:spacing w:after="0" w:line="276" w:lineRule="auto"/>
              <w:ind w:left="106"/>
            </w:pPr>
            <w:r>
              <w:t xml:space="preserve">vbFirstJan1 </w:t>
            </w:r>
          </w:p>
        </w:tc>
        <w:tc>
          <w:tcPr>
            <w:tcW w:w="3132" w:type="dxa"/>
          </w:tcPr>
          <w:p w:rsidR="00CE574B" w:rsidRDefault="00D207D5">
            <w:pPr>
              <w:pStyle w:val="TableBodyText"/>
              <w:spacing w:after="0" w:line="276" w:lineRule="auto"/>
            </w:pPr>
            <w:r>
              <w:t xml:space="preserve">1 </w:t>
            </w:r>
          </w:p>
        </w:tc>
        <w:tc>
          <w:tcPr>
            <w:tcW w:w="3022" w:type="dxa"/>
          </w:tcPr>
          <w:p w:rsidR="00CE574B" w:rsidRDefault="00D207D5">
            <w:pPr>
              <w:pStyle w:val="TableBodyText"/>
              <w:spacing w:after="0" w:line="276" w:lineRule="auto"/>
            </w:pPr>
            <w:r>
              <w:t xml:space="preserve">Start with week in which January 1 occurs (default). </w:t>
            </w:r>
          </w:p>
        </w:tc>
      </w:tr>
      <w:tr w:rsidR="00CE574B" w:rsidTr="00CE574B">
        <w:trPr>
          <w:trHeight w:val="826"/>
        </w:trPr>
        <w:tc>
          <w:tcPr>
            <w:tcW w:w="3238" w:type="dxa"/>
          </w:tcPr>
          <w:p w:rsidR="00CE574B" w:rsidRDefault="00D207D5">
            <w:pPr>
              <w:pStyle w:val="TableBodyText"/>
              <w:spacing w:after="0" w:line="276" w:lineRule="auto"/>
              <w:ind w:left="106"/>
            </w:pPr>
            <w:r>
              <w:t xml:space="preserve">vbFirstFourDays </w:t>
            </w:r>
          </w:p>
        </w:tc>
        <w:tc>
          <w:tcPr>
            <w:tcW w:w="3132" w:type="dxa"/>
          </w:tcPr>
          <w:p w:rsidR="00CE574B" w:rsidRDefault="00D207D5">
            <w:pPr>
              <w:pStyle w:val="TableBodyText"/>
              <w:spacing w:after="0" w:line="276" w:lineRule="auto"/>
            </w:pPr>
            <w:r>
              <w:t xml:space="preserve">2 </w:t>
            </w:r>
          </w:p>
        </w:tc>
        <w:tc>
          <w:tcPr>
            <w:tcW w:w="3022" w:type="dxa"/>
          </w:tcPr>
          <w:p w:rsidR="00CE574B" w:rsidRDefault="00D207D5">
            <w:pPr>
              <w:pStyle w:val="TableBodyText"/>
              <w:spacing w:after="0" w:line="276" w:lineRule="auto"/>
            </w:pPr>
            <w:r>
              <w:t xml:space="preserve">Start with the first week that has at least four days in the year. </w:t>
            </w:r>
          </w:p>
        </w:tc>
      </w:tr>
      <w:tr w:rsidR="00CE574B" w:rsidTr="00CE574B">
        <w:trPr>
          <w:trHeight w:val="559"/>
        </w:trPr>
        <w:tc>
          <w:tcPr>
            <w:tcW w:w="3238" w:type="dxa"/>
          </w:tcPr>
          <w:p w:rsidR="00CE574B" w:rsidRDefault="00D207D5">
            <w:pPr>
              <w:pStyle w:val="TableBodyText"/>
              <w:spacing w:after="0" w:line="276" w:lineRule="auto"/>
              <w:ind w:left="106"/>
            </w:pPr>
            <w:r>
              <w:t xml:space="preserve">vbFirstFullWeek </w:t>
            </w:r>
          </w:p>
        </w:tc>
        <w:tc>
          <w:tcPr>
            <w:tcW w:w="3132" w:type="dxa"/>
          </w:tcPr>
          <w:p w:rsidR="00CE574B" w:rsidRDefault="00D207D5">
            <w:pPr>
              <w:pStyle w:val="TableBodyText"/>
              <w:spacing w:after="0" w:line="276" w:lineRule="auto"/>
            </w:pPr>
            <w:r>
              <w:t xml:space="preserve">3 </w:t>
            </w:r>
          </w:p>
        </w:tc>
        <w:tc>
          <w:tcPr>
            <w:tcW w:w="3022" w:type="dxa"/>
          </w:tcPr>
          <w:p w:rsidR="00CE574B" w:rsidRDefault="00D207D5">
            <w:pPr>
              <w:pStyle w:val="TableBodyText"/>
              <w:spacing w:after="0" w:line="276" w:lineRule="auto"/>
            </w:pPr>
            <w:r>
              <w:t xml:space="preserve">Start with the first full week of the year. </w:t>
            </w:r>
          </w:p>
        </w:tc>
      </w:tr>
    </w:tbl>
    <w:p w:rsidR="00CE574B" w:rsidRDefault="00D207D5">
      <w:pPr>
        <w:numPr>
          <w:ilvl w:val="0"/>
          <w:numId w:val="249"/>
        </w:numPr>
        <w:spacing w:after="194"/>
      </w:pPr>
      <w:r>
        <w:t xml:space="preserve">To determine how to format a certain type of data, see the following table: </w:t>
      </w:r>
    </w:p>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5"/>
          <w:tblHeader/>
        </w:trPr>
        <w:tc>
          <w:tcPr>
            <w:tcW w:w="4803" w:type="dxa"/>
          </w:tcPr>
          <w:p w:rsidR="00CE574B" w:rsidRDefault="00D207D5">
            <w:pPr>
              <w:pStyle w:val="TableHeaderText"/>
              <w:spacing w:after="0" w:line="276" w:lineRule="auto"/>
              <w:ind w:left="106"/>
            </w:pPr>
            <w:r>
              <w:t xml:space="preserve">To Format </w:t>
            </w:r>
          </w:p>
        </w:tc>
        <w:tc>
          <w:tcPr>
            <w:tcW w:w="4590" w:type="dxa"/>
          </w:tcPr>
          <w:p w:rsidR="00CE574B" w:rsidRDefault="00D207D5">
            <w:pPr>
              <w:pStyle w:val="TableHeaderText"/>
              <w:spacing w:after="0" w:line="276" w:lineRule="auto"/>
            </w:pPr>
            <w:r>
              <w:t xml:space="preserve">Do This </w:t>
            </w:r>
          </w:p>
        </w:tc>
      </w:tr>
      <w:tr w:rsidR="00CE574B" w:rsidTr="00CE574B">
        <w:trPr>
          <w:trHeight w:val="559"/>
        </w:trPr>
        <w:tc>
          <w:tcPr>
            <w:tcW w:w="4803" w:type="dxa"/>
          </w:tcPr>
          <w:p w:rsidR="00CE574B" w:rsidRDefault="00D207D5">
            <w:pPr>
              <w:pStyle w:val="TableBodyText"/>
              <w:spacing w:after="0" w:line="276" w:lineRule="auto"/>
              <w:ind w:left="106"/>
            </w:pPr>
            <w:r>
              <w:t xml:space="preserve">Numbers </w:t>
            </w:r>
          </w:p>
        </w:tc>
        <w:tc>
          <w:tcPr>
            <w:tcW w:w="4590" w:type="dxa"/>
          </w:tcPr>
          <w:p w:rsidR="00CE574B" w:rsidRDefault="00D207D5">
            <w:pPr>
              <w:pStyle w:val="TableBodyText"/>
              <w:spacing w:after="0" w:line="276" w:lineRule="auto"/>
            </w:pPr>
            <w:r>
              <w:t xml:space="preserve">Use predefined named numeric formats or create user-defined numeric formats. </w:t>
            </w:r>
          </w:p>
        </w:tc>
      </w:tr>
      <w:tr w:rsidR="00CE574B" w:rsidTr="00CE574B">
        <w:trPr>
          <w:trHeight w:val="557"/>
        </w:trPr>
        <w:tc>
          <w:tcPr>
            <w:tcW w:w="4803" w:type="dxa"/>
          </w:tcPr>
          <w:p w:rsidR="00CE574B" w:rsidRDefault="00D207D5">
            <w:pPr>
              <w:pStyle w:val="TableBodyText"/>
              <w:spacing w:after="0" w:line="276" w:lineRule="auto"/>
              <w:ind w:left="106"/>
            </w:pPr>
            <w:r>
              <w:t xml:space="preserve">Dates and times </w:t>
            </w:r>
          </w:p>
        </w:tc>
        <w:tc>
          <w:tcPr>
            <w:tcW w:w="4590" w:type="dxa"/>
          </w:tcPr>
          <w:p w:rsidR="00CE574B" w:rsidRDefault="00D207D5">
            <w:pPr>
              <w:pStyle w:val="TableBodyText"/>
              <w:spacing w:after="0" w:line="276" w:lineRule="auto"/>
            </w:pPr>
            <w:r>
              <w:t xml:space="preserve">Use predefined named date/time formats or create user-defined date/time formats. </w:t>
            </w:r>
          </w:p>
        </w:tc>
      </w:tr>
      <w:tr w:rsidR="00CE574B" w:rsidTr="00CE574B">
        <w:trPr>
          <w:trHeight w:val="288"/>
        </w:trPr>
        <w:tc>
          <w:tcPr>
            <w:tcW w:w="4803" w:type="dxa"/>
          </w:tcPr>
          <w:p w:rsidR="00CE574B" w:rsidRDefault="00D207D5">
            <w:pPr>
              <w:pStyle w:val="TableBodyText"/>
              <w:spacing w:after="0" w:line="276" w:lineRule="auto"/>
              <w:ind w:left="106"/>
            </w:pPr>
            <w:r>
              <w:t xml:space="preserve">Date and time serial numbers </w:t>
            </w:r>
          </w:p>
        </w:tc>
        <w:tc>
          <w:tcPr>
            <w:tcW w:w="4590" w:type="dxa"/>
          </w:tcPr>
          <w:p w:rsidR="00CE574B" w:rsidRDefault="00D207D5">
            <w:pPr>
              <w:pStyle w:val="TableBodyText"/>
              <w:spacing w:after="0" w:line="276" w:lineRule="auto"/>
            </w:pPr>
            <w:r>
              <w:t xml:space="preserve">Use date and time formats or numeric formats. </w:t>
            </w:r>
          </w:p>
        </w:tc>
      </w:tr>
      <w:tr w:rsidR="00CE574B" w:rsidTr="00CE574B">
        <w:trPr>
          <w:trHeight w:val="290"/>
        </w:trPr>
        <w:tc>
          <w:tcPr>
            <w:tcW w:w="4803" w:type="dxa"/>
          </w:tcPr>
          <w:p w:rsidR="00CE574B" w:rsidRDefault="00D207D5">
            <w:pPr>
              <w:pStyle w:val="TableBodyText"/>
              <w:spacing w:after="0" w:line="276" w:lineRule="auto"/>
              <w:ind w:left="106"/>
            </w:pPr>
            <w:r>
              <w:t xml:space="preserve">Strings </w:t>
            </w:r>
          </w:p>
        </w:tc>
        <w:tc>
          <w:tcPr>
            <w:tcW w:w="4590" w:type="dxa"/>
          </w:tcPr>
          <w:p w:rsidR="00CE574B" w:rsidRDefault="00D207D5">
            <w:pPr>
              <w:pStyle w:val="TableBodyText"/>
              <w:spacing w:after="0" w:line="276" w:lineRule="auto"/>
            </w:pPr>
            <w:r>
              <w:t xml:space="preserve">Create a user-defined string format. </w:t>
            </w:r>
          </w:p>
        </w:tc>
      </w:tr>
    </w:tbl>
    <w:p w:rsidR="00CE574B" w:rsidRDefault="00D207D5">
      <w:pPr>
        <w:spacing w:after="44"/>
        <w:ind w:left="720"/>
      </w:pPr>
      <w:r>
        <w:t xml:space="preserve"> </w:t>
      </w:r>
    </w:p>
    <w:p w:rsidR="00CE574B" w:rsidRDefault="00D207D5">
      <w:pPr>
        <w:numPr>
          <w:ilvl w:val="0"/>
          <w:numId w:val="249"/>
        </w:numPr>
      </w:pPr>
      <w:r>
        <w:t>If you try to format a number without specifying Format, Format provides functionality similar to the Str function, although it is internationally aware. However, positive numbers formatted as strings using Format do not include a leading space reserved fo</w:t>
      </w:r>
      <w:r>
        <w:t xml:space="preserve">r the sign of the value; those converted using Str retain the leading space. </w:t>
      </w:r>
    </w:p>
    <w:p w:rsidR="00CE574B" w:rsidRDefault="00D207D5">
      <w:pPr>
        <w:numPr>
          <w:ilvl w:val="0"/>
          <w:numId w:val="249"/>
        </w:numPr>
      </w:pPr>
      <w:r>
        <w:lastRenderedPageBreak/>
        <w:t xml:space="preserve">When formatting a non-localized numeric string, use a user-defined numeric format to ensure that it gets formatted correctly. </w:t>
      </w:r>
    </w:p>
    <w:p w:rsidR="00CE574B" w:rsidRDefault="00D207D5">
      <w:pPr>
        <w:numPr>
          <w:ilvl w:val="0"/>
          <w:numId w:val="249"/>
        </w:numPr>
      </w:pPr>
      <w:r>
        <w:t>Note: if the Calendar property setting is Gregorian</w:t>
      </w:r>
      <w:r>
        <w:t xml:space="preserve"> and format specifies date formatting, the supplied expression MUST be Gregorian. If the Visual Basic Calendar property setting is Hijri, the supplied expression MUST be Hijri. </w:t>
      </w:r>
    </w:p>
    <w:p w:rsidR="00CE574B" w:rsidRDefault="00D207D5">
      <w:pPr>
        <w:numPr>
          <w:ilvl w:val="0"/>
          <w:numId w:val="249"/>
        </w:numPr>
      </w:pPr>
      <w:r>
        <w:t>If the calendar is Gregorian, the meaning of format expression symbols is unch</w:t>
      </w:r>
      <w:r>
        <w:t>anged. If the calendar is Hijri, all date format symbols (for example, dddd, mmmm, yyyy) have the same meaning but apply to the Hijri calendar. Format symbols remain in English; symbols that result in text display (for example, AM and PM) display the strin</w:t>
      </w:r>
      <w:r>
        <w:t xml:space="preserve">g (English or Arabic) associated with that symbol. The range of certain symbols changes when the calendar is Hijri. </w:t>
      </w:r>
    </w:p>
    <w:tbl>
      <w:tblPr>
        <w:tblStyle w:val="Table-ShadedHeader"/>
        <w:tblW w:w="5728" w:type="dxa"/>
        <w:tblLook w:val="04A0" w:firstRow="1" w:lastRow="0" w:firstColumn="1" w:lastColumn="0" w:noHBand="0" w:noVBand="1"/>
      </w:tblPr>
      <w:tblGrid>
        <w:gridCol w:w="1138"/>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1138" w:type="dxa"/>
          </w:tcPr>
          <w:p w:rsidR="00CE574B" w:rsidRDefault="00D207D5">
            <w:pPr>
              <w:pStyle w:val="TableHeaderText"/>
              <w:spacing w:after="0" w:line="276" w:lineRule="auto"/>
              <w:ind w:left="106"/>
            </w:pPr>
            <w:r>
              <w:t xml:space="preserve">Symbol </w:t>
            </w:r>
          </w:p>
        </w:tc>
        <w:tc>
          <w:tcPr>
            <w:tcW w:w="4590" w:type="dxa"/>
          </w:tcPr>
          <w:p w:rsidR="00CE574B" w:rsidRDefault="00D207D5">
            <w:pPr>
              <w:pStyle w:val="TableHeaderText"/>
              <w:spacing w:after="0" w:line="276" w:lineRule="auto"/>
            </w:pPr>
            <w:r>
              <w:t xml:space="preserve">Range </w:t>
            </w:r>
          </w:p>
        </w:tc>
      </w:tr>
      <w:tr w:rsidR="00CE574B" w:rsidTr="00CE574B">
        <w:trPr>
          <w:trHeight w:val="290"/>
        </w:trPr>
        <w:tc>
          <w:tcPr>
            <w:tcW w:w="1138" w:type="dxa"/>
          </w:tcPr>
          <w:p w:rsidR="00CE574B" w:rsidRDefault="00D207D5">
            <w:pPr>
              <w:pStyle w:val="TableBodyText"/>
              <w:spacing w:after="0" w:line="276" w:lineRule="auto"/>
              <w:ind w:left="106"/>
            </w:pPr>
            <w:r>
              <w:t xml:space="preserve">d </w:t>
            </w:r>
          </w:p>
        </w:tc>
        <w:tc>
          <w:tcPr>
            <w:tcW w:w="4590" w:type="dxa"/>
          </w:tcPr>
          <w:p w:rsidR="00CE574B" w:rsidRDefault="00D207D5">
            <w:pPr>
              <w:pStyle w:val="TableBodyText"/>
              <w:spacing w:after="0" w:line="276" w:lineRule="auto"/>
            </w:pPr>
            <w:r>
              <w:t xml:space="preserve">1-30 </w:t>
            </w:r>
          </w:p>
        </w:tc>
      </w:tr>
      <w:tr w:rsidR="00CE574B" w:rsidTr="00CE574B">
        <w:trPr>
          <w:trHeight w:val="288"/>
        </w:trPr>
        <w:tc>
          <w:tcPr>
            <w:tcW w:w="1138" w:type="dxa"/>
          </w:tcPr>
          <w:p w:rsidR="00CE574B" w:rsidRDefault="00D207D5">
            <w:pPr>
              <w:pStyle w:val="TableBodyText"/>
              <w:spacing w:after="0" w:line="276" w:lineRule="auto"/>
              <w:ind w:left="106"/>
            </w:pPr>
            <w:r>
              <w:t xml:space="preserve">dd </w:t>
            </w:r>
          </w:p>
        </w:tc>
        <w:tc>
          <w:tcPr>
            <w:tcW w:w="4590" w:type="dxa"/>
          </w:tcPr>
          <w:p w:rsidR="00CE574B" w:rsidRDefault="00D207D5">
            <w:pPr>
              <w:pStyle w:val="TableBodyText"/>
              <w:spacing w:after="0" w:line="276" w:lineRule="auto"/>
            </w:pPr>
            <w:r>
              <w:t xml:space="preserve">1-30 </w:t>
            </w:r>
          </w:p>
        </w:tc>
      </w:tr>
      <w:tr w:rsidR="00CE574B" w:rsidTr="00CE574B">
        <w:trPr>
          <w:trHeight w:val="288"/>
        </w:trPr>
        <w:tc>
          <w:tcPr>
            <w:tcW w:w="1138" w:type="dxa"/>
          </w:tcPr>
          <w:p w:rsidR="00CE574B" w:rsidRDefault="00D207D5">
            <w:pPr>
              <w:pStyle w:val="TableBodyText"/>
              <w:spacing w:after="0" w:line="276" w:lineRule="auto"/>
              <w:ind w:left="106"/>
            </w:pPr>
            <w:r>
              <w:t xml:space="preserve">ww </w:t>
            </w:r>
          </w:p>
        </w:tc>
        <w:tc>
          <w:tcPr>
            <w:tcW w:w="4590" w:type="dxa"/>
          </w:tcPr>
          <w:p w:rsidR="00CE574B" w:rsidRDefault="00D207D5">
            <w:pPr>
              <w:pStyle w:val="TableBodyText"/>
              <w:spacing w:after="0" w:line="276" w:lineRule="auto"/>
            </w:pPr>
            <w:r>
              <w:t xml:space="preserve">1-51 </w:t>
            </w:r>
          </w:p>
        </w:tc>
      </w:tr>
      <w:tr w:rsidR="00CE574B" w:rsidTr="00CE574B">
        <w:trPr>
          <w:trHeight w:val="557"/>
        </w:trPr>
        <w:tc>
          <w:tcPr>
            <w:tcW w:w="1138" w:type="dxa"/>
          </w:tcPr>
          <w:p w:rsidR="00CE574B" w:rsidRDefault="00D207D5">
            <w:pPr>
              <w:pStyle w:val="TableBodyText"/>
              <w:spacing w:after="0" w:line="276" w:lineRule="auto"/>
              <w:ind w:left="106"/>
            </w:pPr>
            <w:r>
              <w:t xml:space="preserve">mmm </w:t>
            </w:r>
          </w:p>
        </w:tc>
        <w:tc>
          <w:tcPr>
            <w:tcW w:w="4590" w:type="dxa"/>
          </w:tcPr>
          <w:p w:rsidR="00CE574B" w:rsidRDefault="00D207D5">
            <w:pPr>
              <w:pStyle w:val="TableBodyText"/>
              <w:spacing w:after="0" w:line="276" w:lineRule="auto"/>
            </w:pPr>
            <w:r>
              <w:t xml:space="preserve">Displays full month names (Hijri month names have no abbreviations). </w:t>
            </w:r>
          </w:p>
        </w:tc>
      </w:tr>
      <w:tr w:rsidR="00CE574B" w:rsidTr="00CE574B">
        <w:trPr>
          <w:trHeight w:val="290"/>
        </w:trPr>
        <w:tc>
          <w:tcPr>
            <w:tcW w:w="1138" w:type="dxa"/>
          </w:tcPr>
          <w:p w:rsidR="00CE574B" w:rsidRDefault="00D207D5">
            <w:pPr>
              <w:pStyle w:val="TableBodyText"/>
              <w:spacing w:after="0" w:line="276" w:lineRule="auto"/>
              <w:ind w:left="106"/>
            </w:pPr>
            <w:r>
              <w:t xml:space="preserve">y </w:t>
            </w:r>
          </w:p>
        </w:tc>
        <w:tc>
          <w:tcPr>
            <w:tcW w:w="4590" w:type="dxa"/>
          </w:tcPr>
          <w:p w:rsidR="00CE574B" w:rsidRDefault="00D207D5">
            <w:pPr>
              <w:pStyle w:val="TableBodyText"/>
              <w:spacing w:after="0" w:line="276" w:lineRule="auto"/>
            </w:pPr>
            <w:r>
              <w:t xml:space="preserve">1-355 </w:t>
            </w:r>
          </w:p>
        </w:tc>
      </w:tr>
      <w:tr w:rsidR="00CE574B" w:rsidTr="00CE574B">
        <w:trPr>
          <w:trHeight w:val="288"/>
        </w:trPr>
        <w:tc>
          <w:tcPr>
            <w:tcW w:w="1138" w:type="dxa"/>
          </w:tcPr>
          <w:p w:rsidR="00CE574B" w:rsidRDefault="00D207D5">
            <w:pPr>
              <w:pStyle w:val="TableBodyText"/>
              <w:spacing w:after="0" w:line="276" w:lineRule="auto"/>
              <w:ind w:left="106"/>
            </w:pPr>
            <w:r>
              <w:t xml:space="preserve">yyyy </w:t>
            </w:r>
          </w:p>
        </w:tc>
        <w:tc>
          <w:tcPr>
            <w:tcW w:w="4590" w:type="dxa"/>
          </w:tcPr>
          <w:p w:rsidR="00CE574B" w:rsidRDefault="00D207D5">
            <w:pPr>
              <w:pStyle w:val="TableBodyText"/>
              <w:spacing w:after="0" w:line="276" w:lineRule="auto"/>
            </w:pPr>
            <w:r>
              <w:t xml:space="preserve">100-9666 </w:t>
            </w:r>
          </w:p>
        </w:tc>
      </w:tr>
    </w:tbl>
    <w:p w:rsidR="00CE574B" w:rsidRDefault="00CE574B"/>
    <w:p w:rsidR="00CE574B" w:rsidRDefault="00D207D5">
      <w:pPr>
        <w:pStyle w:val="Heading6"/>
      </w:pPr>
      <w:bookmarkStart w:id="785" w:name="section_dc8463edbfe648d6b8043e993880ae45"/>
      <w:bookmarkStart w:id="786" w:name="_Toc190324599"/>
      <w:r>
        <w:t>Format$</w:t>
      </w:r>
      <w:bookmarkEnd w:id="785"/>
      <w:bookmarkEnd w:id="786"/>
    </w:p>
    <w:p w:rsidR="00CE574B" w:rsidRDefault="00D207D5">
      <w:pPr>
        <w:spacing w:after="226"/>
        <w:ind w:left="10"/>
      </w:pPr>
      <w:r>
        <w:t xml:space="preserve">This function is functionally identical to the Format function, with the exception that the return type of the function is </w:t>
      </w:r>
      <w:r>
        <w:rPr>
          <w:b/>
        </w:rPr>
        <w:t>String</w:t>
      </w:r>
      <w:r>
        <w:t xml:space="preserve"> rather than </w:t>
      </w:r>
      <w:r>
        <w:rPr>
          <w:b/>
        </w:rPr>
        <w:t>Variant</w:t>
      </w:r>
      <w:r>
        <w:t xml:space="preserve">. </w:t>
      </w:r>
    </w:p>
    <w:p w:rsidR="00CE574B" w:rsidRDefault="00D207D5">
      <w:pPr>
        <w:pStyle w:val="Heading6"/>
      </w:pPr>
      <w:bookmarkStart w:id="787" w:name="section_2cf6e81fa6934884a211814c8c95e5a2"/>
      <w:bookmarkStart w:id="788" w:name="_Toc190324600"/>
      <w:r>
        <w:t>FormatCurrency</w:t>
      </w:r>
      <w:bookmarkEnd w:id="787"/>
      <w:bookmarkEnd w:id="78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FormatCurrency(Expression As Variant, Optional </w:t>
      </w:r>
    </w:p>
    <w:p w:rsidR="00CE574B" w:rsidRDefault="00D207D5">
      <w:pPr>
        <w:pStyle w:val="Code"/>
      </w:pPr>
      <w:r>
        <w:t xml:space="preserve">NumDigitsAfterDecimal As Long = -1, Optional </w:t>
      </w:r>
    </w:p>
    <w:p w:rsidR="00CE574B" w:rsidRDefault="00D207D5">
      <w:pPr>
        <w:pStyle w:val="Code"/>
      </w:pPr>
      <w:r>
        <w:t xml:space="preserve">IncludeLeadingDigit As VbTriState = vbUseDefault, Optional </w:t>
      </w:r>
    </w:p>
    <w:p w:rsidR="00CE574B" w:rsidRDefault="00D207D5">
      <w:pPr>
        <w:pStyle w:val="Code"/>
      </w:pPr>
      <w:r>
        <w:t xml:space="preserve">UseParensForNegativeNumbers As VbTriState = vbUseDefault, </w:t>
      </w:r>
    </w:p>
    <w:p w:rsidR="00CE574B" w:rsidRDefault="00D207D5">
      <w:pPr>
        <w:pStyle w:val="Code"/>
      </w:pPr>
      <w:r>
        <w:t xml:space="preserve">Optional GroupDigits As VbTriState = vbUseDefault) As </w:t>
      </w:r>
    </w:p>
    <w:p w:rsidR="00CE574B" w:rsidRDefault="00D207D5">
      <w:pPr>
        <w:pStyle w:val="Code"/>
      </w:pPr>
      <w:r>
        <w:t xml:space="preserve">String </w:t>
      </w:r>
    </w:p>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59"/>
        </w:trPr>
        <w:tc>
          <w:tcPr>
            <w:tcW w:w="4803" w:type="dxa"/>
          </w:tcPr>
          <w:p w:rsidR="00CE574B" w:rsidRDefault="00D207D5">
            <w:pPr>
              <w:pStyle w:val="TableBodyText"/>
              <w:spacing w:after="0" w:line="276" w:lineRule="auto"/>
              <w:ind w:left="106"/>
            </w:pPr>
            <w:r>
              <w:t xml:space="preserve">Expression </w:t>
            </w:r>
          </w:p>
        </w:tc>
        <w:tc>
          <w:tcPr>
            <w:tcW w:w="4590" w:type="dxa"/>
          </w:tcPr>
          <w:p w:rsidR="00CE574B" w:rsidRDefault="00D207D5">
            <w:pPr>
              <w:pStyle w:val="TableBodyText"/>
              <w:spacing w:after="0" w:line="276" w:lineRule="auto"/>
            </w:pPr>
            <w:r>
              <w:rPr>
                <w:b/>
              </w:rPr>
              <w:t xml:space="preserve">Variant </w:t>
            </w:r>
            <w:r>
              <w:t xml:space="preserve">containing the expression to be formatted. </w:t>
            </w:r>
          </w:p>
        </w:tc>
      </w:tr>
      <w:tr w:rsidR="00CE574B" w:rsidTr="00CE574B">
        <w:trPr>
          <w:trHeight w:val="1094"/>
        </w:trPr>
        <w:tc>
          <w:tcPr>
            <w:tcW w:w="4803" w:type="dxa"/>
          </w:tcPr>
          <w:p w:rsidR="00CE574B" w:rsidRDefault="00D207D5">
            <w:pPr>
              <w:pStyle w:val="TableBodyText"/>
              <w:spacing w:after="0" w:line="276" w:lineRule="auto"/>
              <w:ind w:left="106"/>
            </w:pPr>
            <w:r>
              <w:t xml:space="preserve">NumDigitsAfterDecimal </w:t>
            </w:r>
          </w:p>
        </w:tc>
        <w:tc>
          <w:tcPr>
            <w:tcW w:w="4590" w:type="dxa"/>
          </w:tcPr>
          <w:p w:rsidR="00CE574B" w:rsidRDefault="00D207D5">
            <w:pPr>
              <w:pStyle w:val="TableBodyText"/>
              <w:spacing w:after="0" w:line="276" w:lineRule="auto"/>
            </w:pPr>
            <w:r>
              <w:t xml:space="preserve">Numeric value indicating how many places to the right of the decimal are displayed. Default value is 1, which indicates that the computer's </w:t>
            </w:r>
            <w:r>
              <w:rPr>
                <w:i/>
              </w:rPr>
              <w:t>regional settings</w:t>
            </w:r>
            <w:r>
              <w:t xml:space="preserve"> are used. </w:t>
            </w:r>
          </w:p>
        </w:tc>
      </w:tr>
      <w:tr w:rsidR="00CE574B" w:rsidTr="00CE574B">
        <w:trPr>
          <w:trHeight w:val="826"/>
        </w:trPr>
        <w:tc>
          <w:tcPr>
            <w:tcW w:w="4803" w:type="dxa"/>
          </w:tcPr>
          <w:p w:rsidR="00CE574B" w:rsidRDefault="00D207D5">
            <w:pPr>
              <w:pStyle w:val="TableBodyText"/>
              <w:spacing w:after="0" w:line="276" w:lineRule="auto"/>
              <w:ind w:left="106"/>
            </w:pPr>
            <w:r>
              <w:lastRenderedPageBreak/>
              <w:t xml:space="preserve">IncludeLeadingDigit </w:t>
            </w:r>
          </w:p>
        </w:tc>
        <w:tc>
          <w:tcPr>
            <w:tcW w:w="4590" w:type="dxa"/>
          </w:tcPr>
          <w:p w:rsidR="00CE574B" w:rsidRDefault="00D207D5">
            <w:pPr>
              <w:pStyle w:val="TableBodyText"/>
              <w:spacing w:after="0" w:line="276" w:lineRule="auto"/>
            </w:pPr>
            <w:r>
              <w:t>Tristate constant that indicates whether or not a leading zero is</w:t>
            </w:r>
            <w:r>
              <w:t xml:space="preserve"> displayed for fractional values. See the next table in this section for values. </w:t>
            </w:r>
          </w:p>
        </w:tc>
      </w:tr>
      <w:tr w:rsidR="00CE574B" w:rsidTr="00CE574B">
        <w:trPr>
          <w:trHeight w:val="826"/>
        </w:trPr>
        <w:tc>
          <w:tcPr>
            <w:tcW w:w="4803" w:type="dxa"/>
          </w:tcPr>
          <w:p w:rsidR="00CE574B" w:rsidRDefault="00D207D5">
            <w:pPr>
              <w:pStyle w:val="TableBodyText"/>
              <w:spacing w:after="0" w:line="276" w:lineRule="auto"/>
              <w:ind w:left="106"/>
            </w:pPr>
            <w:r>
              <w:t xml:space="preserve">UseParensForNegativeNumbers </w:t>
            </w:r>
          </w:p>
        </w:tc>
        <w:tc>
          <w:tcPr>
            <w:tcW w:w="4590" w:type="dxa"/>
          </w:tcPr>
          <w:p w:rsidR="00CE574B" w:rsidRDefault="00D207D5">
            <w:pPr>
              <w:pStyle w:val="TableBodyText"/>
              <w:spacing w:after="0" w:line="276" w:lineRule="auto"/>
            </w:pPr>
            <w:r>
              <w:t xml:space="preserve">Tristate constant that indicates whether or not to place negative values within parentheses. See the next table in this section for values. </w:t>
            </w:r>
          </w:p>
        </w:tc>
      </w:tr>
      <w:tr w:rsidR="00CE574B" w:rsidTr="00CE574B">
        <w:trPr>
          <w:trHeight w:val="557"/>
        </w:trPr>
        <w:tc>
          <w:tcPr>
            <w:tcW w:w="4803" w:type="dxa"/>
          </w:tcPr>
          <w:p w:rsidR="00CE574B" w:rsidRDefault="00D207D5">
            <w:pPr>
              <w:pStyle w:val="TableBodyText"/>
              <w:spacing w:after="0" w:line="276" w:lineRule="auto"/>
              <w:ind w:left="106"/>
            </w:pPr>
            <w:r>
              <w:t>Gr</w:t>
            </w:r>
            <w:r>
              <w:t xml:space="preserve">oupDigits </w:t>
            </w:r>
          </w:p>
        </w:tc>
        <w:tc>
          <w:tcPr>
            <w:tcW w:w="4590" w:type="dxa"/>
          </w:tcPr>
          <w:p w:rsidR="00CE574B" w:rsidRDefault="00D207D5">
            <w:pPr>
              <w:pStyle w:val="TableBodyText"/>
              <w:spacing w:after="0" w:line="276" w:lineRule="auto"/>
              <w:jc w:val="both"/>
            </w:pPr>
            <w:r>
              <w:t xml:space="preserve">Tristate constant that indicates whether or not numbers are grouped using the group delimiter specified in the computer's </w:t>
            </w:r>
            <w:r>
              <w:rPr>
                <w:i/>
              </w:rPr>
              <w:t>regional settings</w:t>
            </w:r>
            <w:r>
              <w:t>. See the next table in this section for values.</w:t>
            </w:r>
          </w:p>
        </w:tc>
      </w:tr>
    </w:tbl>
    <w:p w:rsidR="00CE574B" w:rsidRDefault="00D207D5">
      <w:pPr>
        <w:spacing w:after="213"/>
      </w:pPr>
      <w:r>
        <w:rPr>
          <w:i/>
        </w:rPr>
        <w:t xml:space="preserve"> </w:t>
      </w:r>
    </w:p>
    <w:p w:rsidR="00CE574B" w:rsidRDefault="00D207D5">
      <w:pPr>
        <w:spacing w:after="220" w:line="246" w:lineRule="auto"/>
        <w:ind w:left="-5" w:right="-15"/>
      </w:pPr>
      <w:r>
        <w:rPr>
          <w:i/>
        </w:rPr>
        <w:t xml:space="preserve">Runtime Semantics. </w:t>
      </w:r>
    </w:p>
    <w:p w:rsidR="00CE574B" w:rsidRDefault="00D207D5">
      <w:pPr>
        <w:numPr>
          <w:ilvl w:val="0"/>
          <w:numId w:val="258"/>
        </w:numPr>
      </w:pPr>
      <w:r>
        <w:t xml:space="preserve">Returns an expression formatted as a currency value using the implementation-defined currency symbol. </w:t>
      </w:r>
    </w:p>
    <w:p w:rsidR="00CE574B" w:rsidRDefault="00D207D5">
      <w:pPr>
        <w:numPr>
          <w:ilvl w:val="0"/>
          <w:numId w:val="258"/>
        </w:numPr>
      </w:pPr>
      <w:r>
        <w:t xml:space="preserve">The IncludeLeadingDigit, UseParensForNegativeNumbers, and GroupDigits arguments have the following settings: </w:t>
      </w:r>
    </w:p>
    <w:tbl>
      <w:tblPr>
        <w:tblStyle w:val="Table-ShadedHeader"/>
        <w:tblW w:w="4936" w:type="dxa"/>
        <w:tblLook w:val="04A0" w:firstRow="1" w:lastRow="0" w:firstColumn="1" w:lastColumn="0" w:noHBand="0" w:noVBand="1"/>
      </w:tblPr>
      <w:tblGrid>
        <w:gridCol w:w="1790"/>
        <w:gridCol w:w="812"/>
        <w:gridCol w:w="2334"/>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790" w:type="dxa"/>
          </w:tcPr>
          <w:p w:rsidR="00CE574B" w:rsidRDefault="00D207D5">
            <w:pPr>
              <w:pStyle w:val="TableHeaderText"/>
              <w:spacing w:after="0" w:line="276" w:lineRule="auto"/>
              <w:ind w:left="106"/>
            </w:pPr>
            <w:r>
              <w:t xml:space="preserve">Constant </w:t>
            </w:r>
          </w:p>
        </w:tc>
        <w:tc>
          <w:tcPr>
            <w:tcW w:w="812" w:type="dxa"/>
          </w:tcPr>
          <w:p w:rsidR="00CE574B" w:rsidRDefault="00D207D5">
            <w:pPr>
              <w:pStyle w:val="TableHeaderText"/>
              <w:spacing w:after="0" w:line="276" w:lineRule="auto"/>
            </w:pPr>
            <w:r>
              <w:t xml:space="preserve">Value </w:t>
            </w:r>
          </w:p>
        </w:tc>
        <w:tc>
          <w:tcPr>
            <w:tcW w:w="2334" w:type="dxa"/>
          </w:tcPr>
          <w:p w:rsidR="00CE574B" w:rsidRDefault="00D207D5">
            <w:pPr>
              <w:pStyle w:val="TableHeaderText"/>
              <w:spacing w:after="0" w:line="276" w:lineRule="auto"/>
            </w:pPr>
            <w:r>
              <w:t xml:space="preserve">Description </w:t>
            </w:r>
          </w:p>
        </w:tc>
      </w:tr>
      <w:tr w:rsidR="00CE574B" w:rsidTr="00CE574B">
        <w:trPr>
          <w:trHeight w:val="293"/>
        </w:trPr>
        <w:tc>
          <w:tcPr>
            <w:tcW w:w="1790" w:type="dxa"/>
          </w:tcPr>
          <w:p w:rsidR="00CE574B" w:rsidRDefault="00D207D5">
            <w:pPr>
              <w:pStyle w:val="TableBodyText"/>
              <w:spacing w:after="0" w:line="276" w:lineRule="auto"/>
              <w:ind w:left="106"/>
            </w:pPr>
            <w:r>
              <w:t xml:space="preserve">vbTrue </w:t>
            </w:r>
          </w:p>
        </w:tc>
        <w:tc>
          <w:tcPr>
            <w:tcW w:w="812" w:type="dxa"/>
          </w:tcPr>
          <w:p w:rsidR="00CE574B" w:rsidRDefault="00D207D5">
            <w:pPr>
              <w:pStyle w:val="TableBodyText"/>
              <w:spacing w:after="0" w:line="276" w:lineRule="auto"/>
            </w:pPr>
            <w:r>
              <w:t xml:space="preserve">1 </w:t>
            </w:r>
          </w:p>
        </w:tc>
        <w:tc>
          <w:tcPr>
            <w:tcW w:w="2334" w:type="dxa"/>
          </w:tcPr>
          <w:p w:rsidR="00CE574B" w:rsidRDefault="00D207D5">
            <w:pPr>
              <w:pStyle w:val="TableBodyText"/>
              <w:spacing w:after="0" w:line="276" w:lineRule="auto"/>
            </w:pPr>
            <w:r>
              <w:t xml:space="preserve">True </w:t>
            </w:r>
          </w:p>
        </w:tc>
      </w:tr>
      <w:tr w:rsidR="00CE574B" w:rsidTr="00CE574B">
        <w:trPr>
          <w:trHeight w:val="288"/>
        </w:trPr>
        <w:tc>
          <w:tcPr>
            <w:tcW w:w="1790" w:type="dxa"/>
          </w:tcPr>
          <w:p w:rsidR="00CE574B" w:rsidRDefault="00D207D5">
            <w:pPr>
              <w:pStyle w:val="TableBodyText"/>
              <w:spacing w:after="0" w:line="276" w:lineRule="auto"/>
              <w:ind w:left="106"/>
            </w:pPr>
            <w:r>
              <w:t xml:space="preserve">vbFalse </w:t>
            </w:r>
          </w:p>
        </w:tc>
        <w:tc>
          <w:tcPr>
            <w:tcW w:w="812" w:type="dxa"/>
          </w:tcPr>
          <w:p w:rsidR="00CE574B" w:rsidRDefault="00D207D5">
            <w:pPr>
              <w:pStyle w:val="TableBodyText"/>
              <w:spacing w:after="0" w:line="276" w:lineRule="auto"/>
            </w:pPr>
            <w:r>
              <w:t xml:space="preserve">0 </w:t>
            </w:r>
          </w:p>
        </w:tc>
        <w:tc>
          <w:tcPr>
            <w:tcW w:w="2334" w:type="dxa"/>
          </w:tcPr>
          <w:p w:rsidR="00CE574B" w:rsidRDefault="00D207D5">
            <w:pPr>
              <w:pStyle w:val="TableBodyText"/>
              <w:spacing w:after="0" w:line="276" w:lineRule="auto"/>
            </w:pPr>
            <w:r>
              <w:t xml:space="preserve">False </w:t>
            </w:r>
          </w:p>
        </w:tc>
      </w:tr>
      <w:tr w:rsidR="00CE574B" w:rsidTr="00CE574B">
        <w:trPr>
          <w:trHeight w:val="557"/>
        </w:trPr>
        <w:tc>
          <w:tcPr>
            <w:tcW w:w="1790" w:type="dxa"/>
          </w:tcPr>
          <w:p w:rsidR="00CE574B" w:rsidRDefault="00D207D5">
            <w:pPr>
              <w:pStyle w:val="TableBodyText"/>
              <w:spacing w:after="0" w:line="276" w:lineRule="auto"/>
              <w:ind w:left="106"/>
            </w:pPr>
            <w:r>
              <w:t xml:space="preserve">vbUseDefault </w:t>
            </w:r>
          </w:p>
        </w:tc>
        <w:tc>
          <w:tcPr>
            <w:tcW w:w="812" w:type="dxa"/>
          </w:tcPr>
          <w:p w:rsidR="00CE574B" w:rsidRDefault="00D207D5">
            <w:pPr>
              <w:pStyle w:val="TableBodyText"/>
              <w:spacing w:after="0" w:line="276" w:lineRule="auto"/>
            </w:pPr>
            <w:r>
              <w:t xml:space="preserve">2 </w:t>
            </w:r>
          </w:p>
        </w:tc>
        <w:tc>
          <w:tcPr>
            <w:tcW w:w="2334" w:type="dxa"/>
          </w:tcPr>
          <w:p w:rsidR="00CE574B" w:rsidRDefault="00D207D5">
            <w:pPr>
              <w:pStyle w:val="TableBodyText"/>
              <w:spacing w:after="0" w:line="276" w:lineRule="auto"/>
            </w:pPr>
            <w:r>
              <w:t xml:space="preserve">Implementation-defined value. </w:t>
            </w:r>
          </w:p>
        </w:tc>
      </w:tr>
    </w:tbl>
    <w:p w:rsidR="00CE574B" w:rsidRDefault="00D207D5">
      <w:pPr>
        <w:numPr>
          <w:ilvl w:val="0"/>
          <w:numId w:val="258"/>
        </w:numPr>
      </w:pPr>
      <w:r>
        <w:t xml:space="preserve">Returns an expression formatted as a currency value using the implementation-defined currency symbol. </w:t>
      </w:r>
    </w:p>
    <w:p w:rsidR="00CE574B" w:rsidRDefault="00D207D5">
      <w:pPr>
        <w:numPr>
          <w:ilvl w:val="0"/>
          <w:numId w:val="258"/>
        </w:numPr>
      </w:pPr>
      <w:r>
        <w:t xml:space="preserve">When one or more optional arguments are omitted, the values for omitted arguments are implementation-defined. </w:t>
      </w:r>
    </w:p>
    <w:p w:rsidR="00CE574B" w:rsidRDefault="00D207D5">
      <w:pPr>
        <w:numPr>
          <w:ilvl w:val="0"/>
          <w:numId w:val="258"/>
        </w:numPr>
        <w:spacing w:after="225"/>
      </w:pPr>
      <w:r>
        <w:t xml:space="preserve">The position of the currency symbol relative to the currency value is implementation-defined. </w:t>
      </w:r>
    </w:p>
    <w:p w:rsidR="00CE574B" w:rsidRDefault="00D207D5">
      <w:pPr>
        <w:pStyle w:val="Heading6"/>
      </w:pPr>
      <w:bookmarkStart w:id="789" w:name="section_dc56ab7edc094b5090aed994460c99a6"/>
      <w:bookmarkStart w:id="790" w:name="_Toc190324601"/>
      <w:r>
        <w:t>FormatDateTime</w:t>
      </w:r>
      <w:bookmarkEnd w:id="789"/>
      <w:bookmarkEnd w:id="790"/>
    </w:p>
    <w:p w:rsidR="00CE574B" w:rsidRDefault="00D207D5">
      <w:pPr>
        <w:spacing w:after="227" w:line="246" w:lineRule="auto"/>
        <w:ind w:left="-5" w:right="-15"/>
      </w:pPr>
      <w:r>
        <w:rPr>
          <w:b/>
        </w:rPr>
        <w:t xml:space="preserve">Function Declaration </w:t>
      </w:r>
    </w:p>
    <w:p w:rsidR="00CE574B" w:rsidRDefault="00D207D5">
      <w:pPr>
        <w:pStyle w:val="Code"/>
      </w:pPr>
      <w:r>
        <w:t>Function Form</w:t>
      </w:r>
      <w:r>
        <w:t xml:space="preserve">atDateTime(Expression As Variant, NamedFormat As VbDateTimeFormat = vbGeneralDate) As String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59"/>
        </w:trPr>
        <w:tc>
          <w:tcPr>
            <w:tcW w:w="4803" w:type="dxa"/>
          </w:tcPr>
          <w:p w:rsidR="00CE574B" w:rsidRDefault="00D207D5">
            <w:pPr>
              <w:pStyle w:val="TableBodyText"/>
              <w:spacing w:after="0" w:line="276" w:lineRule="auto"/>
              <w:ind w:left="106"/>
            </w:pPr>
            <w:r>
              <w:t>Expression</w:t>
            </w:r>
          </w:p>
        </w:tc>
        <w:tc>
          <w:tcPr>
            <w:tcW w:w="4590" w:type="dxa"/>
          </w:tcPr>
          <w:p w:rsidR="00CE574B" w:rsidRDefault="00D207D5">
            <w:pPr>
              <w:pStyle w:val="TableBodyText"/>
              <w:spacing w:after="0" w:line="276" w:lineRule="auto"/>
            </w:pPr>
            <w:r>
              <w:rPr>
                <w:b/>
              </w:rPr>
              <w:t xml:space="preserve">Variant </w:t>
            </w:r>
            <w:r>
              <w:t xml:space="preserve">containing a </w:t>
            </w:r>
            <w:r>
              <w:rPr>
                <w:b/>
              </w:rPr>
              <w:t>Date</w:t>
            </w:r>
            <w:r>
              <w:t xml:space="preserve"> expression to be formatted. </w:t>
            </w:r>
          </w:p>
        </w:tc>
      </w:tr>
      <w:tr w:rsidR="00CE574B" w:rsidTr="00CE574B">
        <w:trPr>
          <w:trHeight w:val="559"/>
        </w:trPr>
        <w:tc>
          <w:tcPr>
            <w:tcW w:w="4803" w:type="dxa"/>
          </w:tcPr>
          <w:p w:rsidR="00CE574B" w:rsidRDefault="00D207D5">
            <w:pPr>
              <w:pStyle w:val="TableBodyText"/>
              <w:spacing w:after="0" w:line="276" w:lineRule="auto"/>
              <w:ind w:left="106"/>
            </w:pPr>
            <w:r>
              <w:lastRenderedPageBreak/>
              <w:t xml:space="preserve">NamedFormat </w:t>
            </w:r>
          </w:p>
        </w:tc>
        <w:tc>
          <w:tcPr>
            <w:tcW w:w="4590" w:type="dxa"/>
          </w:tcPr>
          <w:p w:rsidR="00CE574B" w:rsidRDefault="00D207D5">
            <w:pPr>
              <w:pStyle w:val="TableBodyText"/>
              <w:spacing w:after="0" w:line="276" w:lineRule="auto"/>
            </w:pPr>
            <w:r>
              <w:t xml:space="preserve">Numeric value that indicates the date/time format used. If omitted, vbGeneralDate is used. </w:t>
            </w:r>
          </w:p>
        </w:tc>
      </w:tr>
    </w:tbl>
    <w:p w:rsidR="00CE574B" w:rsidRDefault="00D207D5">
      <w:pPr>
        <w:spacing w:after="220" w:line="246" w:lineRule="auto"/>
        <w:ind w:left="-5" w:right="-15"/>
      </w:pPr>
      <w:r>
        <w:rPr>
          <w:i/>
        </w:rPr>
        <w:t xml:space="preserve">Runtime Semantics. </w:t>
      </w:r>
    </w:p>
    <w:p w:rsidR="00CE574B" w:rsidRDefault="00D207D5">
      <w:pPr>
        <w:numPr>
          <w:ilvl w:val="0"/>
          <w:numId w:val="259"/>
        </w:numPr>
      </w:pPr>
      <w:r>
        <w:t xml:space="preserve">Returns an expression formatted as a date or time. </w:t>
      </w:r>
    </w:p>
    <w:p w:rsidR="00CE574B" w:rsidRDefault="00D207D5">
      <w:pPr>
        <w:numPr>
          <w:ilvl w:val="0"/>
          <w:numId w:val="259"/>
        </w:numPr>
      </w:pPr>
      <w:r>
        <w:t xml:space="preserve">The NamedFormat argument has the following settings: </w:t>
      </w:r>
    </w:p>
    <w:tbl>
      <w:tblPr>
        <w:tblStyle w:val="Table-ShadedHeader"/>
        <w:tblW w:w="9375" w:type="dxa"/>
        <w:tblLook w:val="04A0" w:firstRow="1" w:lastRow="0" w:firstColumn="1" w:lastColumn="0" w:noHBand="0" w:noVBand="1"/>
      </w:tblPr>
      <w:tblGrid>
        <w:gridCol w:w="1776"/>
        <w:gridCol w:w="937"/>
        <w:gridCol w:w="6662"/>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776" w:type="dxa"/>
          </w:tcPr>
          <w:p w:rsidR="00CE574B" w:rsidRDefault="00D207D5">
            <w:pPr>
              <w:pStyle w:val="TableHeaderText"/>
              <w:spacing w:after="0" w:line="276" w:lineRule="auto"/>
              <w:ind w:left="106"/>
            </w:pPr>
            <w:r>
              <w:t xml:space="preserve">Constant </w:t>
            </w:r>
          </w:p>
        </w:tc>
        <w:tc>
          <w:tcPr>
            <w:tcW w:w="937" w:type="dxa"/>
          </w:tcPr>
          <w:p w:rsidR="00CE574B" w:rsidRDefault="00D207D5">
            <w:pPr>
              <w:pStyle w:val="TableHeaderText"/>
              <w:spacing w:after="0" w:line="276" w:lineRule="auto"/>
            </w:pPr>
            <w:r>
              <w:t xml:space="preserve">Value </w:t>
            </w:r>
          </w:p>
        </w:tc>
        <w:tc>
          <w:tcPr>
            <w:tcW w:w="6662" w:type="dxa"/>
          </w:tcPr>
          <w:p w:rsidR="00CE574B" w:rsidRDefault="00D207D5">
            <w:pPr>
              <w:pStyle w:val="TableHeaderText"/>
              <w:spacing w:after="0" w:line="276" w:lineRule="auto"/>
            </w:pPr>
            <w:r>
              <w:t xml:space="preserve">Description </w:t>
            </w:r>
          </w:p>
        </w:tc>
      </w:tr>
      <w:tr w:rsidR="00CE574B" w:rsidTr="00CE574B">
        <w:trPr>
          <w:trHeight w:val="828"/>
        </w:trPr>
        <w:tc>
          <w:tcPr>
            <w:tcW w:w="1776" w:type="dxa"/>
          </w:tcPr>
          <w:p w:rsidR="00CE574B" w:rsidRDefault="00D207D5">
            <w:pPr>
              <w:pStyle w:val="TableBodyText"/>
              <w:spacing w:after="0" w:line="276" w:lineRule="auto"/>
              <w:ind w:left="106"/>
            </w:pPr>
            <w:r>
              <w:t xml:space="preserve">vbGeneralDate </w:t>
            </w:r>
          </w:p>
        </w:tc>
        <w:tc>
          <w:tcPr>
            <w:tcW w:w="937" w:type="dxa"/>
          </w:tcPr>
          <w:p w:rsidR="00CE574B" w:rsidRDefault="00D207D5">
            <w:pPr>
              <w:pStyle w:val="TableBodyText"/>
              <w:spacing w:after="0" w:line="276" w:lineRule="auto"/>
            </w:pPr>
            <w:r>
              <w:t xml:space="preserve">0 </w:t>
            </w:r>
          </w:p>
        </w:tc>
        <w:tc>
          <w:tcPr>
            <w:tcW w:w="6662" w:type="dxa"/>
          </w:tcPr>
          <w:p w:rsidR="00CE574B" w:rsidRDefault="00D207D5">
            <w:pPr>
              <w:pStyle w:val="TableBodyText"/>
              <w:spacing w:after="0" w:line="276" w:lineRule="auto"/>
            </w:pPr>
            <w:r>
              <w:t xml:space="preserve">Display a date and/or time. If there is a date part, display it as a short date. If there is a time part, display it as a long time. If present, both parts are displayed. </w:t>
            </w:r>
          </w:p>
        </w:tc>
      </w:tr>
      <w:tr w:rsidR="00CE574B" w:rsidTr="00CE574B">
        <w:trPr>
          <w:trHeight w:val="289"/>
        </w:trPr>
        <w:tc>
          <w:tcPr>
            <w:tcW w:w="1776" w:type="dxa"/>
          </w:tcPr>
          <w:p w:rsidR="00CE574B" w:rsidRDefault="00D207D5">
            <w:pPr>
              <w:pStyle w:val="TableBodyText"/>
              <w:spacing w:after="0" w:line="276" w:lineRule="auto"/>
              <w:ind w:left="106"/>
            </w:pPr>
            <w:r>
              <w:t xml:space="preserve">vbLongDate </w:t>
            </w:r>
          </w:p>
        </w:tc>
        <w:tc>
          <w:tcPr>
            <w:tcW w:w="937" w:type="dxa"/>
          </w:tcPr>
          <w:p w:rsidR="00CE574B" w:rsidRDefault="00D207D5">
            <w:pPr>
              <w:pStyle w:val="TableBodyText"/>
              <w:spacing w:after="0" w:line="276" w:lineRule="auto"/>
            </w:pPr>
            <w:r>
              <w:t xml:space="preserve">1 </w:t>
            </w:r>
          </w:p>
        </w:tc>
        <w:tc>
          <w:tcPr>
            <w:tcW w:w="6662" w:type="dxa"/>
          </w:tcPr>
          <w:p w:rsidR="00CE574B" w:rsidRDefault="00D207D5">
            <w:pPr>
              <w:pStyle w:val="TableBodyText"/>
              <w:spacing w:after="0" w:line="276" w:lineRule="auto"/>
            </w:pPr>
            <w:r>
              <w:t>Display a date using the implementation-defined lo</w:t>
            </w:r>
            <w:r>
              <w:t xml:space="preserve">ng date format. </w:t>
            </w:r>
          </w:p>
        </w:tc>
      </w:tr>
      <w:tr w:rsidR="00CE574B" w:rsidTr="00CE574B">
        <w:trPr>
          <w:trHeight w:val="288"/>
        </w:trPr>
        <w:tc>
          <w:tcPr>
            <w:tcW w:w="1776" w:type="dxa"/>
          </w:tcPr>
          <w:p w:rsidR="00CE574B" w:rsidRDefault="00D207D5">
            <w:pPr>
              <w:pStyle w:val="TableBodyText"/>
              <w:spacing w:after="0" w:line="276" w:lineRule="auto"/>
              <w:ind w:left="106"/>
            </w:pPr>
            <w:r>
              <w:t xml:space="preserve">vbShortDate </w:t>
            </w:r>
          </w:p>
        </w:tc>
        <w:tc>
          <w:tcPr>
            <w:tcW w:w="937" w:type="dxa"/>
          </w:tcPr>
          <w:p w:rsidR="00CE574B" w:rsidRDefault="00D207D5">
            <w:pPr>
              <w:pStyle w:val="TableBodyText"/>
              <w:spacing w:after="0" w:line="276" w:lineRule="auto"/>
            </w:pPr>
            <w:r>
              <w:t xml:space="preserve">2 </w:t>
            </w:r>
          </w:p>
        </w:tc>
        <w:tc>
          <w:tcPr>
            <w:tcW w:w="6662" w:type="dxa"/>
          </w:tcPr>
          <w:p w:rsidR="00CE574B" w:rsidRDefault="00D207D5">
            <w:pPr>
              <w:pStyle w:val="TableBodyText"/>
              <w:spacing w:after="0" w:line="276" w:lineRule="auto"/>
            </w:pPr>
            <w:r>
              <w:t xml:space="preserve">Display a date using the implementation-defined short date format. </w:t>
            </w:r>
          </w:p>
        </w:tc>
      </w:tr>
      <w:tr w:rsidR="00CE574B" w:rsidTr="00CE574B">
        <w:trPr>
          <w:trHeight w:val="290"/>
        </w:trPr>
        <w:tc>
          <w:tcPr>
            <w:tcW w:w="1776" w:type="dxa"/>
          </w:tcPr>
          <w:p w:rsidR="00CE574B" w:rsidRDefault="00D207D5">
            <w:pPr>
              <w:pStyle w:val="TableBodyText"/>
              <w:spacing w:after="0" w:line="276" w:lineRule="auto"/>
              <w:ind w:left="106"/>
            </w:pPr>
            <w:r>
              <w:t xml:space="preserve">vbLongTime </w:t>
            </w:r>
          </w:p>
        </w:tc>
        <w:tc>
          <w:tcPr>
            <w:tcW w:w="937" w:type="dxa"/>
          </w:tcPr>
          <w:p w:rsidR="00CE574B" w:rsidRDefault="00D207D5">
            <w:pPr>
              <w:pStyle w:val="TableBodyText"/>
              <w:spacing w:after="0" w:line="276" w:lineRule="auto"/>
            </w:pPr>
            <w:r>
              <w:t xml:space="preserve">3 </w:t>
            </w:r>
          </w:p>
        </w:tc>
        <w:tc>
          <w:tcPr>
            <w:tcW w:w="6662" w:type="dxa"/>
          </w:tcPr>
          <w:p w:rsidR="00CE574B" w:rsidRDefault="00D207D5">
            <w:pPr>
              <w:pStyle w:val="TableBodyText"/>
              <w:spacing w:after="0" w:line="276" w:lineRule="auto"/>
            </w:pPr>
            <w:r>
              <w:t xml:space="preserve">Display a time using the implementation-defined time format. </w:t>
            </w:r>
          </w:p>
        </w:tc>
      </w:tr>
      <w:tr w:rsidR="00CE574B" w:rsidTr="00CE574B">
        <w:trPr>
          <w:trHeight w:val="290"/>
        </w:trPr>
        <w:tc>
          <w:tcPr>
            <w:tcW w:w="1776" w:type="dxa"/>
          </w:tcPr>
          <w:p w:rsidR="00CE574B" w:rsidRDefault="00D207D5">
            <w:pPr>
              <w:pStyle w:val="TableBodyText"/>
              <w:spacing w:after="0" w:line="276" w:lineRule="auto"/>
              <w:ind w:left="108"/>
            </w:pPr>
            <w:r>
              <w:t xml:space="preserve">vbShortTime </w:t>
            </w:r>
          </w:p>
        </w:tc>
        <w:tc>
          <w:tcPr>
            <w:tcW w:w="937" w:type="dxa"/>
          </w:tcPr>
          <w:p w:rsidR="00CE574B" w:rsidRDefault="00D207D5">
            <w:pPr>
              <w:pStyle w:val="TableBodyText"/>
              <w:spacing w:after="0" w:line="276" w:lineRule="auto"/>
            </w:pPr>
            <w:r>
              <w:t xml:space="preserve">4 </w:t>
            </w:r>
          </w:p>
        </w:tc>
        <w:tc>
          <w:tcPr>
            <w:tcW w:w="6662" w:type="dxa"/>
          </w:tcPr>
          <w:p w:rsidR="00CE574B" w:rsidRDefault="00D207D5">
            <w:pPr>
              <w:pStyle w:val="TableBodyText"/>
              <w:spacing w:after="0" w:line="276" w:lineRule="auto"/>
            </w:pPr>
            <w:r>
              <w:t xml:space="preserve">Display a time using the 24-hour format (hh:mm). </w:t>
            </w:r>
          </w:p>
        </w:tc>
      </w:tr>
    </w:tbl>
    <w:p w:rsidR="00CE574B" w:rsidRDefault="00CE574B"/>
    <w:p w:rsidR="00CE574B" w:rsidRDefault="00D207D5">
      <w:pPr>
        <w:pStyle w:val="Heading6"/>
      </w:pPr>
      <w:bookmarkStart w:id="791" w:name="section_357ce1a8bacd4a69942e921a6bc76c6d"/>
      <w:bookmarkStart w:id="792" w:name="_Toc190324602"/>
      <w:r>
        <w:t>FormatNumber</w:t>
      </w:r>
      <w:bookmarkEnd w:id="791"/>
      <w:bookmarkEnd w:id="79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FormatNumber(Expression, Optional </w:t>
      </w:r>
    </w:p>
    <w:p w:rsidR="00CE574B" w:rsidRDefault="00D207D5">
      <w:pPr>
        <w:pStyle w:val="Code"/>
      </w:pPr>
      <w:r>
        <w:t xml:space="preserve">NumDigitsAfterDecimal As Long = -1, Optional </w:t>
      </w:r>
    </w:p>
    <w:p w:rsidR="00CE574B" w:rsidRDefault="00D207D5">
      <w:pPr>
        <w:pStyle w:val="Code"/>
      </w:pPr>
      <w:r>
        <w:t xml:space="preserve">IncludeLeadingDigit As VbTriState = vbUseDefault, Optional </w:t>
      </w:r>
    </w:p>
    <w:p w:rsidR="00CE574B" w:rsidRDefault="00D207D5">
      <w:pPr>
        <w:pStyle w:val="Code"/>
      </w:pPr>
      <w:r>
        <w:t xml:space="preserve">UseParensForNegativeNumbers As VbTriState = vbUseDefault, </w:t>
      </w:r>
    </w:p>
    <w:p w:rsidR="00CE574B" w:rsidRDefault="00D207D5">
      <w:pPr>
        <w:pStyle w:val="Code"/>
      </w:pPr>
      <w:r>
        <w:t>Optional Gro</w:t>
      </w:r>
      <w:r>
        <w:t xml:space="preserve">upDigits As VbTriState = vbUseDefault) As String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60"/>
        </w:trPr>
        <w:tc>
          <w:tcPr>
            <w:tcW w:w="4803" w:type="dxa"/>
          </w:tcPr>
          <w:p w:rsidR="00CE574B" w:rsidRDefault="00D207D5">
            <w:pPr>
              <w:pStyle w:val="TableBodyText"/>
              <w:spacing w:after="0" w:line="276" w:lineRule="auto"/>
              <w:ind w:left="106"/>
            </w:pPr>
            <w:r>
              <w:t xml:space="preserve">Expression </w:t>
            </w:r>
          </w:p>
        </w:tc>
        <w:tc>
          <w:tcPr>
            <w:tcW w:w="4590" w:type="dxa"/>
          </w:tcPr>
          <w:p w:rsidR="00CE574B" w:rsidRDefault="00D207D5">
            <w:pPr>
              <w:pStyle w:val="TableBodyText"/>
              <w:spacing w:after="0" w:line="276" w:lineRule="auto"/>
            </w:pPr>
            <w:r>
              <w:rPr>
                <w:b/>
              </w:rPr>
              <w:t xml:space="preserve">Variant </w:t>
            </w:r>
            <w:r>
              <w:t xml:space="preserve">containing the expression to be formatted. </w:t>
            </w:r>
          </w:p>
        </w:tc>
      </w:tr>
      <w:tr w:rsidR="00CE574B" w:rsidTr="00CE574B">
        <w:trPr>
          <w:trHeight w:val="1095"/>
        </w:trPr>
        <w:tc>
          <w:tcPr>
            <w:tcW w:w="4803" w:type="dxa"/>
          </w:tcPr>
          <w:p w:rsidR="00CE574B" w:rsidRDefault="00D207D5">
            <w:pPr>
              <w:pStyle w:val="TableBodyText"/>
              <w:spacing w:after="0" w:line="276" w:lineRule="auto"/>
              <w:ind w:left="106"/>
            </w:pPr>
            <w:r>
              <w:t xml:space="preserve">NumDigitsAfterDecimal </w:t>
            </w:r>
          </w:p>
        </w:tc>
        <w:tc>
          <w:tcPr>
            <w:tcW w:w="4590" w:type="dxa"/>
          </w:tcPr>
          <w:p w:rsidR="00CE574B" w:rsidRDefault="00D207D5">
            <w:pPr>
              <w:pStyle w:val="TableBodyText"/>
              <w:spacing w:after="0" w:line="276" w:lineRule="auto"/>
            </w:pPr>
            <w:r>
              <w:t xml:space="preserve">Numeric value indicating how many places to the right of the decimal are displayed. Default value is 1, which indicates that implementation-defined settings are used. </w:t>
            </w:r>
          </w:p>
        </w:tc>
      </w:tr>
      <w:tr w:rsidR="00CE574B" w:rsidTr="00CE574B">
        <w:trPr>
          <w:trHeight w:val="826"/>
        </w:trPr>
        <w:tc>
          <w:tcPr>
            <w:tcW w:w="4803" w:type="dxa"/>
          </w:tcPr>
          <w:p w:rsidR="00CE574B" w:rsidRDefault="00D207D5">
            <w:pPr>
              <w:pStyle w:val="TableBodyText"/>
              <w:spacing w:after="0" w:line="276" w:lineRule="auto"/>
              <w:ind w:left="106"/>
            </w:pPr>
            <w:r>
              <w:t xml:space="preserve">IncludeLeadingDigit </w:t>
            </w:r>
          </w:p>
        </w:tc>
        <w:tc>
          <w:tcPr>
            <w:tcW w:w="4590" w:type="dxa"/>
          </w:tcPr>
          <w:p w:rsidR="00CE574B" w:rsidRDefault="00D207D5">
            <w:pPr>
              <w:pStyle w:val="TableBodyText"/>
              <w:spacing w:after="0" w:line="276" w:lineRule="auto"/>
            </w:pPr>
            <w:r>
              <w:t xml:space="preserve">Tristate constant that indicates whether or not a leading zero is displayed for fractional values. See the next table in this section for values. </w:t>
            </w:r>
          </w:p>
        </w:tc>
      </w:tr>
      <w:tr w:rsidR="00CE574B" w:rsidTr="00CE574B">
        <w:trPr>
          <w:trHeight w:val="826"/>
        </w:trPr>
        <w:tc>
          <w:tcPr>
            <w:tcW w:w="4803" w:type="dxa"/>
          </w:tcPr>
          <w:p w:rsidR="00CE574B" w:rsidRDefault="00D207D5">
            <w:pPr>
              <w:pStyle w:val="TableBodyText"/>
              <w:spacing w:after="0" w:line="276" w:lineRule="auto"/>
              <w:ind w:left="106"/>
            </w:pPr>
            <w:r>
              <w:t xml:space="preserve">UseParensForNegativeNumbers </w:t>
            </w:r>
          </w:p>
        </w:tc>
        <w:tc>
          <w:tcPr>
            <w:tcW w:w="4590" w:type="dxa"/>
          </w:tcPr>
          <w:p w:rsidR="00CE574B" w:rsidRDefault="00D207D5">
            <w:pPr>
              <w:pStyle w:val="TableBodyText"/>
              <w:spacing w:after="0" w:line="276" w:lineRule="auto"/>
            </w:pPr>
            <w:r>
              <w:t>Tristate constant that indicates whether or not to place negative values within</w:t>
            </w:r>
            <w:r>
              <w:t xml:space="preserve"> parentheses. See the next table in this section for values. </w:t>
            </w:r>
          </w:p>
        </w:tc>
      </w:tr>
      <w:tr w:rsidR="00CE574B" w:rsidTr="00CE574B">
        <w:trPr>
          <w:trHeight w:val="1095"/>
        </w:trPr>
        <w:tc>
          <w:tcPr>
            <w:tcW w:w="4803" w:type="dxa"/>
          </w:tcPr>
          <w:p w:rsidR="00CE574B" w:rsidRDefault="00D207D5">
            <w:pPr>
              <w:pStyle w:val="TableBodyText"/>
              <w:spacing w:after="0" w:line="276" w:lineRule="auto"/>
              <w:ind w:left="106"/>
            </w:pPr>
            <w:r>
              <w:lastRenderedPageBreak/>
              <w:t xml:space="preserve">GroupDigits </w:t>
            </w:r>
          </w:p>
        </w:tc>
        <w:tc>
          <w:tcPr>
            <w:tcW w:w="4590" w:type="dxa"/>
          </w:tcPr>
          <w:p w:rsidR="00CE574B" w:rsidRDefault="00D207D5">
            <w:pPr>
              <w:pStyle w:val="TableBodyText"/>
              <w:spacing w:after="0" w:line="276" w:lineRule="auto"/>
            </w:pPr>
            <w:r>
              <w:t xml:space="preserve">Tristate constant that indicates whether or not numbers are grouped using the implementation-defined group delimiter. See the next table in this section for values. </w:t>
            </w:r>
          </w:p>
        </w:tc>
      </w:tr>
    </w:tbl>
    <w:p w:rsidR="00CE574B" w:rsidRDefault="00D207D5">
      <w:pPr>
        <w:spacing w:after="220" w:line="246" w:lineRule="auto"/>
        <w:ind w:left="-5" w:right="-15"/>
      </w:pPr>
      <w:r>
        <w:rPr>
          <w:i/>
        </w:rPr>
        <w:t>Runtime Seman</w:t>
      </w:r>
      <w:r>
        <w:rPr>
          <w:i/>
        </w:rPr>
        <w:t xml:space="preserve">tics. </w:t>
      </w:r>
    </w:p>
    <w:p w:rsidR="00CE574B" w:rsidRDefault="00D207D5">
      <w:pPr>
        <w:numPr>
          <w:ilvl w:val="0"/>
          <w:numId w:val="260"/>
        </w:numPr>
      </w:pPr>
      <w:r>
        <w:t xml:space="preserve">Returns an expression formatted as a number.  </w:t>
      </w:r>
    </w:p>
    <w:p w:rsidR="00CE574B" w:rsidRDefault="00D207D5">
      <w:pPr>
        <w:numPr>
          <w:ilvl w:val="0"/>
          <w:numId w:val="260"/>
        </w:numPr>
      </w:pPr>
      <w:r>
        <w:t xml:space="preserve">The IncludeLeadingDigit, UseParensForNegativeNumbers, and GroupDigits arguments have the following settings: </w:t>
      </w:r>
    </w:p>
    <w:tbl>
      <w:tblPr>
        <w:tblStyle w:val="Table-ShadedHeader"/>
        <w:tblW w:w="8963" w:type="dxa"/>
        <w:tblLook w:val="04A0" w:firstRow="1" w:lastRow="0" w:firstColumn="1" w:lastColumn="0" w:noHBand="0" w:noVBand="1"/>
      </w:tblPr>
      <w:tblGrid>
        <w:gridCol w:w="2809"/>
        <w:gridCol w:w="3132"/>
        <w:gridCol w:w="3022"/>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809" w:type="dxa"/>
          </w:tcPr>
          <w:p w:rsidR="00CE574B" w:rsidRDefault="00D207D5">
            <w:pPr>
              <w:pStyle w:val="TableHeaderText"/>
              <w:spacing w:after="0" w:line="276" w:lineRule="auto"/>
              <w:ind w:left="106"/>
            </w:pPr>
            <w:r>
              <w:t xml:space="preserve">Constant </w:t>
            </w:r>
          </w:p>
        </w:tc>
        <w:tc>
          <w:tcPr>
            <w:tcW w:w="3132" w:type="dxa"/>
          </w:tcPr>
          <w:p w:rsidR="00CE574B" w:rsidRDefault="00D207D5">
            <w:pPr>
              <w:pStyle w:val="TableHeaderText"/>
              <w:spacing w:after="0" w:line="276" w:lineRule="auto"/>
            </w:pPr>
            <w:r>
              <w:t xml:space="preserve">Value </w:t>
            </w:r>
          </w:p>
        </w:tc>
        <w:tc>
          <w:tcPr>
            <w:tcW w:w="3022" w:type="dxa"/>
          </w:tcPr>
          <w:p w:rsidR="00CE574B" w:rsidRDefault="00D207D5">
            <w:pPr>
              <w:pStyle w:val="TableHeaderText"/>
              <w:spacing w:after="0" w:line="276" w:lineRule="auto"/>
            </w:pPr>
            <w:r>
              <w:t xml:space="preserve">Description </w:t>
            </w:r>
          </w:p>
        </w:tc>
      </w:tr>
      <w:tr w:rsidR="00CE574B" w:rsidTr="00CE574B">
        <w:trPr>
          <w:trHeight w:val="290"/>
        </w:trPr>
        <w:tc>
          <w:tcPr>
            <w:tcW w:w="2809" w:type="dxa"/>
          </w:tcPr>
          <w:p w:rsidR="00CE574B" w:rsidRDefault="00D207D5">
            <w:pPr>
              <w:pStyle w:val="TableBodyText"/>
              <w:spacing w:after="0" w:line="276" w:lineRule="auto"/>
              <w:ind w:left="106"/>
            </w:pPr>
            <w:r>
              <w:t xml:space="preserve">vbTrue </w:t>
            </w:r>
          </w:p>
        </w:tc>
        <w:tc>
          <w:tcPr>
            <w:tcW w:w="3132" w:type="dxa"/>
          </w:tcPr>
          <w:p w:rsidR="00CE574B" w:rsidRDefault="00D207D5">
            <w:pPr>
              <w:pStyle w:val="TableBodyText"/>
              <w:spacing w:after="0" w:line="276" w:lineRule="auto"/>
            </w:pPr>
            <w:r>
              <w:t xml:space="preserve">1 </w:t>
            </w:r>
          </w:p>
        </w:tc>
        <w:tc>
          <w:tcPr>
            <w:tcW w:w="3022" w:type="dxa"/>
          </w:tcPr>
          <w:p w:rsidR="00CE574B" w:rsidRDefault="00D207D5">
            <w:pPr>
              <w:pStyle w:val="TableBodyText"/>
              <w:spacing w:after="0" w:line="276" w:lineRule="auto"/>
            </w:pPr>
            <w:r>
              <w:t xml:space="preserve">True </w:t>
            </w:r>
          </w:p>
        </w:tc>
      </w:tr>
      <w:tr w:rsidR="00CE574B" w:rsidTr="00CE574B">
        <w:trPr>
          <w:trHeight w:val="288"/>
        </w:trPr>
        <w:tc>
          <w:tcPr>
            <w:tcW w:w="2809" w:type="dxa"/>
          </w:tcPr>
          <w:p w:rsidR="00CE574B" w:rsidRDefault="00D207D5">
            <w:pPr>
              <w:pStyle w:val="TableBodyText"/>
              <w:spacing w:after="0" w:line="276" w:lineRule="auto"/>
              <w:ind w:left="106"/>
            </w:pPr>
            <w:r>
              <w:t xml:space="preserve">vbFalse  </w:t>
            </w:r>
          </w:p>
        </w:tc>
        <w:tc>
          <w:tcPr>
            <w:tcW w:w="3132" w:type="dxa"/>
          </w:tcPr>
          <w:p w:rsidR="00CE574B" w:rsidRDefault="00D207D5">
            <w:pPr>
              <w:pStyle w:val="TableBodyText"/>
              <w:spacing w:after="0" w:line="276" w:lineRule="auto"/>
            </w:pPr>
            <w:r>
              <w:t xml:space="preserve">0 </w:t>
            </w:r>
          </w:p>
        </w:tc>
        <w:tc>
          <w:tcPr>
            <w:tcW w:w="3022" w:type="dxa"/>
          </w:tcPr>
          <w:p w:rsidR="00CE574B" w:rsidRDefault="00D207D5">
            <w:pPr>
              <w:pStyle w:val="TableBodyText"/>
              <w:spacing w:after="0" w:line="276" w:lineRule="auto"/>
            </w:pPr>
            <w:r>
              <w:t xml:space="preserve">False </w:t>
            </w:r>
          </w:p>
        </w:tc>
      </w:tr>
      <w:tr w:rsidR="00CE574B" w:rsidTr="00CE574B">
        <w:trPr>
          <w:trHeight w:val="290"/>
        </w:trPr>
        <w:tc>
          <w:tcPr>
            <w:tcW w:w="2809" w:type="dxa"/>
          </w:tcPr>
          <w:p w:rsidR="00CE574B" w:rsidRDefault="00D207D5">
            <w:pPr>
              <w:pStyle w:val="TableBodyText"/>
              <w:spacing w:after="0" w:line="276" w:lineRule="auto"/>
              <w:ind w:left="106"/>
            </w:pPr>
            <w:r>
              <w:t xml:space="preserve">vbUseDefault </w:t>
            </w:r>
          </w:p>
        </w:tc>
        <w:tc>
          <w:tcPr>
            <w:tcW w:w="3132" w:type="dxa"/>
          </w:tcPr>
          <w:p w:rsidR="00CE574B" w:rsidRDefault="00D207D5">
            <w:pPr>
              <w:pStyle w:val="TableBodyText"/>
              <w:spacing w:after="0" w:line="276" w:lineRule="auto"/>
            </w:pPr>
            <w:r>
              <w:t xml:space="preserve">2 </w:t>
            </w:r>
          </w:p>
        </w:tc>
        <w:tc>
          <w:tcPr>
            <w:tcW w:w="3022" w:type="dxa"/>
          </w:tcPr>
          <w:p w:rsidR="00CE574B" w:rsidRDefault="00D207D5">
            <w:pPr>
              <w:pStyle w:val="TableBodyText"/>
              <w:spacing w:after="0" w:line="276" w:lineRule="auto"/>
            </w:pPr>
            <w:r>
              <w:t xml:space="preserve">Implementation-defined value. </w:t>
            </w:r>
          </w:p>
        </w:tc>
      </w:tr>
    </w:tbl>
    <w:p w:rsidR="00CE574B" w:rsidRDefault="00D207D5">
      <w:pPr>
        <w:numPr>
          <w:ilvl w:val="0"/>
          <w:numId w:val="260"/>
        </w:numPr>
      </w:pPr>
      <w:r>
        <w:t xml:space="preserve">Returns an expression formatted as a number.  </w:t>
      </w:r>
    </w:p>
    <w:p w:rsidR="00CE574B" w:rsidRDefault="00D207D5">
      <w:pPr>
        <w:numPr>
          <w:ilvl w:val="0"/>
          <w:numId w:val="260"/>
        </w:numPr>
      </w:pPr>
      <w:r>
        <w:t xml:space="preserve">When one or more optional arguments are omitted, the values for omitted arguments are provided by the computer's </w:t>
      </w:r>
      <w:r>
        <w:rPr>
          <w:i/>
        </w:rPr>
        <w:t>regional settings</w:t>
      </w:r>
      <w:r>
        <w:t xml:space="preserve">. </w:t>
      </w:r>
    </w:p>
    <w:p w:rsidR="00CE574B" w:rsidRDefault="00D207D5">
      <w:pPr>
        <w:pStyle w:val="Heading6"/>
      </w:pPr>
      <w:bookmarkStart w:id="793" w:name="section_60b37972e7104c3aa985c71794a60739"/>
      <w:bookmarkStart w:id="794" w:name="_Toc190324603"/>
      <w:r>
        <w:t>FormatPercent</w:t>
      </w:r>
      <w:bookmarkEnd w:id="793"/>
      <w:bookmarkEnd w:id="794"/>
    </w:p>
    <w:p w:rsidR="00CE574B" w:rsidRDefault="00D207D5">
      <w:pPr>
        <w:spacing w:after="227" w:line="246" w:lineRule="auto"/>
        <w:ind w:left="-5" w:right="-15"/>
      </w:pPr>
      <w:r>
        <w:rPr>
          <w:b/>
        </w:rPr>
        <w:t xml:space="preserve">Function Declaration </w:t>
      </w:r>
    </w:p>
    <w:p w:rsidR="00CE574B" w:rsidRDefault="00D207D5">
      <w:pPr>
        <w:pStyle w:val="Code"/>
      </w:pPr>
      <w:r>
        <w:t>Function</w:t>
      </w:r>
      <w:r>
        <w:t xml:space="preserve"> FormatPercent(Expression, Optional </w:t>
      </w:r>
    </w:p>
    <w:p w:rsidR="00CE574B" w:rsidRDefault="00D207D5">
      <w:pPr>
        <w:pStyle w:val="Code"/>
      </w:pPr>
      <w:r>
        <w:t xml:space="preserve">NumDigitsAfterDecimal As Long = -1, Optional </w:t>
      </w:r>
    </w:p>
    <w:p w:rsidR="00CE574B" w:rsidRDefault="00D207D5">
      <w:pPr>
        <w:pStyle w:val="Code"/>
      </w:pPr>
      <w:r>
        <w:t xml:space="preserve">IncludeLeadingDigit As VbTriState = vbUseDefault, Optional </w:t>
      </w:r>
    </w:p>
    <w:p w:rsidR="00CE574B" w:rsidRDefault="00D207D5">
      <w:pPr>
        <w:pStyle w:val="Code"/>
      </w:pPr>
      <w:r>
        <w:t xml:space="preserve">UseParensForNegativeNumbers As VbTriState = vbUseDefault, </w:t>
      </w:r>
    </w:p>
    <w:p w:rsidR="00CE574B" w:rsidRDefault="00D207D5">
      <w:pPr>
        <w:pStyle w:val="Code"/>
      </w:pPr>
      <w:r>
        <w:t xml:space="preserve">Optional GroupDigits As VbTriState = vbUseDefault) As String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32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641"/>
        </w:trPr>
        <w:tc>
          <w:tcPr>
            <w:tcW w:w="4803" w:type="dxa"/>
          </w:tcPr>
          <w:p w:rsidR="00CE574B" w:rsidRDefault="00D207D5">
            <w:pPr>
              <w:pStyle w:val="TableBodyText"/>
              <w:spacing w:after="0" w:line="276" w:lineRule="auto"/>
              <w:ind w:left="106"/>
            </w:pPr>
            <w:r>
              <w:t xml:space="preserve">Expression </w:t>
            </w:r>
          </w:p>
        </w:tc>
        <w:tc>
          <w:tcPr>
            <w:tcW w:w="4590" w:type="dxa"/>
          </w:tcPr>
          <w:p w:rsidR="00CE574B" w:rsidRDefault="00D207D5">
            <w:pPr>
              <w:pStyle w:val="TableBodyText"/>
              <w:spacing w:after="0" w:line="276" w:lineRule="auto"/>
            </w:pPr>
            <w:r>
              <w:rPr>
                <w:b/>
              </w:rPr>
              <w:t>Variant</w:t>
            </w:r>
            <w:r>
              <w:t xml:space="preserve"> containing the expression to be formatted. </w:t>
            </w:r>
          </w:p>
        </w:tc>
      </w:tr>
      <w:tr w:rsidR="00CE574B" w:rsidTr="00CE574B">
        <w:trPr>
          <w:trHeight w:val="1095"/>
        </w:trPr>
        <w:tc>
          <w:tcPr>
            <w:tcW w:w="4803" w:type="dxa"/>
          </w:tcPr>
          <w:p w:rsidR="00CE574B" w:rsidRDefault="00D207D5">
            <w:pPr>
              <w:pStyle w:val="TableBodyText"/>
              <w:spacing w:after="0" w:line="276" w:lineRule="auto"/>
              <w:ind w:left="106"/>
            </w:pPr>
            <w:r>
              <w:t xml:space="preserve">NumDigitsAfterDecimal </w:t>
            </w:r>
          </w:p>
        </w:tc>
        <w:tc>
          <w:tcPr>
            <w:tcW w:w="4590" w:type="dxa"/>
          </w:tcPr>
          <w:p w:rsidR="00CE574B" w:rsidRDefault="00D207D5">
            <w:pPr>
              <w:pStyle w:val="TableBodyText"/>
              <w:spacing w:after="0" w:line="276" w:lineRule="auto"/>
            </w:pPr>
            <w:r>
              <w:t xml:space="preserve">Numeric value indicating how many places to the right of the decimal are displayed. Default value is 1, which indicates that implementation-defined settings are used. </w:t>
            </w:r>
          </w:p>
        </w:tc>
      </w:tr>
      <w:tr w:rsidR="00CE574B" w:rsidTr="00CE574B">
        <w:trPr>
          <w:trHeight w:val="826"/>
        </w:trPr>
        <w:tc>
          <w:tcPr>
            <w:tcW w:w="4803" w:type="dxa"/>
          </w:tcPr>
          <w:p w:rsidR="00CE574B" w:rsidRDefault="00D207D5">
            <w:pPr>
              <w:pStyle w:val="TableBodyText"/>
              <w:spacing w:after="0" w:line="276" w:lineRule="auto"/>
              <w:ind w:left="106"/>
            </w:pPr>
            <w:r>
              <w:t xml:space="preserve">IncludeLeadingDigit </w:t>
            </w:r>
          </w:p>
        </w:tc>
        <w:tc>
          <w:tcPr>
            <w:tcW w:w="4590" w:type="dxa"/>
          </w:tcPr>
          <w:p w:rsidR="00CE574B" w:rsidRDefault="00D207D5">
            <w:pPr>
              <w:pStyle w:val="TableBodyText"/>
              <w:spacing w:after="0" w:line="276" w:lineRule="auto"/>
            </w:pPr>
            <w:r>
              <w:t xml:space="preserve">Tristate constant that indicates whether or not a leading zero is </w:t>
            </w:r>
            <w:r>
              <w:t xml:space="preserve">displayed for fractional values. See the next table in this section for values. </w:t>
            </w:r>
          </w:p>
        </w:tc>
      </w:tr>
      <w:tr w:rsidR="00CE574B" w:rsidTr="00CE574B">
        <w:trPr>
          <w:trHeight w:val="826"/>
        </w:trPr>
        <w:tc>
          <w:tcPr>
            <w:tcW w:w="4803" w:type="dxa"/>
          </w:tcPr>
          <w:p w:rsidR="00CE574B" w:rsidRDefault="00D207D5">
            <w:pPr>
              <w:pStyle w:val="TableBodyText"/>
              <w:spacing w:after="0" w:line="276" w:lineRule="auto"/>
              <w:ind w:left="106"/>
            </w:pPr>
            <w:r>
              <w:t xml:space="preserve">UseParensForNegativeNumbers </w:t>
            </w:r>
          </w:p>
        </w:tc>
        <w:tc>
          <w:tcPr>
            <w:tcW w:w="4590" w:type="dxa"/>
          </w:tcPr>
          <w:p w:rsidR="00CE574B" w:rsidRDefault="00D207D5">
            <w:pPr>
              <w:pStyle w:val="TableBodyText"/>
              <w:spacing w:after="0" w:line="276" w:lineRule="auto"/>
            </w:pPr>
            <w:r>
              <w:t xml:space="preserve">Tristate constant that indicates whether or not to place negative values within parentheses. See the next table in this section for values. </w:t>
            </w:r>
          </w:p>
        </w:tc>
      </w:tr>
      <w:tr w:rsidR="00CE574B" w:rsidTr="00CE574B">
        <w:trPr>
          <w:trHeight w:val="1095"/>
        </w:trPr>
        <w:tc>
          <w:tcPr>
            <w:tcW w:w="4803" w:type="dxa"/>
          </w:tcPr>
          <w:p w:rsidR="00CE574B" w:rsidRDefault="00D207D5">
            <w:pPr>
              <w:pStyle w:val="TableBodyText"/>
              <w:spacing w:after="0" w:line="276" w:lineRule="auto"/>
              <w:ind w:left="106"/>
            </w:pPr>
            <w:r>
              <w:lastRenderedPageBreak/>
              <w:t>Gro</w:t>
            </w:r>
            <w:r>
              <w:t xml:space="preserve">upDigits </w:t>
            </w:r>
          </w:p>
        </w:tc>
        <w:tc>
          <w:tcPr>
            <w:tcW w:w="4590" w:type="dxa"/>
          </w:tcPr>
          <w:p w:rsidR="00CE574B" w:rsidRDefault="00D207D5">
            <w:pPr>
              <w:pStyle w:val="TableBodyText"/>
              <w:spacing w:after="0" w:line="276" w:lineRule="auto"/>
            </w:pPr>
            <w:r>
              <w:t xml:space="preserve">Tristate constant that indicates whether or not numbers are grouped using the implementation-defined group delimiter. See the next table in this section for values. </w:t>
            </w:r>
          </w:p>
        </w:tc>
      </w:tr>
    </w:tbl>
    <w:p w:rsidR="00CE574B" w:rsidRDefault="00D207D5">
      <w:pPr>
        <w:spacing w:after="220" w:line="246" w:lineRule="auto"/>
        <w:ind w:left="-5" w:right="-15"/>
      </w:pPr>
      <w:r>
        <w:rPr>
          <w:i/>
        </w:rPr>
        <w:t xml:space="preserve">Runtime Semantics. </w:t>
      </w:r>
    </w:p>
    <w:p w:rsidR="00CE574B" w:rsidRDefault="00D207D5">
      <w:pPr>
        <w:numPr>
          <w:ilvl w:val="0"/>
          <w:numId w:val="261"/>
        </w:numPr>
      </w:pPr>
      <w:r>
        <w:t xml:space="preserve">Returns an expression formatted as a percentage (multiplied by 100) with a trailing % character. </w:t>
      </w:r>
    </w:p>
    <w:p w:rsidR="00CE574B" w:rsidRDefault="00D207D5">
      <w:pPr>
        <w:numPr>
          <w:ilvl w:val="0"/>
          <w:numId w:val="261"/>
        </w:numPr>
      </w:pPr>
      <w:r>
        <w:t xml:space="preserve">The IncludeLeadingDigit, UseParensForNegativeNumbers, and GroupDigits arguments have the following settings: </w:t>
      </w:r>
    </w:p>
    <w:tbl>
      <w:tblPr>
        <w:tblStyle w:val="Table-ShadedHeader"/>
        <w:tblW w:w="8963" w:type="dxa"/>
        <w:tblLook w:val="04A0" w:firstRow="1" w:lastRow="0" w:firstColumn="1" w:lastColumn="0" w:noHBand="0" w:noVBand="1"/>
      </w:tblPr>
      <w:tblGrid>
        <w:gridCol w:w="2809"/>
        <w:gridCol w:w="2417"/>
        <w:gridCol w:w="3737"/>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2809" w:type="dxa"/>
          </w:tcPr>
          <w:p w:rsidR="00CE574B" w:rsidRDefault="00D207D5">
            <w:pPr>
              <w:pStyle w:val="TableHeaderText"/>
              <w:spacing w:after="0" w:line="276" w:lineRule="auto"/>
              <w:ind w:left="106"/>
            </w:pPr>
            <w:r>
              <w:t xml:space="preserve">Constant </w:t>
            </w:r>
          </w:p>
        </w:tc>
        <w:tc>
          <w:tcPr>
            <w:tcW w:w="2417" w:type="dxa"/>
          </w:tcPr>
          <w:p w:rsidR="00CE574B" w:rsidRDefault="00D207D5">
            <w:pPr>
              <w:pStyle w:val="TableHeaderText"/>
              <w:spacing w:after="0" w:line="276" w:lineRule="auto"/>
            </w:pPr>
            <w:r>
              <w:t xml:space="preserve">Value </w:t>
            </w:r>
          </w:p>
        </w:tc>
        <w:tc>
          <w:tcPr>
            <w:tcW w:w="3737" w:type="dxa"/>
          </w:tcPr>
          <w:p w:rsidR="00CE574B" w:rsidRDefault="00D207D5">
            <w:pPr>
              <w:pStyle w:val="TableHeaderText"/>
              <w:spacing w:after="0" w:line="276" w:lineRule="auto"/>
            </w:pPr>
            <w:r>
              <w:t xml:space="preserve">Description </w:t>
            </w:r>
          </w:p>
        </w:tc>
      </w:tr>
      <w:tr w:rsidR="00CE574B" w:rsidTr="00CE574B">
        <w:trPr>
          <w:trHeight w:val="331"/>
        </w:trPr>
        <w:tc>
          <w:tcPr>
            <w:tcW w:w="2809" w:type="dxa"/>
          </w:tcPr>
          <w:p w:rsidR="00CE574B" w:rsidRDefault="00D207D5">
            <w:pPr>
              <w:pStyle w:val="TableBodyText"/>
              <w:spacing w:after="0" w:line="276" w:lineRule="auto"/>
              <w:ind w:left="106"/>
            </w:pPr>
            <w:r>
              <w:t xml:space="preserve">vbTrue </w:t>
            </w:r>
          </w:p>
        </w:tc>
        <w:tc>
          <w:tcPr>
            <w:tcW w:w="2417" w:type="dxa"/>
          </w:tcPr>
          <w:p w:rsidR="00CE574B" w:rsidRDefault="00D207D5">
            <w:pPr>
              <w:pStyle w:val="TableBodyText"/>
              <w:spacing w:after="0" w:line="276" w:lineRule="auto"/>
            </w:pPr>
            <w:r>
              <w:t xml:space="preserve">1 </w:t>
            </w:r>
          </w:p>
        </w:tc>
        <w:tc>
          <w:tcPr>
            <w:tcW w:w="3737" w:type="dxa"/>
          </w:tcPr>
          <w:p w:rsidR="00CE574B" w:rsidRDefault="00D207D5">
            <w:pPr>
              <w:pStyle w:val="TableBodyText"/>
              <w:spacing w:after="0" w:line="276" w:lineRule="auto"/>
            </w:pPr>
            <w:r>
              <w:t xml:space="preserve">True </w:t>
            </w:r>
          </w:p>
        </w:tc>
      </w:tr>
      <w:tr w:rsidR="00CE574B" w:rsidTr="00CE574B">
        <w:trPr>
          <w:trHeight w:val="329"/>
        </w:trPr>
        <w:tc>
          <w:tcPr>
            <w:tcW w:w="2809" w:type="dxa"/>
          </w:tcPr>
          <w:p w:rsidR="00CE574B" w:rsidRDefault="00D207D5">
            <w:pPr>
              <w:pStyle w:val="TableBodyText"/>
              <w:spacing w:after="0" w:line="276" w:lineRule="auto"/>
              <w:ind w:left="106"/>
            </w:pPr>
            <w:r>
              <w:t xml:space="preserve">vbFalse </w:t>
            </w:r>
          </w:p>
        </w:tc>
        <w:tc>
          <w:tcPr>
            <w:tcW w:w="2417" w:type="dxa"/>
          </w:tcPr>
          <w:p w:rsidR="00CE574B" w:rsidRDefault="00D207D5">
            <w:pPr>
              <w:pStyle w:val="TableBodyText"/>
              <w:spacing w:after="0" w:line="276" w:lineRule="auto"/>
            </w:pPr>
            <w:r>
              <w:t xml:space="preserve">0 </w:t>
            </w:r>
          </w:p>
        </w:tc>
        <w:tc>
          <w:tcPr>
            <w:tcW w:w="3737" w:type="dxa"/>
          </w:tcPr>
          <w:p w:rsidR="00CE574B" w:rsidRDefault="00D207D5">
            <w:pPr>
              <w:pStyle w:val="TableBodyText"/>
              <w:spacing w:after="0" w:line="276" w:lineRule="auto"/>
            </w:pPr>
            <w:r>
              <w:t xml:space="preserve">False </w:t>
            </w:r>
          </w:p>
        </w:tc>
      </w:tr>
      <w:tr w:rsidR="00CE574B" w:rsidTr="00CE574B">
        <w:trPr>
          <w:trHeight w:val="638"/>
        </w:trPr>
        <w:tc>
          <w:tcPr>
            <w:tcW w:w="2809" w:type="dxa"/>
          </w:tcPr>
          <w:p w:rsidR="00CE574B" w:rsidRDefault="00D207D5">
            <w:pPr>
              <w:pStyle w:val="TableBodyText"/>
              <w:spacing w:after="0" w:line="276" w:lineRule="auto"/>
              <w:ind w:left="106"/>
            </w:pPr>
            <w:r>
              <w:t xml:space="preserve">vbUseDefault </w:t>
            </w:r>
          </w:p>
        </w:tc>
        <w:tc>
          <w:tcPr>
            <w:tcW w:w="2417" w:type="dxa"/>
          </w:tcPr>
          <w:p w:rsidR="00CE574B" w:rsidRDefault="00D207D5">
            <w:pPr>
              <w:pStyle w:val="TableBodyText"/>
              <w:spacing w:after="0" w:line="276" w:lineRule="auto"/>
            </w:pPr>
            <w:r>
              <w:t xml:space="preserve">2 </w:t>
            </w:r>
          </w:p>
        </w:tc>
        <w:tc>
          <w:tcPr>
            <w:tcW w:w="3737" w:type="dxa"/>
          </w:tcPr>
          <w:p w:rsidR="00CE574B" w:rsidRDefault="00D207D5">
            <w:pPr>
              <w:pStyle w:val="TableBodyText"/>
              <w:spacing w:after="0" w:line="276" w:lineRule="auto"/>
            </w:pPr>
            <w:r>
              <w:t xml:space="preserve">Use the setting from the computer's </w:t>
            </w:r>
            <w:r>
              <w:rPr>
                <w:i/>
              </w:rPr>
              <w:t>regional settings</w:t>
            </w:r>
            <w:r>
              <w:t xml:space="preserve">. </w:t>
            </w:r>
          </w:p>
        </w:tc>
      </w:tr>
    </w:tbl>
    <w:p w:rsidR="00CE574B" w:rsidRDefault="00D207D5">
      <w:pPr>
        <w:numPr>
          <w:ilvl w:val="0"/>
          <w:numId w:val="261"/>
        </w:numPr>
      </w:pPr>
      <w:r>
        <w:t xml:space="preserve">When one or more optional arguments are omitted, the values for omitted arguments are implementation-defined. </w:t>
      </w:r>
    </w:p>
    <w:p w:rsidR="00CE574B" w:rsidRDefault="00D207D5">
      <w:pPr>
        <w:pStyle w:val="Heading6"/>
      </w:pPr>
      <w:bookmarkStart w:id="795" w:name="section_33e810674b434c45a5010acf1616f2f9"/>
      <w:bookmarkStart w:id="796" w:name="_Toc190324604"/>
      <w:r>
        <w:t>InStr / InStrB</w:t>
      </w:r>
      <w:bookmarkEnd w:id="795"/>
      <w:bookmarkEnd w:id="796"/>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InStr(Optional Arg1 As Variant, Optional Arg2 As </w:t>
      </w:r>
    </w:p>
    <w:p w:rsidR="00CE574B" w:rsidRDefault="00D207D5">
      <w:pPr>
        <w:pStyle w:val="Code"/>
      </w:pPr>
      <w:r>
        <w:t xml:space="preserve">Variant, Optional Arg3 As Variant, Optional Compare As </w:t>
      </w:r>
    </w:p>
    <w:p w:rsidR="00CE574B" w:rsidRDefault="00D207D5">
      <w:pPr>
        <w:pStyle w:val="Code"/>
      </w:pPr>
      <w:r>
        <w:t xml:space="preserve">VbCompareMethod = vbBinaryCompare) </w:t>
      </w:r>
    </w:p>
    <w:p w:rsidR="00CE574B" w:rsidRDefault="00D207D5">
      <w:pPr>
        <w:spacing w:after="196"/>
        <w:ind w:left="10"/>
      </w:pPr>
      <w:r>
        <w:t>If Arg3 is not present then Arg1 is used as the string to be searched, and Arg2 is used as the pattern (a</w:t>
      </w:r>
      <w:r>
        <w:t xml:space="preserve">nd the start position is 1). If Arg3 IS present then Arg1 is used as a string and Arg2 is used as the pattern. </w:t>
      </w:r>
    </w:p>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1364"/>
        </w:trPr>
        <w:tc>
          <w:tcPr>
            <w:tcW w:w="4803" w:type="dxa"/>
          </w:tcPr>
          <w:p w:rsidR="00CE574B" w:rsidRDefault="00D207D5">
            <w:pPr>
              <w:pStyle w:val="TableBodyText"/>
              <w:spacing w:after="0" w:line="276" w:lineRule="auto"/>
              <w:ind w:left="106"/>
            </w:pPr>
            <w:r>
              <w:t xml:space="preserve">Arg1 </w:t>
            </w:r>
          </w:p>
        </w:tc>
        <w:tc>
          <w:tcPr>
            <w:tcW w:w="4590" w:type="dxa"/>
          </w:tcPr>
          <w:p w:rsidR="00CE574B" w:rsidRDefault="00D207D5">
            <w:pPr>
              <w:pStyle w:val="TableBodyText"/>
              <w:spacing w:after="0" w:line="276" w:lineRule="auto"/>
            </w:pPr>
            <w:r>
              <w:t xml:space="preserve">Numeric expression that sets the starting position for each search. If omitted, search begins at the first character position. If start contains the data value Null, an error occurs. This argument is required if Compare is specified. </w:t>
            </w:r>
          </w:p>
        </w:tc>
      </w:tr>
      <w:tr w:rsidR="00CE574B" w:rsidTr="00CE574B">
        <w:trPr>
          <w:trHeight w:val="290"/>
        </w:trPr>
        <w:tc>
          <w:tcPr>
            <w:tcW w:w="4803" w:type="dxa"/>
          </w:tcPr>
          <w:p w:rsidR="00CE574B" w:rsidRDefault="00D207D5">
            <w:pPr>
              <w:pStyle w:val="TableBodyText"/>
              <w:spacing w:after="0" w:line="276" w:lineRule="auto"/>
              <w:ind w:left="106"/>
            </w:pPr>
            <w:r>
              <w:t xml:space="preserve">Arg2 </w:t>
            </w:r>
          </w:p>
        </w:tc>
        <w:tc>
          <w:tcPr>
            <w:tcW w:w="4590" w:type="dxa"/>
          </w:tcPr>
          <w:p w:rsidR="00CE574B" w:rsidRDefault="00D207D5">
            <w:pPr>
              <w:pStyle w:val="TableBodyText"/>
              <w:spacing w:after="0" w:line="276" w:lineRule="auto"/>
            </w:pPr>
            <w:r>
              <w:t>String express</w:t>
            </w:r>
            <w:r>
              <w:t xml:space="preserve">ion to search. </w:t>
            </w:r>
          </w:p>
        </w:tc>
      </w:tr>
      <w:tr w:rsidR="00CE574B" w:rsidTr="00CE574B">
        <w:trPr>
          <w:trHeight w:val="288"/>
        </w:trPr>
        <w:tc>
          <w:tcPr>
            <w:tcW w:w="4803" w:type="dxa"/>
          </w:tcPr>
          <w:p w:rsidR="00CE574B" w:rsidRDefault="00D207D5">
            <w:pPr>
              <w:pStyle w:val="TableBodyText"/>
              <w:spacing w:after="0" w:line="276" w:lineRule="auto"/>
              <w:ind w:left="106"/>
            </w:pPr>
            <w:r>
              <w:t xml:space="preserve">Arg3 </w:t>
            </w:r>
          </w:p>
        </w:tc>
        <w:tc>
          <w:tcPr>
            <w:tcW w:w="4590" w:type="dxa"/>
          </w:tcPr>
          <w:p w:rsidR="00CE574B" w:rsidRDefault="00D207D5">
            <w:pPr>
              <w:pStyle w:val="TableBodyText"/>
              <w:spacing w:after="0" w:line="276" w:lineRule="auto"/>
            </w:pPr>
            <w:r>
              <w:t xml:space="preserve">String expression sought. </w:t>
            </w:r>
          </w:p>
        </w:tc>
      </w:tr>
      <w:tr w:rsidR="00CE574B" w:rsidTr="00CE574B">
        <w:trPr>
          <w:trHeight w:val="1632"/>
        </w:trPr>
        <w:tc>
          <w:tcPr>
            <w:tcW w:w="4803" w:type="dxa"/>
          </w:tcPr>
          <w:p w:rsidR="00CE574B" w:rsidRDefault="00D207D5">
            <w:pPr>
              <w:pStyle w:val="TableBodyText"/>
              <w:spacing w:after="0" w:line="276" w:lineRule="auto"/>
              <w:ind w:left="106"/>
            </w:pPr>
            <w:r>
              <w:lastRenderedPageBreak/>
              <w:t xml:space="preserve">Compare </w:t>
            </w:r>
          </w:p>
        </w:tc>
        <w:tc>
          <w:tcPr>
            <w:tcW w:w="4590" w:type="dxa"/>
          </w:tcPr>
          <w:p w:rsidR="00CE574B" w:rsidRDefault="00D207D5">
            <w:pPr>
              <w:pStyle w:val="TableBodyText"/>
              <w:spacing w:after="0" w:line="276" w:lineRule="auto"/>
            </w:pPr>
            <w:r>
              <w:t>Specifies the type of string comparison. If compare is the data value Null, an error occurs. If Compare is omitted, the Option Compare setting determines the type of comparison. Specify a valid LC</w:t>
            </w:r>
            <w:r>
              <w:t xml:space="preserve">ID (LocaleID) to use locale-specific rules in the comparison. </w:t>
            </w:r>
          </w:p>
        </w:tc>
      </w:tr>
    </w:tbl>
    <w:p w:rsidR="00CE574B" w:rsidRDefault="00D207D5">
      <w:pPr>
        <w:spacing w:after="220" w:line="246" w:lineRule="auto"/>
        <w:ind w:left="-5" w:right="-15"/>
      </w:pPr>
      <w:r>
        <w:rPr>
          <w:i/>
        </w:rPr>
        <w:t xml:space="preserve">Runtime Semantics. </w:t>
      </w:r>
    </w:p>
    <w:p w:rsidR="00CE574B" w:rsidRDefault="00D207D5">
      <w:pPr>
        <w:numPr>
          <w:ilvl w:val="0"/>
          <w:numId w:val="262"/>
        </w:numPr>
      </w:pPr>
      <w:r>
        <w:t xml:space="preserve">Returns a </w:t>
      </w:r>
      <w:r>
        <w:rPr>
          <w:b/>
        </w:rPr>
        <w:t>Long</w:t>
      </w:r>
      <w:r>
        <w:t xml:space="preserve"> specifying the position of the first occurrence of one string within another. </w:t>
      </w:r>
    </w:p>
    <w:p w:rsidR="00CE574B" w:rsidRDefault="00D207D5">
      <w:pPr>
        <w:numPr>
          <w:ilvl w:val="0"/>
          <w:numId w:val="262"/>
        </w:numPr>
      </w:pPr>
      <w:r>
        <w:t>The Compare argument can have the following values (if omitted, it uses the &lt;</w:t>
      </w:r>
      <w:r>
        <w:t xml:space="preserve">option-compare-directive&gt; of the calling module): </w:t>
      </w:r>
    </w:p>
    <w:tbl>
      <w:tblPr>
        <w:tblStyle w:val="Table-ShadedHeader"/>
        <w:tblW w:w="7470" w:type="dxa"/>
        <w:tblLook w:val="04A0" w:firstRow="1" w:lastRow="0" w:firstColumn="1" w:lastColumn="0" w:noHBand="0" w:noVBand="1"/>
      </w:tblPr>
      <w:tblGrid>
        <w:gridCol w:w="2285"/>
        <w:gridCol w:w="1568"/>
        <w:gridCol w:w="3617"/>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2285" w:type="dxa"/>
          </w:tcPr>
          <w:p w:rsidR="00CE574B" w:rsidRDefault="00D207D5">
            <w:pPr>
              <w:pStyle w:val="TableHeaderText"/>
              <w:spacing w:after="0" w:line="276" w:lineRule="auto"/>
              <w:ind w:left="106"/>
            </w:pPr>
            <w:r>
              <w:t xml:space="preserve">Constant </w:t>
            </w:r>
          </w:p>
        </w:tc>
        <w:tc>
          <w:tcPr>
            <w:tcW w:w="1568" w:type="dxa"/>
          </w:tcPr>
          <w:p w:rsidR="00CE574B" w:rsidRDefault="00D207D5">
            <w:pPr>
              <w:pStyle w:val="TableHeaderText"/>
              <w:spacing w:after="0" w:line="276" w:lineRule="auto"/>
            </w:pPr>
            <w:r>
              <w:t xml:space="preserve">Value </w:t>
            </w:r>
          </w:p>
        </w:tc>
        <w:tc>
          <w:tcPr>
            <w:tcW w:w="3617" w:type="dxa"/>
          </w:tcPr>
          <w:p w:rsidR="00CE574B" w:rsidRDefault="00D207D5">
            <w:pPr>
              <w:pStyle w:val="TableHeaderText"/>
              <w:spacing w:after="0" w:line="276" w:lineRule="auto"/>
            </w:pPr>
            <w:r>
              <w:t xml:space="preserve">Description </w:t>
            </w:r>
          </w:p>
        </w:tc>
      </w:tr>
      <w:tr w:rsidR="00CE574B" w:rsidTr="00CE574B">
        <w:trPr>
          <w:trHeight w:val="559"/>
        </w:trPr>
        <w:tc>
          <w:tcPr>
            <w:tcW w:w="2285" w:type="dxa"/>
          </w:tcPr>
          <w:p w:rsidR="00CE574B" w:rsidRDefault="00D207D5">
            <w:pPr>
              <w:pStyle w:val="TableBodyText"/>
              <w:spacing w:after="0" w:line="276" w:lineRule="auto"/>
              <w:ind w:left="106"/>
            </w:pPr>
            <w:r>
              <w:t xml:space="preserve">vbBinaryCompare </w:t>
            </w:r>
          </w:p>
        </w:tc>
        <w:tc>
          <w:tcPr>
            <w:tcW w:w="1568" w:type="dxa"/>
          </w:tcPr>
          <w:p w:rsidR="00CE574B" w:rsidRDefault="00D207D5">
            <w:pPr>
              <w:pStyle w:val="TableBodyText"/>
              <w:spacing w:after="0" w:line="276" w:lineRule="auto"/>
            </w:pPr>
            <w:r>
              <w:t xml:space="preserve">0 </w:t>
            </w:r>
          </w:p>
        </w:tc>
        <w:tc>
          <w:tcPr>
            <w:tcW w:w="3617" w:type="dxa"/>
          </w:tcPr>
          <w:p w:rsidR="00CE574B" w:rsidRDefault="00D207D5">
            <w:pPr>
              <w:pStyle w:val="TableBodyText"/>
              <w:spacing w:after="0" w:line="276" w:lineRule="auto"/>
            </w:pPr>
            <w:r>
              <w:t xml:space="preserve">Performs a binary comparison. </w:t>
            </w:r>
          </w:p>
        </w:tc>
      </w:tr>
      <w:tr w:rsidR="00CE574B" w:rsidTr="00CE574B">
        <w:trPr>
          <w:trHeight w:val="557"/>
        </w:trPr>
        <w:tc>
          <w:tcPr>
            <w:tcW w:w="2285" w:type="dxa"/>
          </w:tcPr>
          <w:p w:rsidR="00CE574B" w:rsidRDefault="00D207D5">
            <w:pPr>
              <w:pStyle w:val="TableBodyText"/>
              <w:spacing w:after="0" w:line="276" w:lineRule="auto"/>
              <w:ind w:left="106"/>
            </w:pPr>
            <w:r>
              <w:t xml:space="preserve">vbTextCompare </w:t>
            </w:r>
          </w:p>
        </w:tc>
        <w:tc>
          <w:tcPr>
            <w:tcW w:w="1568" w:type="dxa"/>
          </w:tcPr>
          <w:p w:rsidR="00CE574B" w:rsidRDefault="00D207D5">
            <w:pPr>
              <w:pStyle w:val="TableBodyText"/>
              <w:spacing w:after="0" w:line="276" w:lineRule="auto"/>
            </w:pPr>
            <w:r>
              <w:t xml:space="preserve">1 </w:t>
            </w:r>
          </w:p>
        </w:tc>
        <w:tc>
          <w:tcPr>
            <w:tcW w:w="3617" w:type="dxa"/>
          </w:tcPr>
          <w:p w:rsidR="00CE574B" w:rsidRDefault="00D207D5">
            <w:pPr>
              <w:pStyle w:val="TableBodyText"/>
              <w:spacing w:after="0" w:line="276" w:lineRule="auto"/>
            </w:pPr>
            <w:r>
              <w:t xml:space="preserve">Performs a textual comparison. </w:t>
            </w:r>
          </w:p>
        </w:tc>
      </w:tr>
    </w:tbl>
    <w:p w:rsidR="00CE574B" w:rsidRDefault="00D207D5">
      <w:pPr>
        <w:numPr>
          <w:ilvl w:val="0"/>
          <w:numId w:val="262"/>
        </w:numPr>
        <w:spacing w:after="196"/>
      </w:pPr>
      <w:r>
        <w:t xml:space="preserve">InStr returns the following values: </w:t>
      </w:r>
    </w:p>
    <w:tbl>
      <w:tblPr>
        <w:tblStyle w:val="Table-ShadedHeader"/>
        <w:tblW w:w="9393" w:type="dxa"/>
        <w:tblLook w:val="04A0" w:firstRow="1" w:lastRow="0" w:firstColumn="1" w:lastColumn="0" w:noHBand="0" w:noVBand="1"/>
      </w:tblPr>
      <w:tblGrid>
        <w:gridCol w:w="4165"/>
        <w:gridCol w:w="5228"/>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165" w:type="dxa"/>
          </w:tcPr>
          <w:p w:rsidR="00CE574B" w:rsidRDefault="00D207D5">
            <w:pPr>
              <w:pStyle w:val="TableHeaderText"/>
              <w:spacing w:after="0" w:line="276" w:lineRule="auto"/>
            </w:pPr>
            <w:r>
              <w:t xml:space="preserve">If </w:t>
            </w:r>
          </w:p>
        </w:tc>
        <w:tc>
          <w:tcPr>
            <w:tcW w:w="5228" w:type="dxa"/>
          </w:tcPr>
          <w:p w:rsidR="00CE574B" w:rsidRDefault="00D207D5">
            <w:pPr>
              <w:pStyle w:val="TableHeaderText"/>
              <w:spacing w:after="0" w:line="276" w:lineRule="auto"/>
              <w:ind w:left="533"/>
            </w:pPr>
            <w:r>
              <w:t xml:space="preserve">InStr returns </w:t>
            </w:r>
          </w:p>
        </w:tc>
      </w:tr>
      <w:tr w:rsidR="00CE574B" w:rsidTr="00CE574B">
        <w:trPr>
          <w:trHeight w:val="293"/>
        </w:trPr>
        <w:tc>
          <w:tcPr>
            <w:tcW w:w="4165" w:type="dxa"/>
          </w:tcPr>
          <w:p w:rsidR="00CE574B" w:rsidRDefault="00D207D5">
            <w:pPr>
              <w:pStyle w:val="TableBodyText"/>
              <w:spacing w:after="0" w:line="276" w:lineRule="auto"/>
            </w:pPr>
            <w:r>
              <w:t xml:space="preserve">Arg2 is zero-length </w:t>
            </w:r>
          </w:p>
        </w:tc>
        <w:tc>
          <w:tcPr>
            <w:tcW w:w="5228" w:type="dxa"/>
          </w:tcPr>
          <w:p w:rsidR="00CE574B" w:rsidRDefault="00D207D5">
            <w:pPr>
              <w:pStyle w:val="TableBodyText"/>
              <w:spacing w:after="0" w:line="276" w:lineRule="auto"/>
            </w:pPr>
            <w:r>
              <w:t xml:space="preserve">0 </w:t>
            </w:r>
          </w:p>
        </w:tc>
      </w:tr>
      <w:tr w:rsidR="00CE574B" w:rsidTr="00CE574B">
        <w:trPr>
          <w:trHeight w:val="289"/>
        </w:trPr>
        <w:tc>
          <w:tcPr>
            <w:tcW w:w="4165" w:type="dxa"/>
          </w:tcPr>
          <w:p w:rsidR="00CE574B" w:rsidRDefault="00D207D5">
            <w:pPr>
              <w:pStyle w:val="TableBodyText"/>
              <w:spacing w:after="0" w:line="276" w:lineRule="auto"/>
            </w:pPr>
            <w:r>
              <w:t xml:space="preserve">Arg2 is Null </w:t>
            </w:r>
          </w:p>
        </w:tc>
        <w:tc>
          <w:tcPr>
            <w:tcW w:w="5228" w:type="dxa"/>
          </w:tcPr>
          <w:p w:rsidR="00CE574B" w:rsidRDefault="00D207D5">
            <w:pPr>
              <w:pStyle w:val="TableBodyText"/>
              <w:spacing w:after="0" w:line="276" w:lineRule="auto"/>
            </w:pPr>
            <w:r>
              <w:t xml:space="preserve">Null </w:t>
            </w:r>
          </w:p>
        </w:tc>
      </w:tr>
      <w:tr w:rsidR="00CE574B" w:rsidTr="00CE574B">
        <w:trPr>
          <w:trHeight w:val="288"/>
        </w:trPr>
        <w:tc>
          <w:tcPr>
            <w:tcW w:w="4165" w:type="dxa"/>
          </w:tcPr>
          <w:p w:rsidR="00CE574B" w:rsidRDefault="00D207D5">
            <w:pPr>
              <w:pStyle w:val="TableBodyText"/>
              <w:spacing w:after="0" w:line="276" w:lineRule="auto"/>
            </w:pPr>
            <w:r>
              <w:t xml:space="preserve">Arg3 is zero-length </w:t>
            </w:r>
          </w:p>
        </w:tc>
        <w:tc>
          <w:tcPr>
            <w:tcW w:w="5228" w:type="dxa"/>
          </w:tcPr>
          <w:p w:rsidR="00CE574B" w:rsidRDefault="00D207D5">
            <w:pPr>
              <w:pStyle w:val="TableBodyText"/>
              <w:spacing w:after="0" w:line="276" w:lineRule="auto"/>
            </w:pPr>
            <w:r>
              <w:t xml:space="preserve">Arg1 </w:t>
            </w:r>
          </w:p>
        </w:tc>
      </w:tr>
      <w:tr w:rsidR="00CE574B" w:rsidTr="00CE574B">
        <w:trPr>
          <w:trHeight w:val="288"/>
        </w:trPr>
        <w:tc>
          <w:tcPr>
            <w:tcW w:w="4165" w:type="dxa"/>
          </w:tcPr>
          <w:p w:rsidR="00CE574B" w:rsidRDefault="00D207D5">
            <w:pPr>
              <w:pStyle w:val="TableBodyText"/>
              <w:spacing w:after="0" w:line="276" w:lineRule="auto"/>
            </w:pPr>
            <w:r>
              <w:t xml:space="preserve">Arg3 is Null </w:t>
            </w:r>
          </w:p>
        </w:tc>
        <w:tc>
          <w:tcPr>
            <w:tcW w:w="5228" w:type="dxa"/>
          </w:tcPr>
          <w:p w:rsidR="00CE574B" w:rsidRDefault="00D207D5">
            <w:pPr>
              <w:pStyle w:val="TableBodyText"/>
              <w:spacing w:after="0" w:line="276" w:lineRule="auto"/>
            </w:pPr>
            <w:r>
              <w:t xml:space="preserve">Null </w:t>
            </w:r>
          </w:p>
        </w:tc>
      </w:tr>
      <w:tr w:rsidR="00CE574B" w:rsidTr="00CE574B">
        <w:trPr>
          <w:trHeight w:val="290"/>
        </w:trPr>
        <w:tc>
          <w:tcPr>
            <w:tcW w:w="4165" w:type="dxa"/>
          </w:tcPr>
          <w:p w:rsidR="00CE574B" w:rsidRDefault="00D207D5">
            <w:pPr>
              <w:pStyle w:val="TableBodyText"/>
              <w:spacing w:after="0" w:line="276" w:lineRule="auto"/>
            </w:pPr>
            <w:r>
              <w:t xml:space="preserve">Arg3 is not found </w:t>
            </w:r>
          </w:p>
        </w:tc>
        <w:tc>
          <w:tcPr>
            <w:tcW w:w="5228" w:type="dxa"/>
          </w:tcPr>
          <w:p w:rsidR="00CE574B" w:rsidRDefault="00D207D5">
            <w:pPr>
              <w:pStyle w:val="TableBodyText"/>
              <w:spacing w:after="0" w:line="276" w:lineRule="auto"/>
            </w:pPr>
            <w:r>
              <w:t xml:space="preserve">0 </w:t>
            </w:r>
          </w:p>
        </w:tc>
      </w:tr>
      <w:tr w:rsidR="00CE574B" w:rsidTr="00CE574B">
        <w:trPr>
          <w:trHeight w:val="290"/>
        </w:trPr>
        <w:tc>
          <w:tcPr>
            <w:tcW w:w="4165" w:type="dxa"/>
          </w:tcPr>
          <w:p w:rsidR="00CE574B" w:rsidRDefault="00D207D5">
            <w:pPr>
              <w:pStyle w:val="TableBodyText"/>
              <w:spacing w:after="0" w:line="276" w:lineRule="auto"/>
            </w:pPr>
            <w:r>
              <w:t xml:space="preserve">Arg3 is found within Arg2 </w:t>
            </w:r>
          </w:p>
        </w:tc>
        <w:tc>
          <w:tcPr>
            <w:tcW w:w="5228" w:type="dxa"/>
          </w:tcPr>
          <w:p w:rsidR="00CE574B" w:rsidRDefault="00D207D5">
            <w:pPr>
              <w:pStyle w:val="TableBodyText"/>
              <w:spacing w:after="0" w:line="276" w:lineRule="auto"/>
            </w:pPr>
            <w:r>
              <w:t xml:space="preserve">Position at which match is found </w:t>
            </w:r>
          </w:p>
        </w:tc>
      </w:tr>
      <w:tr w:rsidR="00CE574B" w:rsidTr="00CE574B">
        <w:trPr>
          <w:trHeight w:val="290"/>
        </w:trPr>
        <w:tc>
          <w:tcPr>
            <w:tcW w:w="4165" w:type="dxa"/>
          </w:tcPr>
          <w:p w:rsidR="00CE574B" w:rsidRDefault="00D207D5">
            <w:pPr>
              <w:pStyle w:val="TableBodyText"/>
              <w:spacing w:after="0" w:line="276" w:lineRule="auto"/>
            </w:pPr>
            <w:r>
              <w:t xml:space="preserve">Arg1 &gt; Arg3 </w:t>
            </w:r>
          </w:p>
        </w:tc>
        <w:tc>
          <w:tcPr>
            <w:tcW w:w="5228" w:type="dxa"/>
          </w:tcPr>
          <w:p w:rsidR="00CE574B" w:rsidRDefault="00D207D5">
            <w:pPr>
              <w:pStyle w:val="TableBodyText"/>
              <w:spacing w:after="0" w:line="276" w:lineRule="auto"/>
            </w:pPr>
            <w:r>
              <w:t xml:space="preserve">0 </w:t>
            </w:r>
          </w:p>
        </w:tc>
      </w:tr>
    </w:tbl>
    <w:p w:rsidR="00CE574B" w:rsidRDefault="00D207D5">
      <w:pPr>
        <w:numPr>
          <w:ilvl w:val="0"/>
          <w:numId w:val="262"/>
        </w:numPr>
        <w:spacing w:after="226"/>
      </w:pPr>
      <w:r>
        <w:t xml:space="preserve">The InStrB function is used with byte data contained in a string. Instead of returning the character position of the first occurrence of one string within another, InStrB returns the byte position. </w:t>
      </w:r>
    </w:p>
    <w:p w:rsidR="00CE574B" w:rsidRDefault="00D207D5">
      <w:pPr>
        <w:pStyle w:val="Heading6"/>
      </w:pPr>
      <w:bookmarkStart w:id="797" w:name="section_9d45a1003a6d4cb6aa09772ccffe9706"/>
      <w:bookmarkStart w:id="798" w:name="_Toc190324605"/>
      <w:r>
        <w:t>InStrRev</w:t>
      </w:r>
      <w:bookmarkEnd w:id="797"/>
      <w:bookmarkEnd w:id="79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InStrRev(StringCheck As String, StringMatch As </w:t>
      </w:r>
    </w:p>
    <w:p w:rsidR="00CE574B" w:rsidRDefault="00D207D5">
      <w:pPr>
        <w:pStyle w:val="Code"/>
      </w:pPr>
      <w:r>
        <w:t xml:space="preserve">String, Optional Start As Long = -1, Optional Compare As VbCompareMethod = vbBinaryCompare) As Long </w:t>
      </w:r>
    </w:p>
    <w:p w:rsidR="00CE574B" w:rsidRDefault="00CE574B"/>
    <w:tbl>
      <w:tblPr>
        <w:tblStyle w:val="Table-ShadedHeader"/>
        <w:tblW w:w="9393" w:type="dxa"/>
        <w:tblLook w:val="04A0" w:firstRow="1" w:lastRow="0" w:firstColumn="1" w:lastColumn="0" w:noHBand="0" w:noVBand="1"/>
      </w:tblPr>
      <w:tblGrid>
        <w:gridCol w:w="2626"/>
        <w:gridCol w:w="6767"/>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2626" w:type="dxa"/>
          </w:tcPr>
          <w:p w:rsidR="00CE574B" w:rsidRDefault="00D207D5">
            <w:pPr>
              <w:pStyle w:val="TableHeaderText"/>
              <w:spacing w:after="0" w:line="276" w:lineRule="auto"/>
            </w:pPr>
            <w:r>
              <w:lastRenderedPageBreak/>
              <w:t xml:space="preserve">Parameter </w:t>
            </w:r>
          </w:p>
        </w:tc>
        <w:tc>
          <w:tcPr>
            <w:tcW w:w="6767" w:type="dxa"/>
          </w:tcPr>
          <w:p w:rsidR="00CE574B" w:rsidRDefault="00D207D5">
            <w:pPr>
              <w:pStyle w:val="TableHeaderText"/>
              <w:spacing w:after="0" w:line="276" w:lineRule="auto"/>
            </w:pPr>
            <w:r>
              <w:t xml:space="preserve">Description </w:t>
            </w:r>
          </w:p>
        </w:tc>
      </w:tr>
      <w:tr w:rsidR="00CE574B" w:rsidTr="00CE574B">
        <w:trPr>
          <w:trHeight w:val="291"/>
        </w:trPr>
        <w:tc>
          <w:tcPr>
            <w:tcW w:w="2626" w:type="dxa"/>
          </w:tcPr>
          <w:p w:rsidR="00CE574B" w:rsidRDefault="00D207D5">
            <w:pPr>
              <w:pStyle w:val="TableBodyText"/>
              <w:spacing w:after="0" w:line="276" w:lineRule="auto"/>
            </w:pPr>
            <w:r>
              <w:t xml:space="preserve">StringCheck </w:t>
            </w:r>
          </w:p>
        </w:tc>
        <w:tc>
          <w:tcPr>
            <w:tcW w:w="6767" w:type="dxa"/>
          </w:tcPr>
          <w:p w:rsidR="00CE574B" w:rsidRDefault="00D207D5">
            <w:pPr>
              <w:pStyle w:val="TableBodyText"/>
              <w:spacing w:after="0" w:line="276" w:lineRule="auto"/>
            </w:pPr>
            <w:r>
              <w:rPr>
                <w:b/>
              </w:rPr>
              <w:t>String</w:t>
            </w:r>
            <w:r>
              <w:t xml:space="preserve"> expression to search. </w:t>
            </w:r>
          </w:p>
        </w:tc>
      </w:tr>
      <w:tr w:rsidR="00CE574B" w:rsidTr="00CE574B">
        <w:trPr>
          <w:trHeight w:val="288"/>
        </w:trPr>
        <w:tc>
          <w:tcPr>
            <w:tcW w:w="2626" w:type="dxa"/>
          </w:tcPr>
          <w:p w:rsidR="00CE574B" w:rsidRDefault="00D207D5">
            <w:pPr>
              <w:pStyle w:val="TableBodyText"/>
              <w:spacing w:after="0" w:line="276" w:lineRule="auto"/>
            </w:pPr>
            <w:r>
              <w:t xml:space="preserve">StringMatch </w:t>
            </w:r>
          </w:p>
        </w:tc>
        <w:tc>
          <w:tcPr>
            <w:tcW w:w="6767" w:type="dxa"/>
          </w:tcPr>
          <w:p w:rsidR="00CE574B" w:rsidRDefault="00D207D5">
            <w:pPr>
              <w:pStyle w:val="TableBodyText"/>
              <w:spacing w:after="0" w:line="276" w:lineRule="auto"/>
            </w:pPr>
            <w:r>
              <w:rPr>
                <w:b/>
              </w:rPr>
              <w:t>String</w:t>
            </w:r>
            <w:r>
              <w:t xml:space="preserve"> expressi</w:t>
            </w:r>
            <w:r>
              <w:t xml:space="preserve">on being searched for. </w:t>
            </w:r>
          </w:p>
        </w:tc>
      </w:tr>
      <w:tr w:rsidR="00CE574B" w:rsidTr="00CE574B">
        <w:trPr>
          <w:trHeight w:val="1221"/>
        </w:trPr>
        <w:tc>
          <w:tcPr>
            <w:tcW w:w="2626" w:type="dxa"/>
          </w:tcPr>
          <w:p w:rsidR="00CE574B" w:rsidRDefault="00D207D5">
            <w:pPr>
              <w:pStyle w:val="TableBodyText"/>
              <w:spacing w:after="0" w:line="276" w:lineRule="auto"/>
            </w:pPr>
            <w:r>
              <w:t xml:space="preserve">Start </w:t>
            </w:r>
          </w:p>
        </w:tc>
        <w:tc>
          <w:tcPr>
            <w:tcW w:w="6767" w:type="dxa"/>
          </w:tcPr>
          <w:p w:rsidR="00CE574B" w:rsidRDefault="00D207D5">
            <w:pPr>
              <w:pStyle w:val="TableBodyText"/>
              <w:spacing w:after="0" w:line="276" w:lineRule="auto"/>
            </w:pPr>
            <w:r>
              <w:rPr>
                <w:b/>
              </w:rPr>
              <w:t>Long</w:t>
            </w:r>
            <w:r>
              <w:t xml:space="preserve"> containing a numeric expression that sets the starting position for each search. If omitted, the data value 1 is used, which means that the search begins at the last character position. If Start contains the data value Null, an error occurs. </w:t>
            </w:r>
          </w:p>
        </w:tc>
      </w:tr>
      <w:tr w:rsidR="00CE574B" w:rsidTr="00CE574B">
        <w:trPr>
          <w:trHeight w:val="1094"/>
        </w:trPr>
        <w:tc>
          <w:tcPr>
            <w:tcW w:w="2626" w:type="dxa"/>
          </w:tcPr>
          <w:p w:rsidR="00CE574B" w:rsidRDefault="00D207D5">
            <w:pPr>
              <w:pStyle w:val="TableBodyText"/>
              <w:spacing w:after="0" w:line="276" w:lineRule="auto"/>
            </w:pPr>
            <w:r>
              <w:t xml:space="preserve">Compare </w:t>
            </w:r>
          </w:p>
        </w:tc>
        <w:tc>
          <w:tcPr>
            <w:tcW w:w="6767" w:type="dxa"/>
          </w:tcPr>
          <w:p w:rsidR="00CE574B" w:rsidRDefault="00D207D5">
            <w:pPr>
              <w:pStyle w:val="TableBodyText"/>
              <w:spacing w:after="0" w:line="276" w:lineRule="auto"/>
            </w:pPr>
            <w:r>
              <w:t>Nu</w:t>
            </w:r>
            <w:r>
              <w:t xml:space="preserve">meric value indicating the kind of comparison to use when evaluating substrings. If omitted, a binary comparison is performed. See the next table in this section for values. </w:t>
            </w:r>
          </w:p>
        </w:tc>
      </w:tr>
    </w:tbl>
    <w:p w:rsidR="00CE574B" w:rsidRDefault="00D207D5">
      <w:pPr>
        <w:spacing w:after="220" w:line="246" w:lineRule="auto"/>
        <w:ind w:left="-5" w:right="-15"/>
      </w:pPr>
      <w:r>
        <w:rPr>
          <w:i/>
        </w:rPr>
        <w:t xml:space="preserve">Runtime Semantics. </w:t>
      </w:r>
    </w:p>
    <w:p w:rsidR="00CE574B" w:rsidRDefault="00D207D5">
      <w:pPr>
        <w:numPr>
          <w:ilvl w:val="0"/>
          <w:numId w:val="263"/>
        </w:numPr>
        <w:spacing w:after="58" w:line="246" w:lineRule="auto"/>
      </w:pPr>
      <w:r>
        <w:t>Returns the position of an occurrence of one string within a</w:t>
      </w:r>
      <w:r>
        <w:t xml:space="preserve">nother, from the end of string. </w:t>
      </w:r>
    </w:p>
    <w:p w:rsidR="00CE574B" w:rsidRDefault="00D207D5">
      <w:pPr>
        <w:numPr>
          <w:ilvl w:val="0"/>
          <w:numId w:val="263"/>
        </w:numPr>
      </w:pPr>
      <w:r>
        <w:t xml:space="preserve">The Compare argument can have the following values (if omitted, it uses the &lt;option-compare-directive&gt; of the calling module): </w:t>
      </w:r>
    </w:p>
    <w:tbl>
      <w:tblPr>
        <w:tblStyle w:val="Table-ShadedHeader"/>
        <w:tblW w:w="9393" w:type="dxa"/>
        <w:tblLook w:val="04A0" w:firstRow="1" w:lastRow="0" w:firstColumn="1" w:lastColumn="0" w:noHBand="0" w:noVBand="1"/>
      </w:tblPr>
      <w:tblGrid>
        <w:gridCol w:w="3238"/>
        <w:gridCol w:w="1394"/>
        <w:gridCol w:w="4761"/>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238" w:type="dxa"/>
          </w:tcPr>
          <w:p w:rsidR="00CE574B" w:rsidRDefault="00D207D5">
            <w:pPr>
              <w:pStyle w:val="TableHeaderText"/>
              <w:spacing w:after="0" w:line="276" w:lineRule="auto"/>
              <w:ind w:left="106"/>
            </w:pPr>
            <w:r>
              <w:t xml:space="preserve">Constant </w:t>
            </w:r>
          </w:p>
        </w:tc>
        <w:tc>
          <w:tcPr>
            <w:tcW w:w="1394" w:type="dxa"/>
          </w:tcPr>
          <w:p w:rsidR="00CE574B" w:rsidRDefault="00D207D5">
            <w:pPr>
              <w:pStyle w:val="TableHeaderText"/>
              <w:spacing w:after="0" w:line="276" w:lineRule="auto"/>
            </w:pPr>
            <w:r>
              <w:t xml:space="preserve">Value </w:t>
            </w:r>
          </w:p>
        </w:tc>
        <w:tc>
          <w:tcPr>
            <w:tcW w:w="4760" w:type="dxa"/>
          </w:tcPr>
          <w:p w:rsidR="00CE574B" w:rsidRDefault="00D207D5">
            <w:pPr>
              <w:pStyle w:val="TableHeaderText"/>
              <w:spacing w:after="0" w:line="276" w:lineRule="auto"/>
            </w:pPr>
            <w:r>
              <w:t xml:space="preserve">Description </w:t>
            </w:r>
          </w:p>
        </w:tc>
      </w:tr>
      <w:tr w:rsidR="00CE574B" w:rsidTr="00CE574B">
        <w:trPr>
          <w:trHeight w:val="290"/>
        </w:trPr>
        <w:tc>
          <w:tcPr>
            <w:tcW w:w="3238" w:type="dxa"/>
          </w:tcPr>
          <w:p w:rsidR="00CE574B" w:rsidRDefault="00D207D5">
            <w:pPr>
              <w:pStyle w:val="TableBodyText"/>
              <w:spacing w:after="0" w:line="276" w:lineRule="auto"/>
              <w:ind w:left="106"/>
            </w:pPr>
            <w:r>
              <w:t xml:space="preserve">vbBinaryCompare </w:t>
            </w:r>
          </w:p>
        </w:tc>
        <w:tc>
          <w:tcPr>
            <w:tcW w:w="1394" w:type="dxa"/>
          </w:tcPr>
          <w:p w:rsidR="00CE574B" w:rsidRDefault="00D207D5">
            <w:pPr>
              <w:pStyle w:val="TableBodyText"/>
              <w:spacing w:after="0" w:line="276" w:lineRule="auto"/>
            </w:pPr>
            <w:r>
              <w:t xml:space="preserve">0 </w:t>
            </w:r>
          </w:p>
        </w:tc>
        <w:tc>
          <w:tcPr>
            <w:tcW w:w="4760" w:type="dxa"/>
          </w:tcPr>
          <w:p w:rsidR="00CE574B" w:rsidRDefault="00D207D5">
            <w:pPr>
              <w:pStyle w:val="TableBodyText"/>
              <w:spacing w:after="0" w:line="276" w:lineRule="auto"/>
              <w:ind w:right="60"/>
            </w:pPr>
            <w:r>
              <w:t xml:space="preserve">Performs a binary comparison. </w:t>
            </w:r>
          </w:p>
        </w:tc>
      </w:tr>
      <w:tr w:rsidR="00CE574B" w:rsidTr="00CE574B">
        <w:trPr>
          <w:trHeight w:val="290"/>
        </w:trPr>
        <w:tc>
          <w:tcPr>
            <w:tcW w:w="3238" w:type="dxa"/>
          </w:tcPr>
          <w:p w:rsidR="00CE574B" w:rsidRDefault="00D207D5">
            <w:pPr>
              <w:pStyle w:val="TableBodyText"/>
              <w:spacing w:after="0" w:line="276" w:lineRule="auto"/>
              <w:ind w:left="106"/>
            </w:pPr>
            <w:r>
              <w:t xml:space="preserve">vbTextCompare </w:t>
            </w:r>
          </w:p>
        </w:tc>
        <w:tc>
          <w:tcPr>
            <w:tcW w:w="1394" w:type="dxa"/>
          </w:tcPr>
          <w:p w:rsidR="00CE574B" w:rsidRDefault="00D207D5">
            <w:pPr>
              <w:pStyle w:val="TableBodyText"/>
              <w:spacing w:after="0" w:line="276" w:lineRule="auto"/>
            </w:pPr>
            <w:r>
              <w:t xml:space="preserve">1 </w:t>
            </w:r>
          </w:p>
        </w:tc>
        <w:tc>
          <w:tcPr>
            <w:tcW w:w="4760" w:type="dxa"/>
          </w:tcPr>
          <w:p w:rsidR="00CE574B" w:rsidRDefault="00D207D5">
            <w:pPr>
              <w:pStyle w:val="TableBodyText"/>
              <w:spacing w:after="0" w:line="276" w:lineRule="auto"/>
            </w:pPr>
            <w:r>
              <w:t xml:space="preserve">Performs a textual comparison. </w:t>
            </w:r>
          </w:p>
        </w:tc>
      </w:tr>
    </w:tbl>
    <w:p w:rsidR="00CE574B" w:rsidRDefault="00D207D5">
      <w:pPr>
        <w:numPr>
          <w:ilvl w:val="0"/>
          <w:numId w:val="263"/>
        </w:numPr>
        <w:spacing w:after="194"/>
      </w:pPr>
      <w:r>
        <w:t xml:space="preserve">InStrRev returns the following values: </w:t>
      </w:r>
    </w:p>
    <w:tbl>
      <w:tblPr>
        <w:tblStyle w:val="Table-ShadedHeader"/>
        <w:tblW w:w="9393" w:type="dxa"/>
        <w:tblLook w:val="04A0" w:firstRow="1" w:lastRow="0" w:firstColumn="1" w:lastColumn="0" w:noHBand="0" w:noVBand="1"/>
      </w:tblPr>
      <w:tblGrid>
        <w:gridCol w:w="4633"/>
        <w:gridCol w:w="476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4633" w:type="dxa"/>
          </w:tcPr>
          <w:p w:rsidR="00CE574B" w:rsidRDefault="00D207D5">
            <w:pPr>
              <w:pStyle w:val="TableHeaderText"/>
              <w:spacing w:after="0" w:line="276" w:lineRule="auto"/>
            </w:pPr>
            <w:r>
              <w:t xml:space="preserve">If </w:t>
            </w:r>
          </w:p>
        </w:tc>
        <w:tc>
          <w:tcPr>
            <w:tcW w:w="4760" w:type="dxa"/>
          </w:tcPr>
          <w:p w:rsidR="00CE574B" w:rsidRDefault="00D207D5">
            <w:pPr>
              <w:pStyle w:val="TableHeaderText"/>
              <w:spacing w:after="0" w:line="276" w:lineRule="auto"/>
              <w:ind w:left="65"/>
            </w:pPr>
            <w:r>
              <w:t xml:space="preserve">InStrRev returns </w:t>
            </w:r>
          </w:p>
        </w:tc>
      </w:tr>
      <w:tr w:rsidR="00CE574B" w:rsidTr="00CE574B">
        <w:trPr>
          <w:trHeight w:val="290"/>
        </w:trPr>
        <w:tc>
          <w:tcPr>
            <w:tcW w:w="4633" w:type="dxa"/>
          </w:tcPr>
          <w:p w:rsidR="00CE574B" w:rsidRDefault="00D207D5">
            <w:pPr>
              <w:pStyle w:val="TableBodyText"/>
              <w:spacing w:after="0" w:line="276" w:lineRule="auto"/>
            </w:pPr>
            <w:r>
              <w:t xml:space="preserve">StringCheck is zero-length </w:t>
            </w:r>
          </w:p>
        </w:tc>
        <w:tc>
          <w:tcPr>
            <w:tcW w:w="4760" w:type="dxa"/>
          </w:tcPr>
          <w:p w:rsidR="00CE574B" w:rsidRDefault="00D207D5">
            <w:pPr>
              <w:pStyle w:val="TableBodyText"/>
              <w:spacing w:after="0" w:line="276" w:lineRule="auto"/>
              <w:ind w:left="65"/>
            </w:pPr>
            <w:r>
              <w:t xml:space="preserve">0 </w:t>
            </w:r>
          </w:p>
        </w:tc>
      </w:tr>
      <w:tr w:rsidR="00CE574B" w:rsidTr="00CE574B">
        <w:trPr>
          <w:trHeight w:val="289"/>
        </w:trPr>
        <w:tc>
          <w:tcPr>
            <w:tcW w:w="4633" w:type="dxa"/>
          </w:tcPr>
          <w:p w:rsidR="00CE574B" w:rsidRDefault="00D207D5">
            <w:pPr>
              <w:pStyle w:val="TableBodyText"/>
              <w:spacing w:after="0" w:line="276" w:lineRule="auto"/>
            </w:pPr>
            <w:r>
              <w:t xml:space="preserve">StringCheck is Null </w:t>
            </w:r>
          </w:p>
        </w:tc>
        <w:tc>
          <w:tcPr>
            <w:tcW w:w="4760" w:type="dxa"/>
          </w:tcPr>
          <w:p w:rsidR="00CE574B" w:rsidRDefault="00D207D5">
            <w:pPr>
              <w:pStyle w:val="TableBodyText"/>
              <w:spacing w:after="0" w:line="276" w:lineRule="auto"/>
              <w:ind w:left="65"/>
            </w:pPr>
            <w:r>
              <w:t xml:space="preserve">Null </w:t>
            </w:r>
          </w:p>
        </w:tc>
      </w:tr>
      <w:tr w:rsidR="00CE574B" w:rsidTr="00CE574B">
        <w:trPr>
          <w:trHeight w:val="288"/>
        </w:trPr>
        <w:tc>
          <w:tcPr>
            <w:tcW w:w="4633" w:type="dxa"/>
          </w:tcPr>
          <w:p w:rsidR="00CE574B" w:rsidRDefault="00D207D5">
            <w:pPr>
              <w:pStyle w:val="TableBodyText"/>
              <w:spacing w:after="0" w:line="276" w:lineRule="auto"/>
            </w:pPr>
            <w:r>
              <w:t xml:space="preserve">StringMatch is zero-length </w:t>
            </w:r>
          </w:p>
        </w:tc>
        <w:tc>
          <w:tcPr>
            <w:tcW w:w="4760" w:type="dxa"/>
          </w:tcPr>
          <w:p w:rsidR="00CE574B" w:rsidRDefault="00D207D5">
            <w:pPr>
              <w:pStyle w:val="TableBodyText"/>
              <w:spacing w:after="0" w:line="276" w:lineRule="auto"/>
              <w:ind w:left="65"/>
            </w:pPr>
            <w:r>
              <w:t xml:space="preserve">Start </w:t>
            </w:r>
          </w:p>
        </w:tc>
      </w:tr>
      <w:tr w:rsidR="00CE574B" w:rsidTr="00CE574B">
        <w:trPr>
          <w:trHeight w:val="290"/>
        </w:trPr>
        <w:tc>
          <w:tcPr>
            <w:tcW w:w="4633" w:type="dxa"/>
          </w:tcPr>
          <w:p w:rsidR="00CE574B" w:rsidRDefault="00D207D5">
            <w:pPr>
              <w:pStyle w:val="TableBodyText"/>
              <w:spacing w:after="0" w:line="276" w:lineRule="auto"/>
            </w:pPr>
            <w:r>
              <w:t xml:space="preserve">StringMatch is Null </w:t>
            </w:r>
          </w:p>
        </w:tc>
        <w:tc>
          <w:tcPr>
            <w:tcW w:w="4760" w:type="dxa"/>
          </w:tcPr>
          <w:p w:rsidR="00CE574B" w:rsidRDefault="00D207D5">
            <w:pPr>
              <w:pStyle w:val="TableBodyText"/>
              <w:spacing w:after="0" w:line="276" w:lineRule="auto"/>
              <w:ind w:left="65"/>
            </w:pPr>
            <w:r>
              <w:t xml:space="preserve">Null </w:t>
            </w:r>
          </w:p>
        </w:tc>
      </w:tr>
      <w:tr w:rsidR="00CE574B" w:rsidTr="00CE574B">
        <w:trPr>
          <w:trHeight w:val="288"/>
        </w:trPr>
        <w:tc>
          <w:tcPr>
            <w:tcW w:w="4633" w:type="dxa"/>
          </w:tcPr>
          <w:p w:rsidR="00CE574B" w:rsidRDefault="00D207D5">
            <w:pPr>
              <w:pStyle w:val="TableBodyText"/>
              <w:spacing w:after="0" w:line="276" w:lineRule="auto"/>
            </w:pPr>
            <w:r>
              <w:t xml:space="preserve">StringMatch is not found </w:t>
            </w:r>
          </w:p>
        </w:tc>
        <w:tc>
          <w:tcPr>
            <w:tcW w:w="4760" w:type="dxa"/>
          </w:tcPr>
          <w:p w:rsidR="00CE574B" w:rsidRDefault="00D207D5">
            <w:pPr>
              <w:pStyle w:val="TableBodyText"/>
              <w:spacing w:after="0" w:line="276" w:lineRule="auto"/>
              <w:ind w:left="65"/>
            </w:pPr>
            <w:r>
              <w:t xml:space="preserve">0 </w:t>
            </w:r>
          </w:p>
        </w:tc>
      </w:tr>
      <w:tr w:rsidR="00CE574B" w:rsidTr="00CE574B">
        <w:trPr>
          <w:trHeight w:val="288"/>
        </w:trPr>
        <w:tc>
          <w:tcPr>
            <w:tcW w:w="4633" w:type="dxa"/>
          </w:tcPr>
          <w:p w:rsidR="00CE574B" w:rsidRDefault="00D207D5">
            <w:pPr>
              <w:pStyle w:val="TableBodyText"/>
              <w:spacing w:after="0" w:line="276" w:lineRule="auto"/>
            </w:pPr>
            <w:r>
              <w:t xml:space="preserve">StringMatch is found within StringCheck </w:t>
            </w:r>
          </w:p>
        </w:tc>
        <w:tc>
          <w:tcPr>
            <w:tcW w:w="4760" w:type="dxa"/>
          </w:tcPr>
          <w:p w:rsidR="00CE574B" w:rsidRDefault="00D207D5">
            <w:pPr>
              <w:pStyle w:val="TableBodyText"/>
              <w:spacing w:after="0" w:line="276" w:lineRule="auto"/>
            </w:pPr>
            <w:r>
              <w:t xml:space="preserve">Position at which match is found </w:t>
            </w:r>
          </w:p>
        </w:tc>
      </w:tr>
      <w:tr w:rsidR="00CE574B" w:rsidTr="00CE574B">
        <w:trPr>
          <w:trHeight w:val="288"/>
        </w:trPr>
        <w:tc>
          <w:tcPr>
            <w:tcW w:w="4633" w:type="dxa"/>
          </w:tcPr>
          <w:p w:rsidR="00CE574B" w:rsidRDefault="00D207D5">
            <w:pPr>
              <w:pStyle w:val="TableBodyText"/>
              <w:spacing w:after="0" w:line="276" w:lineRule="auto"/>
            </w:pPr>
            <w:r>
              <w:t xml:space="preserve">Start &gt; Len(StringMatch) </w:t>
            </w:r>
          </w:p>
        </w:tc>
        <w:tc>
          <w:tcPr>
            <w:tcW w:w="4760" w:type="dxa"/>
          </w:tcPr>
          <w:p w:rsidR="00CE574B" w:rsidRDefault="00D207D5">
            <w:pPr>
              <w:pStyle w:val="TableBodyText"/>
              <w:spacing w:after="0" w:line="276" w:lineRule="auto"/>
            </w:pPr>
            <w:r>
              <w:t xml:space="preserve">0 </w:t>
            </w:r>
          </w:p>
        </w:tc>
      </w:tr>
    </w:tbl>
    <w:p w:rsidR="00CE574B" w:rsidRDefault="00CE574B"/>
    <w:p w:rsidR="00CE574B" w:rsidRDefault="00D207D5">
      <w:pPr>
        <w:pStyle w:val="Heading6"/>
      </w:pPr>
      <w:bookmarkStart w:id="799" w:name="section_1c276c6fc3b04de7ade57803f99eea44"/>
      <w:bookmarkStart w:id="800" w:name="_Toc190324606"/>
      <w:r>
        <w:t>Join</w:t>
      </w:r>
      <w:bookmarkEnd w:id="799"/>
      <w:bookmarkEnd w:id="80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Join(SourceArray() As Variant, Optional Delimiter As Variant) As String </w:t>
      </w:r>
    </w:p>
    <w:p w:rsidR="00CE574B" w:rsidRDefault="00CE574B"/>
    <w:tbl>
      <w:tblPr>
        <w:tblStyle w:val="Table-ShadedHeader"/>
        <w:tblW w:w="7936" w:type="dxa"/>
        <w:tblLook w:val="04A0" w:firstRow="1" w:lastRow="0" w:firstColumn="1" w:lastColumn="0" w:noHBand="0" w:noVBand="1"/>
      </w:tblPr>
      <w:tblGrid>
        <w:gridCol w:w="3346"/>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3346" w:type="dxa"/>
          </w:tcPr>
          <w:p w:rsidR="00CE574B" w:rsidRDefault="00D207D5">
            <w:pPr>
              <w:pStyle w:val="TableHeaderText"/>
              <w:spacing w:after="0" w:line="276" w:lineRule="auto"/>
              <w:ind w:left="106"/>
            </w:pPr>
            <w:r>
              <w:lastRenderedPageBreak/>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559"/>
        </w:trPr>
        <w:tc>
          <w:tcPr>
            <w:tcW w:w="3346" w:type="dxa"/>
          </w:tcPr>
          <w:p w:rsidR="00CE574B" w:rsidRDefault="00D207D5">
            <w:pPr>
              <w:pStyle w:val="TableBodyText"/>
              <w:spacing w:after="0" w:line="276" w:lineRule="auto"/>
              <w:ind w:left="106"/>
            </w:pPr>
            <w:r>
              <w:t xml:space="preserve">SourceArray </w:t>
            </w:r>
          </w:p>
        </w:tc>
        <w:tc>
          <w:tcPr>
            <w:tcW w:w="4590" w:type="dxa"/>
          </w:tcPr>
          <w:p w:rsidR="00CE574B" w:rsidRDefault="00D207D5">
            <w:pPr>
              <w:pStyle w:val="TableBodyText"/>
              <w:spacing w:after="0" w:line="276" w:lineRule="auto"/>
            </w:pPr>
            <w:r>
              <w:rPr>
                <w:b/>
              </w:rPr>
              <w:t xml:space="preserve">Variant </w:t>
            </w:r>
            <w:r>
              <w:t xml:space="preserve">containing one-dimensional array containing substrings to be joined. </w:t>
            </w:r>
          </w:p>
        </w:tc>
      </w:tr>
      <w:tr w:rsidR="00CE574B" w:rsidTr="00CE574B">
        <w:trPr>
          <w:trHeight w:val="1364"/>
        </w:trPr>
        <w:tc>
          <w:tcPr>
            <w:tcW w:w="3346" w:type="dxa"/>
          </w:tcPr>
          <w:p w:rsidR="00CE574B" w:rsidRDefault="00D207D5">
            <w:pPr>
              <w:pStyle w:val="TableBodyText"/>
              <w:spacing w:after="0" w:line="276" w:lineRule="auto"/>
              <w:ind w:left="106"/>
            </w:pPr>
            <w:r>
              <w:t xml:space="preserve">Delimiter </w:t>
            </w:r>
          </w:p>
        </w:tc>
        <w:tc>
          <w:tcPr>
            <w:tcW w:w="4590" w:type="dxa"/>
          </w:tcPr>
          <w:p w:rsidR="00CE574B" w:rsidRDefault="00D207D5">
            <w:pPr>
              <w:pStyle w:val="TableBodyText"/>
              <w:spacing w:after="0" w:line="276" w:lineRule="auto"/>
            </w:pPr>
            <w:r>
              <w:t xml:space="preserve">String character used to separate the substrings in the returned string. If omitted, the space character (" ") is used. If Delimiter is a zero-length string (""), all items in the list are concatenated with no delimiters. </w:t>
            </w:r>
          </w:p>
        </w:tc>
      </w:tr>
    </w:tbl>
    <w:p w:rsidR="00CE574B" w:rsidRDefault="00D207D5">
      <w:pPr>
        <w:spacing w:after="220" w:line="246" w:lineRule="auto"/>
        <w:ind w:left="-5" w:right="-15"/>
      </w:pPr>
      <w:r>
        <w:rPr>
          <w:i/>
        </w:rPr>
        <w:t xml:space="preserve">Runtime Semantics. </w:t>
      </w:r>
    </w:p>
    <w:p w:rsidR="00CE574B" w:rsidRDefault="00D207D5">
      <w:pPr>
        <w:numPr>
          <w:ilvl w:val="0"/>
          <w:numId w:val="264"/>
        </w:numPr>
        <w:spacing w:after="227"/>
      </w:pPr>
      <w:r>
        <w:t xml:space="preserve">Returns a string created by joining a number of substrings contained in an array. </w:t>
      </w:r>
    </w:p>
    <w:p w:rsidR="00CE574B" w:rsidRDefault="00D207D5">
      <w:pPr>
        <w:pStyle w:val="Heading6"/>
      </w:pPr>
      <w:bookmarkStart w:id="801" w:name="section_bf65d9321cdf49e99e1235eb4d85f4f3"/>
      <w:bookmarkStart w:id="802" w:name="_Toc190324607"/>
      <w:r>
        <w:t>LCase</w:t>
      </w:r>
      <w:bookmarkEnd w:id="801"/>
      <w:bookmarkEnd w:id="80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LCase(String As Variant)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2"/>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831"/>
        </w:trPr>
        <w:tc>
          <w:tcPr>
            <w:tcW w:w="4803" w:type="dxa"/>
          </w:tcPr>
          <w:p w:rsidR="00CE574B" w:rsidRDefault="00D207D5">
            <w:pPr>
              <w:pStyle w:val="TableBodyText"/>
              <w:spacing w:after="0" w:line="276" w:lineRule="auto"/>
              <w:ind w:left="106"/>
            </w:pPr>
            <w:r>
              <w:t xml:space="preserve">String </w:t>
            </w:r>
          </w:p>
        </w:tc>
        <w:tc>
          <w:tcPr>
            <w:tcW w:w="4590" w:type="dxa"/>
          </w:tcPr>
          <w:p w:rsidR="00CE574B" w:rsidRDefault="00D207D5">
            <w:pPr>
              <w:pStyle w:val="TableBodyText"/>
              <w:spacing w:after="0" w:line="276" w:lineRule="auto"/>
            </w:pPr>
            <w:r>
              <w:rPr>
                <w:b/>
              </w:rPr>
              <w:t xml:space="preserve">Variant </w:t>
            </w:r>
            <w:r>
              <w:t xml:space="preserve">containing any valid </w:t>
            </w:r>
            <w:r>
              <w:rPr>
                <w:b/>
              </w:rPr>
              <w:t>String</w:t>
            </w:r>
            <w:r>
              <w:t xml:space="preserve"> expression. If String contains the data </w:t>
            </w:r>
            <w:r>
              <w:t xml:space="preserve">value Null, Null is returned. </w:t>
            </w:r>
          </w:p>
        </w:tc>
      </w:tr>
    </w:tbl>
    <w:p w:rsidR="00CE574B" w:rsidRDefault="00D207D5">
      <w:pPr>
        <w:spacing w:after="220" w:line="246" w:lineRule="auto"/>
        <w:ind w:left="-5" w:right="-15"/>
      </w:pPr>
      <w:r>
        <w:rPr>
          <w:i/>
        </w:rPr>
        <w:t xml:space="preserve">Runtime Semantics. </w:t>
      </w:r>
    </w:p>
    <w:p w:rsidR="00CE574B" w:rsidRDefault="00D207D5">
      <w:pPr>
        <w:numPr>
          <w:ilvl w:val="0"/>
          <w:numId w:val="265"/>
        </w:numPr>
      </w:pPr>
      <w:r>
        <w:t xml:space="preserve">Returns a String that has been converted to lowercase. </w:t>
      </w:r>
    </w:p>
    <w:p w:rsidR="00CE574B" w:rsidRDefault="00D207D5">
      <w:pPr>
        <w:numPr>
          <w:ilvl w:val="0"/>
          <w:numId w:val="265"/>
        </w:numPr>
        <w:spacing w:after="224"/>
      </w:pPr>
      <w:r>
        <w:t xml:space="preserve">Only uppercase letters are converted to lowercase; all lowercase letters and non-letter characters remain unchanged. </w:t>
      </w:r>
    </w:p>
    <w:p w:rsidR="00CE574B" w:rsidRDefault="00D207D5">
      <w:pPr>
        <w:pStyle w:val="Heading6"/>
      </w:pPr>
      <w:bookmarkStart w:id="803" w:name="section_7d774803644b4366acd9c72f50488c48"/>
      <w:bookmarkStart w:id="804" w:name="_Toc190324608"/>
      <w:r>
        <w:t>LCase$</w:t>
      </w:r>
      <w:bookmarkEnd w:id="803"/>
      <w:bookmarkEnd w:id="804"/>
    </w:p>
    <w:p w:rsidR="00CE574B" w:rsidRDefault="00D207D5">
      <w:pPr>
        <w:spacing w:after="227"/>
        <w:ind w:left="10"/>
      </w:pPr>
      <w:r>
        <w:t xml:space="preserve">This function is functionally identical to the LCase function, with the exception that the return type of the function is </w:t>
      </w:r>
      <w:r>
        <w:rPr>
          <w:b/>
        </w:rPr>
        <w:t>String</w:t>
      </w:r>
      <w:r>
        <w:t xml:space="preserve"> rather than </w:t>
      </w:r>
      <w:r>
        <w:rPr>
          <w:b/>
        </w:rPr>
        <w:t>Variant</w:t>
      </w:r>
      <w:r>
        <w:t xml:space="preserve">. </w:t>
      </w:r>
    </w:p>
    <w:p w:rsidR="00CE574B" w:rsidRDefault="00D207D5">
      <w:pPr>
        <w:pStyle w:val="Heading6"/>
      </w:pPr>
      <w:bookmarkStart w:id="805" w:name="section_82b33e27ed2b4eaf95950e7a47457d64"/>
      <w:bookmarkStart w:id="806" w:name="_Toc190324609"/>
      <w:r>
        <w:t>Left / LeftB</w:t>
      </w:r>
      <w:bookmarkEnd w:id="805"/>
      <w:bookmarkEnd w:id="806"/>
    </w:p>
    <w:p w:rsidR="00CE574B" w:rsidRDefault="00D207D5">
      <w:pPr>
        <w:spacing w:after="0" w:line="510" w:lineRule="auto"/>
        <w:ind w:left="-5" w:right="6052"/>
      </w:pPr>
      <w:r>
        <w:rPr>
          <w:b/>
        </w:rPr>
        <w:t xml:space="preserve">Function Declaration </w:t>
      </w:r>
    </w:p>
    <w:p w:rsidR="00CE574B" w:rsidRDefault="00D207D5">
      <w:pPr>
        <w:pStyle w:val="Code"/>
      </w:pPr>
      <w:r>
        <w:t xml:space="preserve">Function Left(String, Length As Long)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5"/>
          <w:tblHeader/>
        </w:trPr>
        <w:tc>
          <w:tcPr>
            <w:tcW w:w="4803" w:type="dxa"/>
          </w:tcPr>
          <w:p w:rsidR="00CE574B" w:rsidRDefault="00D207D5">
            <w:pPr>
              <w:pStyle w:val="TableHeaderText"/>
              <w:spacing w:after="0" w:line="276" w:lineRule="auto"/>
              <w:ind w:left="106"/>
            </w:pPr>
            <w:r>
              <w:lastRenderedPageBreak/>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828"/>
        </w:trPr>
        <w:tc>
          <w:tcPr>
            <w:tcW w:w="4803" w:type="dxa"/>
          </w:tcPr>
          <w:p w:rsidR="00CE574B" w:rsidRDefault="00D207D5">
            <w:pPr>
              <w:pStyle w:val="TableBodyText"/>
              <w:spacing w:after="0" w:line="276" w:lineRule="auto"/>
              <w:ind w:left="106"/>
            </w:pPr>
            <w:r>
              <w:t xml:space="preserve">String </w:t>
            </w:r>
          </w:p>
        </w:tc>
        <w:tc>
          <w:tcPr>
            <w:tcW w:w="4590" w:type="dxa"/>
          </w:tcPr>
          <w:p w:rsidR="00CE574B" w:rsidRDefault="00D207D5">
            <w:pPr>
              <w:pStyle w:val="TableBodyText"/>
              <w:spacing w:after="0" w:line="276" w:lineRule="auto"/>
            </w:pPr>
            <w:r>
              <w:t xml:space="preserve">String expression from which the leftmost characters are returned. If string contains Null, Null is returned. </w:t>
            </w:r>
          </w:p>
        </w:tc>
      </w:tr>
      <w:tr w:rsidR="00CE574B" w:rsidTr="00CE574B">
        <w:trPr>
          <w:trHeight w:val="1363"/>
        </w:trPr>
        <w:tc>
          <w:tcPr>
            <w:tcW w:w="4803" w:type="dxa"/>
          </w:tcPr>
          <w:p w:rsidR="00CE574B" w:rsidRDefault="00D207D5">
            <w:pPr>
              <w:pStyle w:val="TableBodyText"/>
              <w:spacing w:after="0" w:line="276" w:lineRule="auto"/>
              <w:ind w:left="106"/>
            </w:pPr>
            <w:r>
              <w:t xml:space="preserve">Length </w:t>
            </w:r>
          </w:p>
        </w:tc>
        <w:tc>
          <w:tcPr>
            <w:tcW w:w="4590" w:type="dxa"/>
          </w:tcPr>
          <w:p w:rsidR="00CE574B" w:rsidRDefault="00D207D5">
            <w:pPr>
              <w:pStyle w:val="TableBodyText"/>
              <w:spacing w:after="0" w:line="276" w:lineRule="auto"/>
            </w:pPr>
            <w:r>
              <w:rPr>
                <w:b/>
              </w:rPr>
              <w:t>Long</w:t>
            </w:r>
            <w:r>
              <w:t xml:space="preserve"> containing a Numeric expression indicating how many characters to return. If it equals the data value 0, a zero-length stri</w:t>
            </w:r>
            <w:r>
              <w:t xml:space="preserve">ng ("") is returned. If it’s greater than or equal to the number of characters in String, the entire string is returned. </w:t>
            </w:r>
          </w:p>
        </w:tc>
      </w:tr>
    </w:tbl>
    <w:p w:rsidR="00CE574B" w:rsidRDefault="00D207D5">
      <w:pPr>
        <w:spacing w:after="220" w:line="246" w:lineRule="auto"/>
        <w:ind w:left="-5" w:right="-15"/>
      </w:pPr>
      <w:r>
        <w:rPr>
          <w:i/>
        </w:rPr>
        <w:t xml:space="preserve">Runtime Semantics. </w:t>
      </w:r>
    </w:p>
    <w:p w:rsidR="00CE574B" w:rsidRDefault="00D207D5">
      <w:pPr>
        <w:numPr>
          <w:ilvl w:val="0"/>
          <w:numId w:val="266"/>
        </w:numPr>
      </w:pPr>
      <w:r>
        <w:t xml:space="preserve">Returns a </w:t>
      </w:r>
      <w:r>
        <w:rPr>
          <w:b/>
        </w:rPr>
        <w:t>String</w:t>
      </w:r>
      <w:r>
        <w:t xml:space="preserve"> containing a specified number of characters from the left side of a string. </w:t>
      </w:r>
    </w:p>
    <w:p w:rsidR="00CE574B" w:rsidRDefault="00D207D5">
      <w:pPr>
        <w:numPr>
          <w:ilvl w:val="0"/>
          <w:numId w:val="266"/>
        </w:numPr>
        <w:spacing w:after="226"/>
      </w:pPr>
      <w:r>
        <w:t xml:space="preserve">Note: use the LeftB function with byte data contained in a string. Instead of specifying the number of characters to return, length specifies the number of bytes. </w:t>
      </w:r>
    </w:p>
    <w:p w:rsidR="00CE574B" w:rsidRDefault="00D207D5">
      <w:pPr>
        <w:pStyle w:val="Heading6"/>
      </w:pPr>
      <w:bookmarkStart w:id="807" w:name="section_5f10a9e1b6ba4a92bd94c4c99da74ef2"/>
      <w:bookmarkStart w:id="808" w:name="_Toc190324610"/>
      <w:r>
        <w:t>Left$</w:t>
      </w:r>
      <w:bookmarkEnd w:id="807"/>
      <w:bookmarkEnd w:id="808"/>
    </w:p>
    <w:p w:rsidR="00CE574B" w:rsidRDefault="00D207D5">
      <w:pPr>
        <w:spacing w:after="226"/>
        <w:ind w:left="10"/>
      </w:pPr>
      <w:r>
        <w:t xml:space="preserve">This function is functionally identical to the Left function, with the exception that </w:t>
      </w:r>
      <w:r>
        <w:t xml:space="preserve">the return type of the function is </w:t>
      </w:r>
      <w:r>
        <w:rPr>
          <w:b/>
        </w:rPr>
        <w:t>String</w:t>
      </w:r>
      <w:r>
        <w:t xml:space="preserve"> rather than </w:t>
      </w:r>
      <w:r>
        <w:rPr>
          <w:b/>
        </w:rPr>
        <w:t>Variant</w:t>
      </w:r>
      <w:r>
        <w:t xml:space="preserve">. </w:t>
      </w:r>
    </w:p>
    <w:p w:rsidR="00CE574B" w:rsidRDefault="00D207D5">
      <w:pPr>
        <w:pStyle w:val="Heading6"/>
      </w:pPr>
      <w:bookmarkStart w:id="809" w:name="section_1afd1ea454ca4bd689377ff97ab16f94"/>
      <w:bookmarkStart w:id="810" w:name="_Toc190324611"/>
      <w:r>
        <w:t>LeftB$</w:t>
      </w:r>
      <w:bookmarkEnd w:id="809"/>
      <w:bookmarkEnd w:id="810"/>
    </w:p>
    <w:p w:rsidR="00CE574B" w:rsidRDefault="00D207D5">
      <w:pPr>
        <w:spacing w:after="226"/>
        <w:ind w:left="10"/>
      </w:pPr>
      <w:r>
        <w:t xml:space="preserve">This function is functionally identical to the LeftB function, with the exception that the return type of the function is </w:t>
      </w:r>
      <w:r>
        <w:rPr>
          <w:b/>
        </w:rPr>
        <w:t>String</w:t>
      </w:r>
      <w:r>
        <w:t xml:space="preserve"> rather than </w:t>
      </w:r>
      <w:r>
        <w:rPr>
          <w:b/>
        </w:rPr>
        <w:t>Variant</w:t>
      </w:r>
      <w:r>
        <w:t xml:space="preserve">. </w:t>
      </w:r>
    </w:p>
    <w:p w:rsidR="00CE574B" w:rsidRDefault="00D207D5">
      <w:pPr>
        <w:pStyle w:val="Heading6"/>
      </w:pPr>
      <w:bookmarkStart w:id="811" w:name="section_a4d9985ae2cb489ca20a5da09d77a59e"/>
      <w:bookmarkStart w:id="812" w:name="_Toc190324612"/>
      <w:r>
        <w:t>Len / LenB</w:t>
      </w:r>
      <w:bookmarkEnd w:id="811"/>
      <w:bookmarkEnd w:id="812"/>
    </w:p>
    <w:p w:rsidR="00CE574B" w:rsidRDefault="00D207D5">
      <w:pPr>
        <w:spacing w:after="227" w:line="246" w:lineRule="auto"/>
        <w:ind w:left="-5" w:right="-15"/>
      </w:pPr>
      <w:r>
        <w:rPr>
          <w:b/>
        </w:rPr>
        <w:t xml:space="preserve">Function Declaration </w:t>
      </w:r>
    </w:p>
    <w:p w:rsidR="00CE574B" w:rsidRDefault="00D207D5">
      <w:pPr>
        <w:pStyle w:val="Code"/>
      </w:pPr>
      <w:r>
        <w:t>F</w:t>
      </w:r>
      <w:r>
        <w:t xml:space="preserve">unction Len(Expression As Variant) As Variant </w:t>
      </w:r>
    </w:p>
    <w:p w:rsidR="00CE574B" w:rsidRDefault="00D207D5">
      <w:pPr>
        <w:pStyle w:val="Code"/>
      </w:pPr>
      <w:r>
        <w:t xml:space="preserve">Function LenB(Expression As Variant) As Variant </w:t>
      </w:r>
    </w:p>
    <w:p w:rsidR="00CE574B" w:rsidRDefault="00CE574B"/>
    <w:tbl>
      <w:tblPr>
        <w:tblStyle w:val="Table-ShadedHeader"/>
        <w:tblW w:w="9393" w:type="dxa"/>
        <w:tblLook w:val="04A0" w:firstRow="1" w:lastRow="0" w:firstColumn="1" w:lastColumn="0" w:noHBand="0" w:noVBand="1"/>
      </w:tblPr>
      <w:tblGrid>
        <w:gridCol w:w="2070"/>
        <w:gridCol w:w="7323"/>
      </w:tblGrid>
      <w:tr w:rsidR="00CE574B" w:rsidTr="00CE574B">
        <w:trPr>
          <w:cnfStyle w:val="100000000000" w:firstRow="1" w:lastRow="0" w:firstColumn="0" w:lastColumn="0" w:oddVBand="0" w:evenVBand="0" w:oddHBand="0" w:evenHBand="0" w:firstRowFirstColumn="0" w:firstRowLastColumn="0" w:lastRowFirstColumn="0" w:lastRowLastColumn="0"/>
          <w:trHeight w:val="284"/>
          <w:tblHeader/>
        </w:trPr>
        <w:tc>
          <w:tcPr>
            <w:tcW w:w="2070" w:type="dxa"/>
          </w:tcPr>
          <w:p w:rsidR="00CE574B" w:rsidRDefault="00D207D5">
            <w:pPr>
              <w:pStyle w:val="TableHeaderText"/>
              <w:spacing w:after="0" w:line="276" w:lineRule="auto"/>
              <w:ind w:left="106"/>
            </w:pPr>
            <w:r>
              <w:t xml:space="preserve">Parameter </w:t>
            </w:r>
          </w:p>
        </w:tc>
        <w:tc>
          <w:tcPr>
            <w:tcW w:w="7323" w:type="dxa"/>
          </w:tcPr>
          <w:p w:rsidR="00CE574B" w:rsidRDefault="00D207D5">
            <w:pPr>
              <w:pStyle w:val="TableHeaderText"/>
              <w:spacing w:after="0" w:line="276" w:lineRule="auto"/>
            </w:pPr>
            <w:r>
              <w:t xml:space="preserve">Description </w:t>
            </w:r>
          </w:p>
        </w:tc>
      </w:tr>
      <w:tr w:rsidR="00CE574B" w:rsidTr="00CE574B">
        <w:trPr>
          <w:trHeight w:val="1097"/>
        </w:trPr>
        <w:tc>
          <w:tcPr>
            <w:tcW w:w="2070" w:type="dxa"/>
          </w:tcPr>
          <w:p w:rsidR="00CE574B" w:rsidRDefault="00D207D5">
            <w:pPr>
              <w:pStyle w:val="TableBodyText"/>
              <w:spacing w:after="0" w:line="276" w:lineRule="auto"/>
              <w:ind w:left="106"/>
            </w:pPr>
            <w:r>
              <w:t xml:space="preserve">Expression </w:t>
            </w:r>
          </w:p>
        </w:tc>
        <w:tc>
          <w:tcPr>
            <w:tcW w:w="7323" w:type="dxa"/>
          </w:tcPr>
          <w:p w:rsidR="00CE574B" w:rsidRDefault="00D207D5">
            <w:pPr>
              <w:pStyle w:val="TableBodyText"/>
              <w:spacing w:after="0" w:line="276" w:lineRule="auto"/>
            </w:pPr>
            <w:r>
              <w:t xml:space="preserve">Any valid string expression, or any valid variable name. If the variable name is a </w:t>
            </w:r>
            <w:r>
              <w:rPr>
                <w:b/>
              </w:rPr>
              <w:t>Variant</w:t>
            </w:r>
            <w:r>
              <w:t xml:space="preserve">, Len/LenB treats it the same as a </w:t>
            </w:r>
            <w:r>
              <w:rPr>
                <w:b/>
              </w:rPr>
              <w:t>String</w:t>
            </w:r>
            <w:r>
              <w:t xml:space="preserve"> and always returns the number of characters it contains. </w:t>
            </w:r>
          </w:p>
        </w:tc>
      </w:tr>
    </w:tbl>
    <w:p w:rsidR="00CE574B" w:rsidRDefault="00D207D5">
      <w:pPr>
        <w:spacing w:after="220" w:line="246" w:lineRule="auto"/>
        <w:ind w:left="-5" w:right="-15"/>
      </w:pPr>
      <w:r>
        <w:rPr>
          <w:i/>
        </w:rPr>
        <w:t xml:space="preserve">Runtime Semantics. </w:t>
      </w:r>
    </w:p>
    <w:p w:rsidR="00CE574B" w:rsidRDefault="00D207D5">
      <w:pPr>
        <w:pStyle w:val="ListParagraph"/>
        <w:numPr>
          <w:ilvl w:val="0"/>
          <w:numId w:val="267"/>
        </w:numPr>
      </w:pPr>
      <w:r>
        <w:t xml:space="preserve">Returns a </w:t>
      </w:r>
      <w:r>
        <w:rPr>
          <w:b/>
        </w:rPr>
        <w:t>Long</w:t>
      </w:r>
      <w:r>
        <w:t xml:space="preserve"> containing the number of characters in a string or the number of bytes required to store a variable on the current platf</w:t>
      </w:r>
      <w:r>
        <w:t xml:space="preserve">orm. </w:t>
      </w:r>
    </w:p>
    <w:p w:rsidR="00CE574B" w:rsidRDefault="00D207D5">
      <w:pPr>
        <w:pStyle w:val="ListParagraph"/>
        <w:numPr>
          <w:ilvl w:val="0"/>
          <w:numId w:val="267"/>
        </w:numPr>
      </w:pPr>
      <w:r>
        <w:t xml:space="preserve">If Expression contains the data value Null, Null is returned. </w:t>
      </w:r>
    </w:p>
    <w:p w:rsidR="00CE574B" w:rsidRDefault="00D207D5">
      <w:pPr>
        <w:pStyle w:val="ListParagraph"/>
        <w:numPr>
          <w:ilvl w:val="0"/>
          <w:numId w:val="267"/>
        </w:numPr>
      </w:pPr>
      <w:r>
        <w:t xml:space="preserve">With user-defined types, Len returns the size as it will be written to the file. </w:t>
      </w:r>
    </w:p>
    <w:p w:rsidR="00CE574B" w:rsidRDefault="00D207D5">
      <w:pPr>
        <w:pStyle w:val="ListParagraph"/>
        <w:numPr>
          <w:ilvl w:val="0"/>
          <w:numId w:val="267"/>
        </w:numPr>
      </w:pPr>
      <w:r>
        <w:t xml:space="preserve">LenB will return the same value as Len, except for strings or UDTs: </w:t>
      </w:r>
    </w:p>
    <w:p w:rsidR="00CE574B" w:rsidRDefault="00D207D5">
      <w:pPr>
        <w:pStyle w:val="ListParagraph"/>
        <w:numPr>
          <w:ilvl w:val="1"/>
          <w:numId w:val="267"/>
        </w:numPr>
      </w:pPr>
      <w:r>
        <w:lastRenderedPageBreak/>
        <w:t>LenB can return different values tha</w:t>
      </w:r>
      <w:r>
        <w:t xml:space="preserve">n Len for </w:t>
      </w:r>
      <w:hyperlink w:anchor="gt_c305d0ab-8b94-461a-bd76-13b40cb8c4d8">
        <w:r>
          <w:rPr>
            <w:rStyle w:val="HyperlinkGreen"/>
            <w:b/>
          </w:rPr>
          <w:t>Unicode</w:t>
        </w:r>
      </w:hyperlink>
      <w:r>
        <w:t xml:space="preserve"> strings or double-byte character set (DBCS) representations. Instead of returning the number of characters in a string, LenB returns the number of bytes used to represent that </w:t>
      </w:r>
      <w:r>
        <w:t xml:space="preserve">string. </w:t>
      </w:r>
    </w:p>
    <w:p w:rsidR="00CE574B" w:rsidRDefault="00D207D5">
      <w:pPr>
        <w:pStyle w:val="ListParagraph"/>
        <w:numPr>
          <w:ilvl w:val="1"/>
          <w:numId w:val="267"/>
        </w:numPr>
      </w:pPr>
      <w:r>
        <w:t xml:space="preserve">With user-defined types, LenB returns the in-memory size, including any implementation-specific padding between elements. </w:t>
      </w:r>
    </w:p>
    <w:p w:rsidR="00CE574B" w:rsidRDefault="00D207D5">
      <w:pPr>
        <w:pStyle w:val="ListParagraph"/>
        <w:numPr>
          <w:ilvl w:val="0"/>
          <w:numId w:val="267"/>
        </w:numPr>
      </w:pPr>
      <w:r>
        <w:t xml:space="preserve">Note: Len might not be able to determine the actual number of storage bytes required when used with variable-length strings </w:t>
      </w:r>
      <w:r>
        <w:t xml:space="preserve">in user-defined data types. </w:t>
      </w:r>
    </w:p>
    <w:p w:rsidR="00CE574B" w:rsidRDefault="00D207D5">
      <w:pPr>
        <w:pStyle w:val="Heading6"/>
      </w:pPr>
      <w:bookmarkStart w:id="813" w:name="section_053cdd5ac8e24a0d882b46817b13243d"/>
      <w:bookmarkStart w:id="814" w:name="_Toc190324613"/>
      <w:r>
        <w:t>LTrim / RTrim / Trim</w:t>
      </w:r>
      <w:bookmarkEnd w:id="813"/>
      <w:bookmarkEnd w:id="81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LTrim(String As Variant) As Variant </w:t>
      </w:r>
    </w:p>
    <w:p w:rsidR="00CE574B" w:rsidRDefault="00D207D5">
      <w:pPr>
        <w:pStyle w:val="Code"/>
      </w:pPr>
      <w:r>
        <w:t xml:space="preserve">Function RTrim(String As Variant) As Variant </w:t>
      </w:r>
    </w:p>
    <w:p w:rsidR="00CE574B" w:rsidRDefault="00D207D5">
      <w:pPr>
        <w:pStyle w:val="Code"/>
      </w:pPr>
      <w:r>
        <w:t xml:space="preserve">Function Trim(String As Variant) As Variant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293"/>
        </w:trPr>
        <w:tc>
          <w:tcPr>
            <w:tcW w:w="4803" w:type="dxa"/>
          </w:tcPr>
          <w:p w:rsidR="00CE574B" w:rsidRDefault="00D207D5">
            <w:pPr>
              <w:pStyle w:val="TableBodyText"/>
              <w:spacing w:after="0" w:line="276" w:lineRule="auto"/>
              <w:ind w:left="106"/>
            </w:pPr>
            <w:r>
              <w:t xml:space="preserve">String </w:t>
            </w:r>
          </w:p>
        </w:tc>
        <w:tc>
          <w:tcPr>
            <w:tcW w:w="4590" w:type="dxa"/>
          </w:tcPr>
          <w:p w:rsidR="00CE574B" w:rsidRDefault="00D207D5">
            <w:pPr>
              <w:pStyle w:val="TableBodyText"/>
              <w:spacing w:after="0" w:line="276" w:lineRule="auto"/>
            </w:pPr>
            <w:r>
              <w:rPr>
                <w:b/>
              </w:rPr>
              <w:t>Variant</w:t>
            </w:r>
            <w:r>
              <w:t xml:space="preserve">, containing any valid </w:t>
            </w:r>
            <w:r>
              <w:rPr>
                <w:b/>
              </w:rPr>
              <w:t>String</w:t>
            </w:r>
            <w:r>
              <w:t xml:space="preserve"> expression. </w:t>
            </w:r>
          </w:p>
        </w:tc>
      </w:tr>
    </w:tbl>
    <w:p w:rsidR="00CE574B" w:rsidRDefault="00D207D5">
      <w:pPr>
        <w:spacing w:after="220" w:line="246" w:lineRule="auto"/>
        <w:ind w:left="-5" w:right="-15"/>
      </w:pPr>
      <w:r>
        <w:rPr>
          <w:i/>
        </w:rPr>
        <w:t xml:space="preserve">Runtime Semantics. </w:t>
      </w:r>
    </w:p>
    <w:p w:rsidR="00CE574B" w:rsidRDefault="00D207D5">
      <w:pPr>
        <w:numPr>
          <w:ilvl w:val="0"/>
          <w:numId w:val="268"/>
        </w:numPr>
      </w:pPr>
      <w:r>
        <w:t xml:space="preserve">Returns a </w:t>
      </w:r>
      <w:r>
        <w:rPr>
          <w:b/>
        </w:rPr>
        <w:t>String</w:t>
      </w:r>
      <w:r>
        <w:t xml:space="preserve"> containing a copy of a specified string without leading spaces (LTrim), trailing spaces (RTrim), or both leading and trailing spaces (Trim). </w:t>
      </w:r>
    </w:p>
    <w:p w:rsidR="00CE574B" w:rsidRDefault="00D207D5">
      <w:pPr>
        <w:numPr>
          <w:ilvl w:val="0"/>
          <w:numId w:val="268"/>
        </w:numPr>
        <w:spacing w:after="227"/>
      </w:pPr>
      <w:r>
        <w:t xml:space="preserve">If String contains the data value Null, Null is returned. </w:t>
      </w:r>
    </w:p>
    <w:p w:rsidR="00CE574B" w:rsidRDefault="00D207D5">
      <w:pPr>
        <w:pStyle w:val="Heading6"/>
      </w:pPr>
      <w:bookmarkStart w:id="815" w:name="section_ea1d57eab712457bb12f0c4d6a5b9031"/>
      <w:bookmarkStart w:id="816" w:name="_Toc190324614"/>
      <w:r>
        <w:t>LTrim$ / RTrim$ / Trim$</w:t>
      </w:r>
      <w:bookmarkEnd w:id="815"/>
      <w:bookmarkEnd w:id="816"/>
    </w:p>
    <w:p w:rsidR="00CE574B" w:rsidRDefault="00D207D5">
      <w:pPr>
        <w:spacing w:after="227"/>
        <w:ind w:left="10"/>
      </w:pPr>
      <w:r>
        <w:t xml:space="preserve">These functions are functionally identical to the LTrim, RTrim, and Trim functions respectively, with the exception that the return type of these functions is </w:t>
      </w:r>
      <w:r>
        <w:rPr>
          <w:b/>
        </w:rPr>
        <w:t>String</w:t>
      </w:r>
      <w:r>
        <w:t xml:space="preserve"> rather </w:t>
      </w:r>
      <w:r>
        <w:t xml:space="preserve">than </w:t>
      </w:r>
      <w:r>
        <w:rPr>
          <w:b/>
        </w:rPr>
        <w:t>Variant</w:t>
      </w:r>
      <w:r>
        <w:t xml:space="preserve">. </w:t>
      </w:r>
    </w:p>
    <w:p w:rsidR="00CE574B" w:rsidRDefault="00D207D5">
      <w:pPr>
        <w:pStyle w:val="Heading6"/>
      </w:pPr>
      <w:bookmarkStart w:id="817" w:name="section_4a65ee4eb6b945d3a3f6576fed4bb227"/>
      <w:bookmarkStart w:id="818" w:name="_Toc190324615"/>
      <w:r>
        <w:t>Mid / MidB</w:t>
      </w:r>
      <w:bookmarkEnd w:id="817"/>
      <w:bookmarkEnd w:id="81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Mid(String As Variant, Start As Long, Optional </w:t>
      </w:r>
    </w:p>
    <w:p w:rsidR="00CE574B" w:rsidRDefault="00D207D5">
      <w:pPr>
        <w:pStyle w:val="Code"/>
      </w:pPr>
      <w:r>
        <w:t xml:space="preserve">Length As Variant) As Variant </w:t>
      </w:r>
    </w:p>
    <w:p w:rsidR="00CE574B" w:rsidRDefault="00CE574B"/>
    <w:tbl>
      <w:tblPr>
        <w:tblStyle w:val="Table-ShadedHeader"/>
        <w:tblW w:w="9393" w:type="dxa"/>
        <w:tblLook w:val="04A0" w:firstRow="1" w:lastRow="0" w:firstColumn="1" w:lastColumn="0" w:noHBand="0" w:noVBand="1"/>
      </w:tblPr>
      <w:tblGrid>
        <w:gridCol w:w="2914"/>
        <w:gridCol w:w="6479"/>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2914" w:type="dxa"/>
          </w:tcPr>
          <w:p w:rsidR="00CE574B" w:rsidRDefault="00D207D5">
            <w:pPr>
              <w:pStyle w:val="TableHeaderText"/>
              <w:spacing w:after="0" w:line="276" w:lineRule="auto"/>
              <w:ind w:left="106"/>
            </w:pPr>
            <w:r>
              <w:t xml:space="preserve">Parameter </w:t>
            </w:r>
          </w:p>
        </w:tc>
        <w:tc>
          <w:tcPr>
            <w:tcW w:w="6479" w:type="dxa"/>
          </w:tcPr>
          <w:p w:rsidR="00CE574B" w:rsidRDefault="00D207D5">
            <w:pPr>
              <w:pStyle w:val="TableHeaderText"/>
              <w:spacing w:after="0" w:line="276" w:lineRule="auto"/>
            </w:pPr>
            <w:r>
              <w:t xml:space="preserve">Description </w:t>
            </w:r>
          </w:p>
        </w:tc>
      </w:tr>
      <w:tr w:rsidR="00CE574B" w:rsidTr="00CE574B">
        <w:trPr>
          <w:trHeight w:val="638"/>
        </w:trPr>
        <w:tc>
          <w:tcPr>
            <w:tcW w:w="2914" w:type="dxa"/>
          </w:tcPr>
          <w:p w:rsidR="00CE574B" w:rsidRDefault="00D207D5">
            <w:pPr>
              <w:pStyle w:val="TableBodyText"/>
              <w:spacing w:after="0" w:line="276" w:lineRule="auto"/>
              <w:ind w:left="106"/>
            </w:pPr>
            <w:r>
              <w:t xml:space="preserve">String </w:t>
            </w:r>
          </w:p>
        </w:tc>
        <w:tc>
          <w:tcPr>
            <w:tcW w:w="6479" w:type="dxa"/>
          </w:tcPr>
          <w:p w:rsidR="00CE574B" w:rsidRDefault="00D207D5">
            <w:pPr>
              <w:pStyle w:val="TableBodyText"/>
              <w:spacing w:after="0" w:line="276" w:lineRule="auto"/>
            </w:pPr>
            <w:r>
              <w:rPr>
                <w:b/>
              </w:rPr>
              <w:t>String</w:t>
            </w:r>
            <w:r>
              <w:t xml:space="preserve"> expression from which characters are returned. If String contains the data value Null, Null is returned. </w:t>
            </w:r>
          </w:p>
        </w:tc>
      </w:tr>
      <w:tr w:rsidR="00CE574B" w:rsidTr="00CE574B">
        <w:trPr>
          <w:trHeight w:val="949"/>
        </w:trPr>
        <w:tc>
          <w:tcPr>
            <w:tcW w:w="2914" w:type="dxa"/>
          </w:tcPr>
          <w:p w:rsidR="00CE574B" w:rsidRDefault="00D207D5">
            <w:pPr>
              <w:pStyle w:val="TableBodyText"/>
              <w:spacing w:after="0" w:line="276" w:lineRule="auto"/>
              <w:ind w:left="106"/>
            </w:pPr>
            <w:r>
              <w:t xml:space="preserve">Start </w:t>
            </w:r>
          </w:p>
        </w:tc>
        <w:tc>
          <w:tcPr>
            <w:tcW w:w="6479" w:type="dxa"/>
          </w:tcPr>
          <w:p w:rsidR="00CE574B" w:rsidRDefault="00D207D5">
            <w:pPr>
              <w:pStyle w:val="TableBodyText"/>
              <w:spacing w:after="0" w:line="276" w:lineRule="auto"/>
            </w:pPr>
            <w:r>
              <w:rPr>
                <w:b/>
              </w:rPr>
              <w:t>Long</w:t>
            </w:r>
            <w:r>
              <w:t xml:space="preserve"> containing the character position in String at which the part to be taken begins. If Start is greater than the number of characters in String, Mid returns a zero-length string (""). </w:t>
            </w:r>
          </w:p>
        </w:tc>
      </w:tr>
      <w:tr w:rsidR="00CE574B" w:rsidTr="00CE574B">
        <w:trPr>
          <w:trHeight w:val="638"/>
        </w:trPr>
        <w:tc>
          <w:tcPr>
            <w:tcW w:w="2914" w:type="dxa"/>
          </w:tcPr>
          <w:p w:rsidR="00CE574B" w:rsidRDefault="00D207D5">
            <w:pPr>
              <w:pStyle w:val="TableBodyText"/>
              <w:spacing w:after="0" w:line="276" w:lineRule="auto"/>
              <w:ind w:left="106"/>
            </w:pPr>
            <w:r>
              <w:lastRenderedPageBreak/>
              <w:t xml:space="preserve">Length </w:t>
            </w:r>
          </w:p>
        </w:tc>
        <w:tc>
          <w:tcPr>
            <w:tcW w:w="6479" w:type="dxa"/>
          </w:tcPr>
          <w:p w:rsidR="00CE574B" w:rsidRDefault="00D207D5">
            <w:pPr>
              <w:pStyle w:val="TableBodyText"/>
              <w:spacing w:after="0" w:line="276" w:lineRule="auto"/>
            </w:pPr>
            <w:r>
              <w:rPr>
                <w:b/>
              </w:rPr>
              <w:t xml:space="preserve">Long </w:t>
            </w:r>
            <w:r>
              <w:t xml:space="preserve">containing the number of characters to return. If omitted </w:t>
            </w:r>
            <w:r>
              <w:t xml:space="preserve">or if there are fewer than Length characters in the text (including the character at start), all characters from the start position to the end of the string are returned. </w:t>
            </w:r>
          </w:p>
        </w:tc>
      </w:tr>
    </w:tbl>
    <w:p w:rsidR="00CE574B" w:rsidRDefault="00D207D5">
      <w:pPr>
        <w:spacing w:after="220" w:line="246" w:lineRule="auto"/>
        <w:ind w:left="-5" w:right="-15"/>
      </w:pPr>
      <w:r>
        <w:rPr>
          <w:i/>
        </w:rPr>
        <w:t xml:space="preserve">Runtime Semantics. </w:t>
      </w:r>
    </w:p>
    <w:p w:rsidR="00CE574B" w:rsidRDefault="00D207D5">
      <w:pPr>
        <w:numPr>
          <w:ilvl w:val="0"/>
          <w:numId w:val="269"/>
        </w:numPr>
      </w:pPr>
      <w:r>
        <w:t xml:space="preserve">Returns a </w:t>
      </w:r>
      <w:r>
        <w:rPr>
          <w:b/>
        </w:rPr>
        <w:t>String</w:t>
      </w:r>
      <w:r>
        <w:t xml:space="preserve"> containing a specified number of characters fr</w:t>
      </w:r>
      <w:r>
        <w:t xml:space="preserve">om a string. </w:t>
      </w:r>
    </w:p>
    <w:p w:rsidR="00CE574B" w:rsidRDefault="00D207D5">
      <w:pPr>
        <w:numPr>
          <w:ilvl w:val="0"/>
          <w:numId w:val="269"/>
        </w:numPr>
      </w:pPr>
      <w:r>
        <w:t xml:space="preserve">To determine the number of characters in String, use the Len function. </w:t>
      </w:r>
    </w:p>
    <w:p w:rsidR="00CE574B" w:rsidRDefault="00D207D5">
      <w:pPr>
        <w:numPr>
          <w:ilvl w:val="0"/>
          <w:numId w:val="269"/>
        </w:numPr>
        <w:spacing w:after="226"/>
      </w:pPr>
      <w:r>
        <w:t>Note: use the MidB function with byte data contained in a string, as in double-byte character set languages. Instead of specifying the number of characters, the arguments</w:t>
      </w:r>
      <w:r>
        <w:t xml:space="preserve"> specify numbers of bytes. </w:t>
      </w:r>
    </w:p>
    <w:p w:rsidR="00CE574B" w:rsidRDefault="00D207D5">
      <w:pPr>
        <w:pStyle w:val="Heading6"/>
      </w:pPr>
      <w:bookmarkStart w:id="819" w:name="section_4430170b01874a5483b0cafbfadf8127"/>
      <w:bookmarkStart w:id="820" w:name="_Toc190324616"/>
      <w:r>
        <w:t>Mid$</w:t>
      </w:r>
      <w:bookmarkEnd w:id="819"/>
      <w:bookmarkEnd w:id="820"/>
    </w:p>
    <w:p w:rsidR="00CE574B" w:rsidRDefault="00D207D5">
      <w:pPr>
        <w:spacing w:after="227"/>
        <w:ind w:left="10"/>
      </w:pPr>
      <w:r>
        <w:t xml:space="preserve">This function is functionally identical to the Mid function, with the exception that the return type of the function is </w:t>
      </w:r>
      <w:r>
        <w:rPr>
          <w:b/>
        </w:rPr>
        <w:t>String</w:t>
      </w:r>
      <w:r>
        <w:t xml:space="preserve"> rather than </w:t>
      </w:r>
      <w:r>
        <w:rPr>
          <w:b/>
        </w:rPr>
        <w:t>Variant</w:t>
      </w:r>
      <w:r>
        <w:t xml:space="preserve">. </w:t>
      </w:r>
    </w:p>
    <w:p w:rsidR="00CE574B" w:rsidRDefault="00D207D5">
      <w:pPr>
        <w:pStyle w:val="Heading6"/>
      </w:pPr>
      <w:bookmarkStart w:id="821" w:name="section_e612f091c89e4e65ad5a836f76b183ec"/>
      <w:bookmarkStart w:id="822" w:name="_Toc190324617"/>
      <w:r>
        <w:t>MidB$</w:t>
      </w:r>
      <w:bookmarkEnd w:id="821"/>
      <w:bookmarkEnd w:id="822"/>
    </w:p>
    <w:p w:rsidR="00CE574B" w:rsidRDefault="00D207D5">
      <w:pPr>
        <w:spacing w:after="226"/>
        <w:ind w:left="10"/>
      </w:pPr>
      <w:r>
        <w:t xml:space="preserve">This function is functionally identical to the MidB function, with the exception that the return type of the function is </w:t>
      </w:r>
      <w:r>
        <w:rPr>
          <w:b/>
        </w:rPr>
        <w:t>String</w:t>
      </w:r>
      <w:r>
        <w:t xml:space="preserve"> rather than </w:t>
      </w:r>
      <w:r>
        <w:rPr>
          <w:b/>
        </w:rPr>
        <w:t>Variant</w:t>
      </w:r>
      <w:r>
        <w:t xml:space="preserve">. </w:t>
      </w:r>
    </w:p>
    <w:p w:rsidR="00CE574B" w:rsidRDefault="00D207D5">
      <w:pPr>
        <w:pStyle w:val="Heading6"/>
      </w:pPr>
      <w:bookmarkStart w:id="823" w:name="section_da532aeb53ec495fae661bcfbd97ef0b"/>
      <w:bookmarkStart w:id="824" w:name="_Toc190324618"/>
      <w:r>
        <w:t>MonthName</w:t>
      </w:r>
      <w:bookmarkEnd w:id="823"/>
      <w:bookmarkEnd w:id="82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MonthName(Month As Long, Optional Abbreviate As Boolean = False) </w:t>
      </w:r>
      <w:r>
        <w:t xml:space="preserve">As String </w:t>
      </w:r>
    </w:p>
    <w:tbl>
      <w:tblPr>
        <w:tblStyle w:val="Table-ShadedHeader"/>
        <w:tblW w:w="9393" w:type="dxa"/>
        <w:tblLook w:val="04A0" w:firstRow="1" w:lastRow="0" w:firstColumn="1" w:lastColumn="0" w:noHBand="0" w:noVBand="1"/>
      </w:tblPr>
      <w:tblGrid>
        <w:gridCol w:w="2914"/>
        <w:gridCol w:w="6479"/>
      </w:tblGrid>
      <w:tr w:rsidR="00CE574B" w:rsidTr="00CE574B">
        <w:trPr>
          <w:cnfStyle w:val="100000000000" w:firstRow="1" w:lastRow="0" w:firstColumn="0" w:lastColumn="0" w:oddVBand="0" w:evenVBand="0" w:oddHBand="0" w:evenHBand="0" w:firstRowFirstColumn="0" w:firstRowLastColumn="0" w:lastRowFirstColumn="0" w:lastRowLastColumn="0"/>
          <w:trHeight w:val="323"/>
          <w:tblHeader/>
        </w:trPr>
        <w:tc>
          <w:tcPr>
            <w:tcW w:w="2914" w:type="dxa"/>
          </w:tcPr>
          <w:p w:rsidR="00CE574B" w:rsidRDefault="00D207D5">
            <w:pPr>
              <w:pStyle w:val="TableHeaderText"/>
              <w:spacing w:after="0" w:line="276" w:lineRule="auto"/>
              <w:ind w:left="106"/>
            </w:pPr>
            <w:r>
              <w:t xml:space="preserve">Parameter </w:t>
            </w:r>
          </w:p>
        </w:tc>
        <w:tc>
          <w:tcPr>
            <w:tcW w:w="6479" w:type="dxa"/>
          </w:tcPr>
          <w:p w:rsidR="00CE574B" w:rsidRDefault="00D207D5">
            <w:pPr>
              <w:pStyle w:val="TableHeaderText"/>
              <w:spacing w:after="0" w:line="276" w:lineRule="auto"/>
            </w:pPr>
            <w:r>
              <w:t xml:space="preserve">Description </w:t>
            </w:r>
          </w:p>
        </w:tc>
      </w:tr>
      <w:tr w:rsidR="00CE574B" w:rsidTr="00CE574B">
        <w:trPr>
          <w:trHeight w:val="641"/>
        </w:trPr>
        <w:tc>
          <w:tcPr>
            <w:tcW w:w="2914" w:type="dxa"/>
          </w:tcPr>
          <w:p w:rsidR="00CE574B" w:rsidRDefault="00D207D5">
            <w:pPr>
              <w:pStyle w:val="TableBodyText"/>
              <w:spacing w:after="0" w:line="276" w:lineRule="auto"/>
              <w:ind w:left="106"/>
            </w:pPr>
            <w:r>
              <w:t xml:space="preserve">Month </w:t>
            </w:r>
          </w:p>
        </w:tc>
        <w:tc>
          <w:tcPr>
            <w:tcW w:w="6479" w:type="dxa"/>
          </w:tcPr>
          <w:p w:rsidR="00CE574B" w:rsidRDefault="00D207D5">
            <w:pPr>
              <w:pStyle w:val="TableBodyText"/>
              <w:spacing w:after="0" w:line="276" w:lineRule="auto"/>
            </w:pPr>
            <w:r>
              <w:rPr>
                <w:b/>
              </w:rPr>
              <w:t xml:space="preserve">Long </w:t>
            </w:r>
            <w:r>
              <w:t xml:space="preserve">containing the numeric designation of the month. For example, January is 1, February is 2, and so on. </w:t>
            </w:r>
          </w:p>
        </w:tc>
      </w:tr>
      <w:tr w:rsidR="00CE574B" w:rsidTr="00CE574B">
        <w:trPr>
          <w:trHeight w:val="948"/>
        </w:trPr>
        <w:tc>
          <w:tcPr>
            <w:tcW w:w="2914" w:type="dxa"/>
          </w:tcPr>
          <w:p w:rsidR="00CE574B" w:rsidRDefault="00D207D5">
            <w:pPr>
              <w:pStyle w:val="TableBodyText"/>
              <w:spacing w:after="0" w:line="276" w:lineRule="auto"/>
              <w:ind w:left="106"/>
            </w:pPr>
            <w:r>
              <w:t xml:space="preserve">Abbreviate </w:t>
            </w:r>
          </w:p>
        </w:tc>
        <w:tc>
          <w:tcPr>
            <w:tcW w:w="6479" w:type="dxa"/>
          </w:tcPr>
          <w:p w:rsidR="00CE574B" w:rsidRDefault="00D207D5">
            <w:pPr>
              <w:pStyle w:val="TableBodyText"/>
              <w:spacing w:after="0" w:line="276" w:lineRule="auto"/>
            </w:pPr>
            <w:r>
              <w:rPr>
                <w:b/>
              </w:rPr>
              <w:t>Boolean</w:t>
            </w:r>
            <w:r>
              <w:t xml:space="preserve"> value that indicates if the month name is to be abbreviated. If omitted, the default is False, which means that the month name is not abbreviated. </w:t>
            </w:r>
          </w:p>
        </w:tc>
      </w:tr>
    </w:tbl>
    <w:p w:rsidR="00CE574B" w:rsidRDefault="00D207D5">
      <w:pPr>
        <w:spacing w:after="220" w:line="246" w:lineRule="auto"/>
        <w:ind w:left="-5" w:right="-15"/>
      </w:pPr>
      <w:r>
        <w:rPr>
          <w:i/>
        </w:rPr>
        <w:t xml:space="preserve">Runtime Semantics. </w:t>
      </w:r>
    </w:p>
    <w:p w:rsidR="00CE574B" w:rsidRDefault="00D207D5">
      <w:pPr>
        <w:numPr>
          <w:ilvl w:val="0"/>
          <w:numId w:val="270"/>
        </w:numPr>
        <w:spacing w:after="227"/>
      </w:pPr>
      <w:r>
        <w:t xml:space="preserve">Returns a </w:t>
      </w:r>
      <w:r>
        <w:rPr>
          <w:b/>
        </w:rPr>
        <w:t>String</w:t>
      </w:r>
      <w:r>
        <w:t xml:space="preserve"> indicating the specified month. </w:t>
      </w:r>
    </w:p>
    <w:p w:rsidR="00CE574B" w:rsidRDefault="00D207D5">
      <w:pPr>
        <w:pStyle w:val="Heading6"/>
      </w:pPr>
      <w:bookmarkStart w:id="825" w:name="section_6af9457c70ea469180d63dca9f152aee"/>
      <w:bookmarkStart w:id="826" w:name="_Toc190324619"/>
      <w:r>
        <w:t>Replace</w:t>
      </w:r>
      <w:bookmarkEnd w:id="825"/>
      <w:bookmarkEnd w:id="826"/>
    </w:p>
    <w:p w:rsidR="00CE574B" w:rsidRDefault="00D207D5">
      <w:pPr>
        <w:spacing w:after="227" w:line="246" w:lineRule="auto"/>
        <w:ind w:left="-5" w:right="-15"/>
      </w:pPr>
      <w:r>
        <w:rPr>
          <w:b/>
        </w:rPr>
        <w:t xml:space="preserve">Function Declaration </w:t>
      </w:r>
    </w:p>
    <w:p w:rsidR="00CE574B" w:rsidRDefault="00D207D5">
      <w:pPr>
        <w:pStyle w:val="Code"/>
      </w:pPr>
      <w:r>
        <w:t>Functi</w:t>
      </w:r>
      <w:r>
        <w:t xml:space="preserve">on Replace(Expression As String, Find As String, </w:t>
      </w:r>
    </w:p>
    <w:p w:rsidR="00CE574B" w:rsidRDefault="00D207D5">
      <w:pPr>
        <w:pStyle w:val="Code"/>
      </w:pPr>
      <w:r>
        <w:t xml:space="preserve">Replace As String, Optional Start As Long = 1, Optional Count As Long = -1, Optional Compare As VbCompareMethod = vbBinaryCompare) As String </w:t>
      </w:r>
    </w:p>
    <w:p w:rsidR="00CE574B" w:rsidRDefault="00CE574B"/>
    <w:tbl>
      <w:tblPr>
        <w:tblStyle w:val="Table-ShadedHeader"/>
        <w:tblW w:w="9393" w:type="dxa"/>
        <w:tblLook w:val="04A0" w:firstRow="1" w:lastRow="0" w:firstColumn="1" w:lastColumn="0" w:noHBand="0" w:noVBand="1"/>
      </w:tblPr>
      <w:tblGrid>
        <w:gridCol w:w="1390"/>
        <w:gridCol w:w="8003"/>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1390" w:type="dxa"/>
          </w:tcPr>
          <w:p w:rsidR="00CE574B" w:rsidRDefault="00D207D5">
            <w:pPr>
              <w:pStyle w:val="TableHeaderText"/>
              <w:spacing w:after="0" w:line="276" w:lineRule="auto"/>
              <w:ind w:left="106"/>
            </w:pPr>
            <w:r>
              <w:t xml:space="preserve">Parameter </w:t>
            </w:r>
          </w:p>
        </w:tc>
        <w:tc>
          <w:tcPr>
            <w:tcW w:w="8003" w:type="dxa"/>
          </w:tcPr>
          <w:p w:rsidR="00CE574B" w:rsidRDefault="00D207D5">
            <w:pPr>
              <w:pStyle w:val="TableHeaderText"/>
              <w:spacing w:after="0" w:line="276" w:lineRule="auto"/>
            </w:pPr>
            <w:r>
              <w:t xml:space="preserve">Description </w:t>
            </w:r>
          </w:p>
        </w:tc>
      </w:tr>
      <w:tr w:rsidR="00CE574B" w:rsidTr="00CE574B">
        <w:trPr>
          <w:trHeight w:val="332"/>
        </w:trPr>
        <w:tc>
          <w:tcPr>
            <w:tcW w:w="1390" w:type="dxa"/>
          </w:tcPr>
          <w:p w:rsidR="00CE574B" w:rsidRDefault="00D207D5">
            <w:pPr>
              <w:pStyle w:val="TableBodyText"/>
              <w:spacing w:after="0" w:line="276" w:lineRule="auto"/>
              <w:ind w:left="106"/>
            </w:pPr>
            <w:r>
              <w:t xml:space="preserve">Expression </w:t>
            </w:r>
          </w:p>
        </w:tc>
        <w:tc>
          <w:tcPr>
            <w:tcW w:w="8003" w:type="dxa"/>
          </w:tcPr>
          <w:p w:rsidR="00CE574B" w:rsidRDefault="00D207D5">
            <w:pPr>
              <w:pStyle w:val="TableBodyText"/>
              <w:spacing w:after="0" w:line="276" w:lineRule="auto"/>
            </w:pPr>
            <w:r>
              <w:rPr>
                <w:b/>
              </w:rPr>
              <w:t>String</w:t>
            </w:r>
            <w:r>
              <w:t xml:space="preserve"> expression containing substring to replace. </w:t>
            </w:r>
          </w:p>
        </w:tc>
      </w:tr>
      <w:tr w:rsidR="00CE574B" w:rsidTr="00CE574B">
        <w:trPr>
          <w:trHeight w:val="329"/>
        </w:trPr>
        <w:tc>
          <w:tcPr>
            <w:tcW w:w="1390" w:type="dxa"/>
          </w:tcPr>
          <w:p w:rsidR="00CE574B" w:rsidRDefault="00D207D5">
            <w:pPr>
              <w:pStyle w:val="TableBodyText"/>
              <w:spacing w:after="0" w:line="276" w:lineRule="auto"/>
              <w:ind w:left="106"/>
            </w:pPr>
            <w:r>
              <w:t xml:space="preserve">Find </w:t>
            </w:r>
          </w:p>
        </w:tc>
        <w:tc>
          <w:tcPr>
            <w:tcW w:w="8003" w:type="dxa"/>
          </w:tcPr>
          <w:p w:rsidR="00CE574B" w:rsidRDefault="00D207D5">
            <w:pPr>
              <w:pStyle w:val="TableBodyText"/>
              <w:spacing w:after="0" w:line="276" w:lineRule="auto"/>
            </w:pPr>
            <w:r>
              <w:t xml:space="preserve">Substring being searched for. </w:t>
            </w:r>
          </w:p>
        </w:tc>
      </w:tr>
      <w:tr w:rsidR="00CE574B" w:rsidTr="00CE574B">
        <w:trPr>
          <w:trHeight w:val="329"/>
        </w:trPr>
        <w:tc>
          <w:tcPr>
            <w:tcW w:w="1390" w:type="dxa"/>
          </w:tcPr>
          <w:p w:rsidR="00CE574B" w:rsidRDefault="00D207D5">
            <w:pPr>
              <w:pStyle w:val="TableBodyText"/>
              <w:spacing w:after="0" w:line="276" w:lineRule="auto"/>
              <w:ind w:left="106"/>
            </w:pPr>
            <w:r>
              <w:t xml:space="preserve">Replace </w:t>
            </w:r>
          </w:p>
        </w:tc>
        <w:tc>
          <w:tcPr>
            <w:tcW w:w="8003" w:type="dxa"/>
          </w:tcPr>
          <w:p w:rsidR="00CE574B" w:rsidRDefault="00D207D5">
            <w:pPr>
              <w:pStyle w:val="TableBodyText"/>
              <w:spacing w:after="0" w:line="276" w:lineRule="auto"/>
            </w:pPr>
            <w:r>
              <w:t xml:space="preserve">Replacement substring. </w:t>
            </w:r>
          </w:p>
        </w:tc>
      </w:tr>
      <w:tr w:rsidR="00CE574B" w:rsidTr="00CE574B">
        <w:trPr>
          <w:trHeight w:val="638"/>
        </w:trPr>
        <w:tc>
          <w:tcPr>
            <w:tcW w:w="1390" w:type="dxa"/>
          </w:tcPr>
          <w:p w:rsidR="00CE574B" w:rsidRDefault="00D207D5">
            <w:pPr>
              <w:pStyle w:val="TableBodyText"/>
              <w:spacing w:after="0" w:line="276" w:lineRule="auto"/>
              <w:ind w:left="106"/>
            </w:pPr>
            <w:r>
              <w:t xml:space="preserve">Start </w:t>
            </w:r>
          </w:p>
        </w:tc>
        <w:tc>
          <w:tcPr>
            <w:tcW w:w="8003" w:type="dxa"/>
          </w:tcPr>
          <w:p w:rsidR="00CE574B" w:rsidRDefault="00D207D5">
            <w:pPr>
              <w:pStyle w:val="TableBodyText"/>
              <w:spacing w:after="0" w:line="276" w:lineRule="auto"/>
            </w:pPr>
            <w:r>
              <w:t xml:space="preserve">Position within expression where substring search is to begin. If omitted, the data value 1 is assumed. </w:t>
            </w:r>
          </w:p>
        </w:tc>
      </w:tr>
      <w:tr w:rsidR="00CE574B" w:rsidTr="00CE574B">
        <w:trPr>
          <w:trHeight w:val="636"/>
        </w:trPr>
        <w:tc>
          <w:tcPr>
            <w:tcW w:w="1390" w:type="dxa"/>
          </w:tcPr>
          <w:p w:rsidR="00CE574B" w:rsidRDefault="00D207D5">
            <w:pPr>
              <w:pStyle w:val="TableBodyText"/>
              <w:spacing w:after="0" w:line="276" w:lineRule="auto"/>
              <w:ind w:left="106"/>
            </w:pPr>
            <w:r>
              <w:t xml:space="preserve">Count </w:t>
            </w:r>
          </w:p>
        </w:tc>
        <w:tc>
          <w:tcPr>
            <w:tcW w:w="8003" w:type="dxa"/>
          </w:tcPr>
          <w:p w:rsidR="00CE574B" w:rsidRDefault="00D207D5">
            <w:pPr>
              <w:pStyle w:val="TableBodyText"/>
              <w:spacing w:after="0" w:line="276" w:lineRule="auto"/>
            </w:pPr>
            <w:r>
              <w:t xml:space="preserve">Number of substring substitutions to perform. If omitted, the default value is the data value 1, which means make all possible substitutions. </w:t>
            </w:r>
          </w:p>
        </w:tc>
      </w:tr>
      <w:tr w:rsidR="00CE574B" w:rsidTr="00CE574B">
        <w:trPr>
          <w:trHeight w:val="638"/>
        </w:trPr>
        <w:tc>
          <w:tcPr>
            <w:tcW w:w="1390" w:type="dxa"/>
          </w:tcPr>
          <w:p w:rsidR="00CE574B" w:rsidRDefault="00D207D5">
            <w:pPr>
              <w:pStyle w:val="TableBodyText"/>
              <w:spacing w:after="0" w:line="276" w:lineRule="auto"/>
              <w:ind w:left="106"/>
            </w:pPr>
            <w:r>
              <w:t xml:space="preserve">Compare </w:t>
            </w:r>
          </w:p>
        </w:tc>
        <w:tc>
          <w:tcPr>
            <w:tcW w:w="8003" w:type="dxa"/>
          </w:tcPr>
          <w:p w:rsidR="00CE574B" w:rsidRDefault="00D207D5">
            <w:pPr>
              <w:pStyle w:val="TableBodyText"/>
              <w:spacing w:after="0" w:line="276" w:lineRule="auto"/>
            </w:pPr>
            <w:r>
              <w:t xml:space="preserve">Numeric value indicating the kind of comparison to use when evaluating substrings. See the next table in this section for values. </w:t>
            </w:r>
          </w:p>
        </w:tc>
      </w:tr>
    </w:tbl>
    <w:p w:rsidR="00CE574B" w:rsidRDefault="00D207D5">
      <w:pPr>
        <w:spacing w:after="220" w:line="246" w:lineRule="auto"/>
        <w:ind w:left="-5" w:right="-15"/>
      </w:pPr>
      <w:r>
        <w:rPr>
          <w:i/>
        </w:rPr>
        <w:t xml:space="preserve">Runtime Semantics. </w:t>
      </w:r>
    </w:p>
    <w:p w:rsidR="00CE574B" w:rsidRDefault="00D207D5">
      <w:pPr>
        <w:numPr>
          <w:ilvl w:val="0"/>
          <w:numId w:val="271"/>
        </w:numPr>
      </w:pPr>
      <w:r>
        <w:t xml:space="preserve">Returns a </w:t>
      </w:r>
      <w:r>
        <w:rPr>
          <w:b/>
        </w:rPr>
        <w:t>String</w:t>
      </w:r>
      <w:r>
        <w:t xml:space="preserve"> in which a specified substring has been replaced with another substring a specified number of times. </w:t>
      </w:r>
    </w:p>
    <w:p w:rsidR="00CE574B" w:rsidRDefault="00D207D5">
      <w:pPr>
        <w:numPr>
          <w:ilvl w:val="0"/>
          <w:numId w:val="271"/>
        </w:numPr>
      </w:pPr>
      <w:r>
        <w:t xml:space="preserve">The Compare argument can have the following values (if omitted, it uses the &lt;option-compare-directive&gt; of the calling module): </w:t>
      </w:r>
    </w:p>
    <w:tbl>
      <w:tblPr>
        <w:tblStyle w:val="Table-ShadedHeader"/>
        <w:tblW w:w="9393" w:type="dxa"/>
        <w:tblLook w:val="04A0" w:firstRow="1" w:lastRow="0" w:firstColumn="1" w:lastColumn="0" w:noHBand="0" w:noVBand="1"/>
      </w:tblPr>
      <w:tblGrid>
        <w:gridCol w:w="3238"/>
        <w:gridCol w:w="1394"/>
        <w:gridCol w:w="4761"/>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238" w:type="dxa"/>
          </w:tcPr>
          <w:p w:rsidR="00CE574B" w:rsidRDefault="00D207D5">
            <w:pPr>
              <w:pStyle w:val="TableHeaderText"/>
              <w:spacing w:after="0" w:line="276" w:lineRule="auto"/>
              <w:ind w:left="106"/>
            </w:pPr>
            <w:r>
              <w:t xml:space="preserve">Constant </w:t>
            </w:r>
          </w:p>
        </w:tc>
        <w:tc>
          <w:tcPr>
            <w:tcW w:w="1394" w:type="dxa"/>
          </w:tcPr>
          <w:p w:rsidR="00CE574B" w:rsidRDefault="00D207D5">
            <w:pPr>
              <w:pStyle w:val="TableHeaderText"/>
              <w:spacing w:after="0" w:line="276" w:lineRule="auto"/>
            </w:pPr>
            <w:r>
              <w:t xml:space="preserve">Value </w:t>
            </w:r>
          </w:p>
        </w:tc>
        <w:tc>
          <w:tcPr>
            <w:tcW w:w="4760" w:type="dxa"/>
          </w:tcPr>
          <w:p w:rsidR="00CE574B" w:rsidRDefault="00D207D5">
            <w:pPr>
              <w:pStyle w:val="TableHeaderText"/>
              <w:spacing w:after="0" w:line="276" w:lineRule="auto"/>
            </w:pPr>
            <w:r>
              <w:t>Descript</w:t>
            </w:r>
            <w:r>
              <w:t xml:space="preserve">ion </w:t>
            </w:r>
          </w:p>
        </w:tc>
      </w:tr>
      <w:tr w:rsidR="00CE574B" w:rsidTr="00CE574B">
        <w:trPr>
          <w:trHeight w:val="290"/>
        </w:trPr>
        <w:tc>
          <w:tcPr>
            <w:tcW w:w="3238" w:type="dxa"/>
          </w:tcPr>
          <w:p w:rsidR="00CE574B" w:rsidRDefault="00D207D5">
            <w:pPr>
              <w:pStyle w:val="TableBodyText"/>
              <w:spacing w:after="0" w:line="276" w:lineRule="auto"/>
              <w:ind w:left="106"/>
            </w:pPr>
            <w:r>
              <w:t xml:space="preserve">vbBinaryCompare </w:t>
            </w:r>
          </w:p>
        </w:tc>
        <w:tc>
          <w:tcPr>
            <w:tcW w:w="1394" w:type="dxa"/>
          </w:tcPr>
          <w:p w:rsidR="00CE574B" w:rsidRDefault="00D207D5">
            <w:pPr>
              <w:pStyle w:val="TableBodyText"/>
              <w:spacing w:after="0" w:line="276" w:lineRule="auto"/>
            </w:pPr>
            <w:r>
              <w:t xml:space="preserve">0 </w:t>
            </w:r>
          </w:p>
        </w:tc>
        <w:tc>
          <w:tcPr>
            <w:tcW w:w="4760" w:type="dxa"/>
          </w:tcPr>
          <w:p w:rsidR="00CE574B" w:rsidRDefault="00D207D5">
            <w:pPr>
              <w:pStyle w:val="TableBodyText"/>
              <w:spacing w:after="0" w:line="276" w:lineRule="auto"/>
              <w:ind w:right="60"/>
            </w:pPr>
            <w:r>
              <w:t xml:space="preserve">Performs a binary comparison. </w:t>
            </w:r>
          </w:p>
        </w:tc>
      </w:tr>
      <w:tr w:rsidR="00CE574B" w:rsidTr="00CE574B">
        <w:trPr>
          <w:trHeight w:val="290"/>
        </w:trPr>
        <w:tc>
          <w:tcPr>
            <w:tcW w:w="3238" w:type="dxa"/>
          </w:tcPr>
          <w:p w:rsidR="00CE574B" w:rsidRDefault="00D207D5">
            <w:pPr>
              <w:pStyle w:val="TableBodyText"/>
              <w:spacing w:after="0" w:line="276" w:lineRule="auto"/>
              <w:ind w:left="106"/>
            </w:pPr>
            <w:r>
              <w:t xml:space="preserve">vbTextCompare  </w:t>
            </w:r>
          </w:p>
        </w:tc>
        <w:tc>
          <w:tcPr>
            <w:tcW w:w="1394" w:type="dxa"/>
          </w:tcPr>
          <w:p w:rsidR="00CE574B" w:rsidRDefault="00D207D5">
            <w:pPr>
              <w:pStyle w:val="TableBodyText"/>
              <w:spacing w:after="0" w:line="276" w:lineRule="auto"/>
            </w:pPr>
            <w:r>
              <w:t xml:space="preserve">1 </w:t>
            </w:r>
          </w:p>
        </w:tc>
        <w:tc>
          <w:tcPr>
            <w:tcW w:w="4760" w:type="dxa"/>
          </w:tcPr>
          <w:p w:rsidR="00CE574B" w:rsidRDefault="00D207D5">
            <w:pPr>
              <w:pStyle w:val="TableBodyText"/>
              <w:spacing w:after="0" w:line="276" w:lineRule="auto"/>
            </w:pPr>
            <w:r>
              <w:t xml:space="preserve">Performs a textual comparison. </w:t>
            </w:r>
          </w:p>
        </w:tc>
      </w:tr>
    </w:tbl>
    <w:p w:rsidR="00CE574B" w:rsidRDefault="00D207D5">
      <w:pPr>
        <w:spacing w:after="281"/>
      </w:pPr>
      <w:r>
        <w:t xml:space="preserve"> </w:t>
      </w:r>
    </w:p>
    <w:p w:rsidR="00CE574B" w:rsidRDefault="00D207D5">
      <w:pPr>
        <w:numPr>
          <w:ilvl w:val="0"/>
          <w:numId w:val="271"/>
        </w:numPr>
        <w:spacing w:after="196"/>
      </w:pPr>
      <w:r>
        <w:t xml:space="preserve">Replace returns the following values: </w:t>
      </w:r>
    </w:p>
    <w:tbl>
      <w:tblPr>
        <w:tblStyle w:val="Table-ShadedHeader"/>
        <w:tblW w:w="9393" w:type="dxa"/>
        <w:tblLook w:val="04A0" w:firstRow="1" w:lastRow="0" w:firstColumn="1" w:lastColumn="0" w:noHBand="0" w:noVBand="1"/>
      </w:tblPr>
      <w:tblGrid>
        <w:gridCol w:w="4633"/>
        <w:gridCol w:w="4760"/>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4633" w:type="dxa"/>
          </w:tcPr>
          <w:p w:rsidR="00CE574B" w:rsidRDefault="00D207D5">
            <w:pPr>
              <w:pStyle w:val="TableHeaderText"/>
              <w:spacing w:after="0" w:line="276" w:lineRule="auto"/>
            </w:pPr>
            <w:r>
              <w:t xml:space="preserve">If </w:t>
            </w:r>
          </w:p>
        </w:tc>
        <w:tc>
          <w:tcPr>
            <w:tcW w:w="4760" w:type="dxa"/>
          </w:tcPr>
          <w:p w:rsidR="00CE574B" w:rsidRDefault="00D207D5">
            <w:pPr>
              <w:pStyle w:val="TableHeaderText"/>
              <w:spacing w:after="0" w:line="276" w:lineRule="auto"/>
              <w:ind w:left="65"/>
            </w:pPr>
            <w:r>
              <w:t xml:space="preserve">Replace returns </w:t>
            </w:r>
          </w:p>
        </w:tc>
      </w:tr>
      <w:tr w:rsidR="00CE574B" w:rsidTr="00CE574B">
        <w:trPr>
          <w:trHeight w:val="331"/>
        </w:trPr>
        <w:tc>
          <w:tcPr>
            <w:tcW w:w="4633" w:type="dxa"/>
          </w:tcPr>
          <w:p w:rsidR="00CE574B" w:rsidRDefault="00D207D5">
            <w:pPr>
              <w:pStyle w:val="TableBodyText"/>
              <w:spacing w:after="0" w:line="276" w:lineRule="auto"/>
            </w:pPr>
            <w:r>
              <w:t xml:space="preserve">Expression is zero-length </w:t>
            </w:r>
          </w:p>
        </w:tc>
        <w:tc>
          <w:tcPr>
            <w:tcW w:w="4760" w:type="dxa"/>
          </w:tcPr>
          <w:p w:rsidR="00CE574B" w:rsidRDefault="00D207D5">
            <w:pPr>
              <w:pStyle w:val="TableBodyText"/>
              <w:spacing w:after="0" w:line="276" w:lineRule="auto"/>
              <w:ind w:left="65"/>
            </w:pPr>
            <w:r>
              <w:t xml:space="preserve">Zero-length string ("") </w:t>
            </w:r>
          </w:p>
        </w:tc>
      </w:tr>
      <w:tr w:rsidR="00CE574B" w:rsidTr="00CE574B">
        <w:trPr>
          <w:trHeight w:val="329"/>
        </w:trPr>
        <w:tc>
          <w:tcPr>
            <w:tcW w:w="4633" w:type="dxa"/>
          </w:tcPr>
          <w:p w:rsidR="00CE574B" w:rsidRDefault="00D207D5">
            <w:pPr>
              <w:pStyle w:val="TableBodyText"/>
              <w:spacing w:after="0" w:line="276" w:lineRule="auto"/>
            </w:pPr>
            <w:r>
              <w:t xml:space="preserve">Expression is Null </w:t>
            </w:r>
          </w:p>
        </w:tc>
        <w:tc>
          <w:tcPr>
            <w:tcW w:w="4760" w:type="dxa"/>
          </w:tcPr>
          <w:p w:rsidR="00CE574B" w:rsidRDefault="00D207D5">
            <w:pPr>
              <w:pStyle w:val="TableBodyText"/>
              <w:spacing w:after="0" w:line="276" w:lineRule="auto"/>
              <w:ind w:left="65"/>
            </w:pPr>
            <w:r>
              <w:t xml:space="preserve">An error. </w:t>
            </w:r>
          </w:p>
        </w:tc>
      </w:tr>
      <w:tr w:rsidR="00CE574B" w:rsidTr="00CE574B">
        <w:trPr>
          <w:trHeight w:val="329"/>
        </w:trPr>
        <w:tc>
          <w:tcPr>
            <w:tcW w:w="4633" w:type="dxa"/>
          </w:tcPr>
          <w:p w:rsidR="00CE574B" w:rsidRDefault="00D207D5">
            <w:pPr>
              <w:pStyle w:val="TableBodyText"/>
              <w:spacing w:after="0" w:line="276" w:lineRule="auto"/>
            </w:pPr>
            <w:r>
              <w:t xml:space="preserve">Find is zero-length </w:t>
            </w:r>
          </w:p>
        </w:tc>
        <w:tc>
          <w:tcPr>
            <w:tcW w:w="4760" w:type="dxa"/>
          </w:tcPr>
          <w:p w:rsidR="00CE574B" w:rsidRDefault="00D207D5">
            <w:pPr>
              <w:pStyle w:val="TableBodyText"/>
              <w:spacing w:after="0" w:line="276" w:lineRule="auto"/>
              <w:ind w:left="65"/>
            </w:pPr>
            <w:r>
              <w:t xml:space="preserve">Copy of Expression. </w:t>
            </w:r>
          </w:p>
        </w:tc>
      </w:tr>
      <w:tr w:rsidR="00CE574B" w:rsidTr="00CE574B">
        <w:trPr>
          <w:trHeight w:val="638"/>
        </w:trPr>
        <w:tc>
          <w:tcPr>
            <w:tcW w:w="4633" w:type="dxa"/>
          </w:tcPr>
          <w:p w:rsidR="00CE574B" w:rsidRDefault="00D207D5">
            <w:pPr>
              <w:pStyle w:val="TableBodyText"/>
              <w:spacing w:after="0" w:line="276" w:lineRule="auto"/>
            </w:pPr>
            <w:r>
              <w:t xml:space="preserve">Replace is zero-length </w:t>
            </w:r>
          </w:p>
        </w:tc>
        <w:tc>
          <w:tcPr>
            <w:tcW w:w="4760" w:type="dxa"/>
          </w:tcPr>
          <w:p w:rsidR="00CE574B" w:rsidRDefault="00D207D5">
            <w:pPr>
              <w:pStyle w:val="TableBodyText"/>
              <w:spacing w:after="0" w:line="276" w:lineRule="auto"/>
              <w:ind w:left="65"/>
            </w:pPr>
            <w:r>
              <w:t xml:space="preserve">Copy of Expression with all occurrences of Find removed. </w:t>
            </w:r>
          </w:p>
        </w:tc>
      </w:tr>
      <w:tr w:rsidR="00CE574B" w:rsidTr="00CE574B">
        <w:trPr>
          <w:trHeight w:val="329"/>
        </w:trPr>
        <w:tc>
          <w:tcPr>
            <w:tcW w:w="4633" w:type="dxa"/>
          </w:tcPr>
          <w:p w:rsidR="00CE574B" w:rsidRDefault="00D207D5">
            <w:pPr>
              <w:pStyle w:val="TableBodyText"/>
              <w:spacing w:after="0" w:line="276" w:lineRule="auto"/>
            </w:pPr>
            <w:r>
              <w:t xml:space="preserve">Start &gt; Len(Expression) </w:t>
            </w:r>
          </w:p>
        </w:tc>
        <w:tc>
          <w:tcPr>
            <w:tcW w:w="4760" w:type="dxa"/>
          </w:tcPr>
          <w:p w:rsidR="00CE574B" w:rsidRDefault="00D207D5">
            <w:pPr>
              <w:pStyle w:val="TableBodyText"/>
              <w:spacing w:after="0" w:line="276" w:lineRule="auto"/>
              <w:ind w:left="65"/>
            </w:pPr>
            <w:r>
              <w:t xml:space="preserve">Zero-length string. </w:t>
            </w:r>
          </w:p>
        </w:tc>
      </w:tr>
      <w:tr w:rsidR="00CE574B" w:rsidTr="00CE574B">
        <w:trPr>
          <w:trHeight w:val="329"/>
        </w:trPr>
        <w:tc>
          <w:tcPr>
            <w:tcW w:w="4633" w:type="dxa"/>
          </w:tcPr>
          <w:p w:rsidR="00CE574B" w:rsidRDefault="00D207D5">
            <w:pPr>
              <w:pStyle w:val="TableBodyText"/>
              <w:spacing w:after="0" w:line="276" w:lineRule="auto"/>
            </w:pPr>
            <w:r>
              <w:t xml:space="preserve">Count is 0 </w:t>
            </w:r>
          </w:p>
        </w:tc>
        <w:tc>
          <w:tcPr>
            <w:tcW w:w="4760" w:type="dxa"/>
          </w:tcPr>
          <w:p w:rsidR="00CE574B" w:rsidRDefault="00D207D5">
            <w:pPr>
              <w:pStyle w:val="TableBodyText"/>
              <w:spacing w:after="0" w:line="276" w:lineRule="auto"/>
              <w:ind w:left="65"/>
            </w:pPr>
            <w:r>
              <w:t xml:space="preserve">Copy of Expression. </w:t>
            </w:r>
          </w:p>
        </w:tc>
      </w:tr>
    </w:tbl>
    <w:p w:rsidR="00CE574B" w:rsidRDefault="00D207D5">
      <w:pPr>
        <w:numPr>
          <w:ilvl w:val="0"/>
          <w:numId w:val="271"/>
        </w:numPr>
        <w:spacing w:after="226"/>
      </w:pPr>
      <w:r>
        <w:t xml:space="preserve">The return value of the Replace function is a </w:t>
      </w:r>
      <w:r>
        <w:rPr>
          <w:b/>
        </w:rPr>
        <w:t>String</w:t>
      </w:r>
      <w:r>
        <w:t xml:space="preserve">, with substitutions made, that begins at the position specified by Start and concludes at the end of the Expression string. It is not a copy of the original string from start to finish. </w:t>
      </w:r>
    </w:p>
    <w:p w:rsidR="00CE574B" w:rsidRDefault="00D207D5">
      <w:pPr>
        <w:pStyle w:val="Heading6"/>
      </w:pPr>
      <w:bookmarkStart w:id="827" w:name="section_59107ed45d21468e832382620b2f0442"/>
      <w:bookmarkStart w:id="828" w:name="_Toc190324620"/>
      <w:r>
        <w:t>Right / RightB</w:t>
      </w:r>
      <w:bookmarkEnd w:id="827"/>
      <w:bookmarkEnd w:id="828"/>
    </w:p>
    <w:p w:rsidR="00CE574B" w:rsidRDefault="00D207D5">
      <w:pPr>
        <w:spacing w:after="227" w:line="246" w:lineRule="auto"/>
        <w:ind w:left="-5" w:right="-15"/>
      </w:pPr>
      <w:r>
        <w:rPr>
          <w:b/>
        </w:rPr>
        <w:lastRenderedPageBreak/>
        <w:t xml:space="preserve">Function Declaration </w:t>
      </w:r>
    </w:p>
    <w:p w:rsidR="00CE574B" w:rsidRDefault="00D207D5">
      <w:pPr>
        <w:pStyle w:val="Code"/>
      </w:pPr>
      <w:r>
        <w:t>Function Right(String, Le</w:t>
      </w:r>
      <w:r>
        <w:t xml:space="preserve">ngth As Long) </w:t>
      </w:r>
    </w:p>
    <w:p w:rsidR="00CE574B" w:rsidRDefault="00CE574B"/>
    <w:tbl>
      <w:tblPr>
        <w:tblStyle w:val="Table-ShadedHeader"/>
        <w:tblW w:w="9393" w:type="dxa"/>
        <w:tblLook w:val="04A0" w:firstRow="1" w:lastRow="0" w:firstColumn="1" w:lastColumn="0" w:noHBand="0" w:noVBand="1"/>
      </w:tblPr>
      <w:tblGrid>
        <w:gridCol w:w="2340"/>
        <w:gridCol w:w="7053"/>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2340" w:type="dxa"/>
          </w:tcPr>
          <w:p w:rsidR="00CE574B" w:rsidRDefault="00D207D5">
            <w:pPr>
              <w:pStyle w:val="TableHeaderText"/>
              <w:spacing w:after="0" w:line="276" w:lineRule="auto"/>
              <w:ind w:left="106"/>
            </w:pPr>
            <w:r>
              <w:t xml:space="preserve">Parameter </w:t>
            </w:r>
          </w:p>
        </w:tc>
        <w:tc>
          <w:tcPr>
            <w:tcW w:w="7053" w:type="dxa"/>
          </w:tcPr>
          <w:p w:rsidR="00CE574B" w:rsidRDefault="00D207D5">
            <w:pPr>
              <w:pStyle w:val="TableHeaderText"/>
              <w:spacing w:after="0" w:line="276" w:lineRule="auto"/>
            </w:pPr>
            <w:r>
              <w:t xml:space="preserve">Description </w:t>
            </w:r>
          </w:p>
        </w:tc>
      </w:tr>
      <w:tr w:rsidR="00CE574B" w:rsidTr="00CE574B">
        <w:trPr>
          <w:trHeight w:val="948"/>
        </w:trPr>
        <w:tc>
          <w:tcPr>
            <w:tcW w:w="2340" w:type="dxa"/>
          </w:tcPr>
          <w:p w:rsidR="00CE574B" w:rsidRDefault="00D207D5">
            <w:pPr>
              <w:pStyle w:val="TableBodyText"/>
              <w:spacing w:after="0" w:line="276" w:lineRule="auto"/>
              <w:ind w:left="106"/>
            </w:pPr>
            <w:r>
              <w:t xml:space="preserve">String </w:t>
            </w:r>
          </w:p>
        </w:tc>
        <w:tc>
          <w:tcPr>
            <w:tcW w:w="7053" w:type="dxa"/>
          </w:tcPr>
          <w:p w:rsidR="00CE574B" w:rsidRDefault="00D207D5">
            <w:pPr>
              <w:pStyle w:val="TableBodyText"/>
              <w:spacing w:after="0" w:line="276" w:lineRule="auto"/>
            </w:pPr>
            <w:r>
              <w:rPr>
                <w:b/>
              </w:rPr>
              <w:t>String</w:t>
            </w:r>
            <w:r>
              <w:t xml:space="preserve"> expression from which the rightmost characters are returned. If string contains the data value Null, Null is returned. </w:t>
            </w:r>
          </w:p>
        </w:tc>
      </w:tr>
      <w:tr w:rsidR="00CE574B" w:rsidTr="00CE574B">
        <w:trPr>
          <w:trHeight w:val="1131"/>
        </w:trPr>
        <w:tc>
          <w:tcPr>
            <w:tcW w:w="2340" w:type="dxa"/>
          </w:tcPr>
          <w:p w:rsidR="00CE574B" w:rsidRDefault="00D207D5">
            <w:pPr>
              <w:pStyle w:val="TableBodyText"/>
              <w:spacing w:after="0" w:line="276" w:lineRule="auto"/>
              <w:ind w:left="106"/>
            </w:pPr>
            <w:r>
              <w:t xml:space="preserve">Length </w:t>
            </w:r>
          </w:p>
        </w:tc>
        <w:tc>
          <w:tcPr>
            <w:tcW w:w="7053" w:type="dxa"/>
          </w:tcPr>
          <w:p w:rsidR="00CE574B" w:rsidRDefault="00D207D5">
            <w:pPr>
              <w:pStyle w:val="TableBodyText"/>
              <w:spacing w:after="0" w:line="276" w:lineRule="auto"/>
            </w:pPr>
            <w:r>
              <w:rPr>
                <w:b/>
              </w:rPr>
              <w:t>Long</w:t>
            </w:r>
            <w:r>
              <w:t xml:space="preserve"> containing the numeric expression indicating how many characters to return. If it equals the data value 0, a zero-length string ("") is returned. If it is greater than or equal to the number of characters in String, the entire string is returned. </w:t>
            </w:r>
          </w:p>
        </w:tc>
      </w:tr>
    </w:tbl>
    <w:p w:rsidR="00CE574B" w:rsidRDefault="00D207D5">
      <w:pPr>
        <w:spacing w:after="220" w:line="246" w:lineRule="auto"/>
        <w:ind w:left="-5" w:right="-15"/>
      </w:pPr>
      <w:r>
        <w:rPr>
          <w:i/>
        </w:rPr>
        <w:t xml:space="preserve">Runtime Semantics. </w:t>
      </w:r>
    </w:p>
    <w:p w:rsidR="00CE574B" w:rsidRDefault="00D207D5">
      <w:pPr>
        <w:numPr>
          <w:ilvl w:val="0"/>
          <w:numId w:val="272"/>
        </w:numPr>
      </w:pPr>
      <w:r>
        <w:t xml:space="preserve">Returns a </w:t>
      </w:r>
      <w:r>
        <w:rPr>
          <w:b/>
        </w:rPr>
        <w:t>String</w:t>
      </w:r>
      <w:r>
        <w:t xml:space="preserve"> containing a specified number of characters from the right side of a string. </w:t>
      </w:r>
    </w:p>
    <w:p w:rsidR="00CE574B" w:rsidRDefault="00D207D5">
      <w:pPr>
        <w:numPr>
          <w:ilvl w:val="0"/>
          <w:numId w:val="272"/>
        </w:numPr>
      </w:pPr>
      <w:r>
        <w:t xml:space="preserve">To determine the number of characters in string, use the Len function. </w:t>
      </w:r>
    </w:p>
    <w:p w:rsidR="00CE574B" w:rsidRDefault="00D207D5">
      <w:pPr>
        <w:numPr>
          <w:ilvl w:val="0"/>
          <w:numId w:val="272"/>
        </w:numPr>
        <w:spacing w:after="226"/>
      </w:pPr>
      <w:r>
        <w:t xml:space="preserve">Note: use the RightB function with byte data contained in a </w:t>
      </w:r>
      <w:r>
        <w:rPr>
          <w:b/>
        </w:rPr>
        <w:t>String</w:t>
      </w:r>
      <w:r>
        <w:t>. I</w:t>
      </w:r>
      <w:r>
        <w:t xml:space="preserve">nstead of specifying the number of characters to return, length specifies the number of bytes. </w:t>
      </w:r>
    </w:p>
    <w:p w:rsidR="00CE574B" w:rsidRDefault="00D207D5">
      <w:pPr>
        <w:pStyle w:val="Heading6"/>
      </w:pPr>
      <w:bookmarkStart w:id="829" w:name="section_975e25823fee4006a0b548be3984982c"/>
      <w:bookmarkStart w:id="830" w:name="_Toc190324621"/>
      <w:r>
        <w:t>Right$</w:t>
      </w:r>
      <w:bookmarkEnd w:id="829"/>
      <w:bookmarkEnd w:id="830"/>
    </w:p>
    <w:p w:rsidR="00CE574B" w:rsidRDefault="00D207D5">
      <w:pPr>
        <w:spacing w:after="226"/>
        <w:ind w:left="10"/>
      </w:pPr>
      <w:r>
        <w:t xml:space="preserve">This function is functionally identical to the Right function, with the exception that the return type of the function is </w:t>
      </w:r>
      <w:r>
        <w:rPr>
          <w:b/>
        </w:rPr>
        <w:t>String</w:t>
      </w:r>
      <w:r>
        <w:t xml:space="preserve"> rather than </w:t>
      </w:r>
      <w:r>
        <w:rPr>
          <w:b/>
        </w:rPr>
        <w:t>Variant</w:t>
      </w:r>
      <w:r>
        <w:t xml:space="preserve">. </w:t>
      </w:r>
    </w:p>
    <w:p w:rsidR="00CE574B" w:rsidRDefault="00D207D5">
      <w:pPr>
        <w:pStyle w:val="Heading6"/>
      </w:pPr>
      <w:bookmarkStart w:id="831" w:name="section_0be0e96786d9425daec5e7c2b8855cea"/>
      <w:bookmarkStart w:id="832" w:name="_Toc190324622"/>
      <w:r>
        <w:t>RightB$</w:t>
      </w:r>
      <w:bookmarkEnd w:id="831"/>
      <w:bookmarkEnd w:id="832"/>
    </w:p>
    <w:p w:rsidR="00CE574B" w:rsidRDefault="00D207D5">
      <w:pPr>
        <w:spacing w:after="226"/>
        <w:ind w:left="10"/>
      </w:pPr>
      <w:r>
        <w:t xml:space="preserve">This function is functionally identical to the RightB function, with the exception that the return type of the function is </w:t>
      </w:r>
      <w:r>
        <w:rPr>
          <w:b/>
        </w:rPr>
        <w:t>String</w:t>
      </w:r>
      <w:r>
        <w:t xml:space="preserve"> rather than </w:t>
      </w:r>
      <w:r>
        <w:rPr>
          <w:b/>
        </w:rPr>
        <w:t>Variant</w:t>
      </w:r>
      <w:r>
        <w:t xml:space="preserve">. </w:t>
      </w:r>
    </w:p>
    <w:p w:rsidR="00CE574B" w:rsidRDefault="00D207D5">
      <w:pPr>
        <w:pStyle w:val="Heading6"/>
      </w:pPr>
      <w:bookmarkStart w:id="833" w:name="section_39487af8ae4f4703a7f9b2b220e80981"/>
      <w:bookmarkStart w:id="834" w:name="_Toc190324623"/>
      <w:r>
        <w:t>Space</w:t>
      </w:r>
      <w:bookmarkEnd w:id="833"/>
      <w:bookmarkEnd w:id="83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Space(Number As Long) As Variant </w:t>
      </w:r>
    </w:p>
    <w:tbl>
      <w:tblPr>
        <w:tblStyle w:val="Table-ShadedHeader"/>
        <w:tblW w:w="9393" w:type="dxa"/>
        <w:tblLook w:val="04A0" w:firstRow="1" w:lastRow="0" w:firstColumn="1" w:lastColumn="0" w:noHBand="0" w:noVBand="1"/>
      </w:tblPr>
      <w:tblGrid>
        <w:gridCol w:w="2250"/>
        <w:gridCol w:w="7143"/>
      </w:tblGrid>
      <w:tr w:rsidR="00CE574B" w:rsidTr="00CE574B">
        <w:trPr>
          <w:cnfStyle w:val="100000000000" w:firstRow="1" w:lastRow="0" w:firstColumn="0" w:lastColumn="0" w:oddVBand="0" w:evenVBand="0" w:oddHBand="0" w:evenHBand="0" w:firstRowFirstColumn="0" w:firstRowLastColumn="0" w:lastRowFirstColumn="0" w:lastRowLastColumn="0"/>
          <w:trHeight w:val="323"/>
          <w:tblHeader/>
        </w:trPr>
        <w:tc>
          <w:tcPr>
            <w:tcW w:w="2250" w:type="dxa"/>
          </w:tcPr>
          <w:p w:rsidR="00CE574B" w:rsidRDefault="00D207D5">
            <w:pPr>
              <w:pStyle w:val="TableHeaderText"/>
              <w:spacing w:after="0" w:line="276" w:lineRule="auto"/>
              <w:ind w:left="106"/>
            </w:pPr>
            <w:r>
              <w:t xml:space="preserve">Parameter </w:t>
            </w:r>
          </w:p>
        </w:tc>
        <w:tc>
          <w:tcPr>
            <w:tcW w:w="7143" w:type="dxa"/>
          </w:tcPr>
          <w:p w:rsidR="00CE574B" w:rsidRDefault="00D207D5">
            <w:pPr>
              <w:pStyle w:val="TableHeaderText"/>
              <w:spacing w:after="0" w:line="276" w:lineRule="auto"/>
            </w:pPr>
            <w:r>
              <w:t xml:space="preserve">Description </w:t>
            </w:r>
          </w:p>
        </w:tc>
      </w:tr>
      <w:tr w:rsidR="00CE574B" w:rsidTr="00CE574B">
        <w:trPr>
          <w:trHeight w:val="641"/>
        </w:trPr>
        <w:tc>
          <w:tcPr>
            <w:tcW w:w="2250" w:type="dxa"/>
          </w:tcPr>
          <w:p w:rsidR="00CE574B" w:rsidRDefault="00D207D5">
            <w:pPr>
              <w:pStyle w:val="TableBodyText"/>
              <w:spacing w:after="0" w:line="276" w:lineRule="auto"/>
              <w:ind w:left="106"/>
            </w:pPr>
            <w:r>
              <w:t xml:space="preserve">Number </w:t>
            </w:r>
          </w:p>
        </w:tc>
        <w:tc>
          <w:tcPr>
            <w:tcW w:w="7143" w:type="dxa"/>
          </w:tcPr>
          <w:p w:rsidR="00CE574B" w:rsidRDefault="00D207D5">
            <w:pPr>
              <w:pStyle w:val="TableBodyText"/>
              <w:spacing w:after="0" w:line="276" w:lineRule="auto"/>
            </w:pPr>
            <w:r>
              <w:rPr>
                <w:b/>
              </w:rPr>
              <w:t>Long</w:t>
            </w:r>
            <w:r>
              <w:t xml:space="preserve"> containing the number of spaces in the </w:t>
            </w:r>
            <w:r>
              <w:rPr>
                <w:b/>
              </w:rPr>
              <w:t>String</w:t>
            </w:r>
            <w:r>
              <w:t xml:space="preserve">. </w:t>
            </w:r>
          </w:p>
        </w:tc>
      </w:tr>
    </w:tbl>
    <w:p w:rsidR="00CE574B" w:rsidRDefault="00D207D5">
      <w:pPr>
        <w:spacing w:after="220" w:line="246" w:lineRule="auto"/>
        <w:ind w:left="-5" w:right="-15"/>
      </w:pPr>
      <w:r>
        <w:rPr>
          <w:i/>
        </w:rPr>
        <w:t xml:space="preserve">Runtime Semantics. </w:t>
      </w:r>
    </w:p>
    <w:p w:rsidR="00CE574B" w:rsidRDefault="00D207D5">
      <w:pPr>
        <w:numPr>
          <w:ilvl w:val="0"/>
          <w:numId w:val="273"/>
        </w:numPr>
      </w:pPr>
      <w:r>
        <w:t xml:space="preserve">Returns a </w:t>
      </w:r>
      <w:r>
        <w:rPr>
          <w:b/>
        </w:rPr>
        <w:t>String</w:t>
      </w:r>
      <w:r>
        <w:t xml:space="preserve"> consisting of the specified number of spaces. </w:t>
      </w:r>
    </w:p>
    <w:p w:rsidR="00CE574B" w:rsidRDefault="00D207D5">
      <w:pPr>
        <w:numPr>
          <w:ilvl w:val="0"/>
          <w:numId w:val="273"/>
        </w:numPr>
      </w:pPr>
      <w:r>
        <w:t xml:space="preserve">The Space function is useful for formatting output and clearing data in fixed-length strings. </w:t>
      </w:r>
    </w:p>
    <w:p w:rsidR="00CE574B" w:rsidRDefault="00D207D5">
      <w:pPr>
        <w:pStyle w:val="Heading6"/>
      </w:pPr>
      <w:bookmarkStart w:id="835" w:name="section_3610e96f51cf44f6acbdc5d5244d917b"/>
      <w:bookmarkStart w:id="836" w:name="_Toc190324624"/>
      <w:r>
        <w:lastRenderedPageBreak/>
        <w:t>Space$</w:t>
      </w:r>
      <w:bookmarkEnd w:id="835"/>
      <w:bookmarkEnd w:id="836"/>
    </w:p>
    <w:p w:rsidR="00CE574B" w:rsidRDefault="00D207D5">
      <w:pPr>
        <w:spacing w:after="226"/>
        <w:ind w:left="10"/>
      </w:pPr>
      <w:r>
        <w:t>This fun</w:t>
      </w:r>
      <w:r>
        <w:t xml:space="preserve">ction is functionally identical to the Space function, with the exception that the return type of the function is </w:t>
      </w:r>
      <w:r>
        <w:rPr>
          <w:b/>
        </w:rPr>
        <w:t>String</w:t>
      </w:r>
      <w:r>
        <w:t xml:space="preserve"> rather than </w:t>
      </w:r>
      <w:r>
        <w:rPr>
          <w:b/>
        </w:rPr>
        <w:t>Variant</w:t>
      </w:r>
      <w:r>
        <w:t xml:space="preserve">. </w:t>
      </w:r>
    </w:p>
    <w:p w:rsidR="00CE574B" w:rsidRDefault="00D207D5">
      <w:pPr>
        <w:pStyle w:val="Heading6"/>
      </w:pPr>
      <w:bookmarkStart w:id="837" w:name="section_d9c2417c2d3645b1b3d71876064e6085"/>
      <w:bookmarkStart w:id="838" w:name="_Toc190324625"/>
      <w:r>
        <w:t>Split</w:t>
      </w:r>
      <w:bookmarkEnd w:id="837"/>
      <w:bookmarkEnd w:id="83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Split(Expression As String, Optional Delimiter As </w:t>
      </w:r>
    </w:p>
    <w:p w:rsidR="00CE574B" w:rsidRDefault="00D207D5">
      <w:pPr>
        <w:pStyle w:val="Code"/>
      </w:pPr>
      <w:r>
        <w:t xml:space="preserve">Variant, Optional Limit As Long = -1, Optional Compare As VbCompareMethod = vbBinaryCompare) </w:t>
      </w:r>
    </w:p>
    <w:p w:rsidR="00CE574B" w:rsidRDefault="00CE574B"/>
    <w:tbl>
      <w:tblPr>
        <w:tblStyle w:val="Table-ShadedHeader"/>
        <w:tblW w:w="9393" w:type="dxa"/>
        <w:tblLook w:val="04A0" w:firstRow="1" w:lastRow="0" w:firstColumn="1" w:lastColumn="0" w:noHBand="0" w:noVBand="1"/>
      </w:tblPr>
      <w:tblGrid>
        <w:gridCol w:w="1390"/>
        <w:gridCol w:w="8003"/>
      </w:tblGrid>
      <w:tr w:rsidR="00CE574B" w:rsidTr="00CE574B">
        <w:trPr>
          <w:cnfStyle w:val="100000000000" w:firstRow="1" w:lastRow="0" w:firstColumn="0" w:lastColumn="0" w:oddVBand="0" w:evenVBand="0" w:oddHBand="0" w:evenHBand="0" w:firstRowFirstColumn="0" w:firstRowLastColumn="0" w:lastRowFirstColumn="0" w:lastRowLastColumn="0"/>
          <w:trHeight w:val="323"/>
          <w:tblHeader/>
        </w:trPr>
        <w:tc>
          <w:tcPr>
            <w:tcW w:w="1390" w:type="dxa"/>
          </w:tcPr>
          <w:p w:rsidR="00CE574B" w:rsidRDefault="00D207D5">
            <w:pPr>
              <w:pStyle w:val="TableHeaderText"/>
              <w:spacing w:after="0" w:line="276" w:lineRule="auto"/>
              <w:ind w:left="106"/>
            </w:pPr>
            <w:r>
              <w:t xml:space="preserve">Parameter </w:t>
            </w:r>
          </w:p>
        </w:tc>
        <w:tc>
          <w:tcPr>
            <w:tcW w:w="8003" w:type="dxa"/>
          </w:tcPr>
          <w:p w:rsidR="00CE574B" w:rsidRDefault="00D207D5">
            <w:pPr>
              <w:pStyle w:val="TableHeaderText"/>
              <w:spacing w:after="0" w:line="276" w:lineRule="auto"/>
            </w:pPr>
            <w:r>
              <w:t xml:space="preserve">Description </w:t>
            </w:r>
          </w:p>
        </w:tc>
      </w:tr>
      <w:tr w:rsidR="00CE574B" w:rsidTr="00CE574B">
        <w:trPr>
          <w:trHeight w:val="641"/>
        </w:trPr>
        <w:tc>
          <w:tcPr>
            <w:tcW w:w="1390" w:type="dxa"/>
          </w:tcPr>
          <w:p w:rsidR="00CE574B" w:rsidRDefault="00D207D5">
            <w:pPr>
              <w:pStyle w:val="TableBodyText"/>
              <w:spacing w:after="0" w:line="276" w:lineRule="auto"/>
              <w:ind w:left="106"/>
            </w:pPr>
            <w:r>
              <w:t xml:space="preserve">Expression </w:t>
            </w:r>
          </w:p>
        </w:tc>
        <w:tc>
          <w:tcPr>
            <w:tcW w:w="8003" w:type="dxa"/>
          </w:tcPr>
          <w:p w:rsidR="00CE574B" w:rsidRDefault="00D207D5">
            <w:pPr>
              <w:pStyle w:val="TableBodyText"/>
              <w:spacing w:after="0" w:line="276" w:lineRule="auto"/>
            </w:pPr>
            <w:r>
              <w:rPr>
                <w:b/>
              </w:rPr>
              <w:t>String</w:t>
            </w:r>
            <w:r>
              <w:t xml:space="preserve"> expression containing substrings and delimiters. If expression is a zero-length string(""), Split returns an empty ar</w:t>
            </w:r>
            <w:r>
              <w:t xml:space="preserve">ray, that is, an array with no elements and no data. </w:t>
            </w:r>
          </w:p>
        </w:tc>
      </w:tr>
      <w:tr w:rsidR="00CE574B" w:rsidTr="00CE574B">
        <w:trPr>
          <w:trHeight w:val="946"/>
        </w:trPr>
        <w:tc>
          <w:tcPr>
            <w:tcW w:w="1390" w:type="dxa"/>
          </w:tcPr>
          <w:p w:rsidR="00CE574B" w:rsidRDefault="00D207D5">
            <w:pPr>
              <w:pStyle w:val="TableBodyText"/>
              <w:spacing w:after="0" w:line="276" w:lineRule="auto"/>
              <w:ind w:left="106"/>
            </w:pPr>
            <w:r>
              <w:t xml:space="preserve">Delimiter </w:t>
            </w:r>
          </w:p>
        </w:tc>
        <w:tc>
          <w:tcPr>
            <w:tcW w:w="8003" w:type="dxa"/>
          </w:tcPr>
          <w:p w:rsidR="00CE574B" w:rsidRDefault="00D207D5">
            <w:pPr>
              <w:pStyle w:val="TableBodyText"/>
              <w:spacing w:after="0" w:line="276" w:lineRule="auto"/>
            </w:pPr>
            <w:r>
              <w:rPr>
                <w:b/>
              </w:rPr>
              <w:t>String</w:t>
            </w:r>
            <w:r>
              <w:t xml:space="preserve"> containing the character used to identify substring limits. If omitted, the space character (" ") is assumed to be the delimiter. If delimiter is a zero-length string, a single-element array containing the entire expression string is returned. </w:t>
            </w:r>
          </w:p>
        </w:tc>
      </w:tr>
      <w:tr w:rsidR="00CE574B" w:rsidTr="00CE574B">
        <w:trPr>
          <w:trHeight w:val="638"/>
        </w:trPr>
        <w:tc>
          <w:tcPr>
            <w:tcW w:w="1390" w:type="dxa"/>
          </w:tcPr>
          <w:p w:rsidR="00CE574B" w:rsidRDefault="00D207D5">
            <w:pPr>
              <w:pStyle w:val="TableBodyText"/>
              <w:spacing w:after="0" w:line="276" w:lineRule="auto"/>
              <w:ind w:left="106"/>
            </w:pPr>
            <w:r>
              <w:t xml:space="preserve">Limit </w:t>
            </w:r>
          </w:p>
        </w:tc>
        <w:tc>
          <w:tcPr>
            <w:tcW w:w="8003" w:type="dxa"/>
          </w:tcPr>
          <w:p w:rsidR="00CE574B" w:rsidRDefault="00D207D5">
            <w:pPr>
              <w:pStyle w:val="TableBodyText"/>
              <w:spacing w:after="0" w:line="276" w:lineRule="auto"/>
            </w:pPr>
            <w:r>
              <w:t>Nu</w:t>
            </w:r>
            <w:r>
              <w:t xml:space="preserve">mber of substrings to be returned; the data value 1 indicates that all substrings are returned. </w:t>
            </w:r>
          </w:p>
        </w:tc>
      </w:tr>
      <w:tr w:rsidR="00CE574B" w:rsidTr="00CE574B">
        <w:trPr>
          <w:trHeight w:val="638"/>
        </w:trPr>
        <w:tc>
          <w:tcPr>
            <w:tcW w:w="1390" w:type="dxa"/>
          </w:tcPr>
          <w:p w:rsidR="00CE574B" w:rsidRDefault="00D207D5">
            <w:pPr>
              <w:pStyle w:val="TableBodyText"/>
              <w:spacing w:after="0" w:line="276" w:lineRule="auto"/>
              <w:ind w:left="106"/>
            </w:pPr>
            <w:r>
              <w:t xml:space="preserve">Compare </w:t>
            </w:r>
          </w:p>
        </w:tc>
        <w:tc>
          <w:tcPr>
            <w:tcW w:w="8003" w:type="dxa"/>
          </w:tcPr>
          <w:p w:rsidR="00CE574B" w:rsidRDefault="00D207D5">
            <w:pPr>
              <w:pStyle w:val="TableBodyText"/>
              <w:spacing w:after="0" w:line="276" w:lineRule="auto"/>
            </w:pPr>
            <w:r>
              <w:t xml:space="preserve">Numeric value indicating the kind of comparison to use when evaluating substrings. See the next table in this section for values. </w:t>
            </w:r>
          </w:p>
        </w:tc>
      </w:tr>
    </w:tbl>
    <w:p w:rsidR="00CE574B" w:rsidRDefault="00D207D5">
      <w:pPr>
        <w:spacing w:after="220" w:line="246" w:lineRule="auto"/>
        <w:ind w:left="-5" w:right="-15"/>
      </w:pPr>
      <w:r>
        <w:rPr>
          <w:i/>
        </w:rPr>
        <w:t xml:space="preserve">Runtime Semantics. </w:t>
      </w:r>
    </w:p>
    <w:p w:rsidR="00CE574B" w:rsidRDefault="00D207D5">
      <w:pPr>
        <w:numPr>
          <w:ilvl w:val="0"/>
          <w:numId w:val="274"/>
        </w:numPr>
        <w:spacing w:after="58" w:line="246" w:lineRule="auto"/>
      </w:pPr>
      <w:r>
        <w:t xml:space="preserve">Returns a zero-based, one-dimensional array containing a specified number of substrings. </w:t>
      </w:r>
    </w:p>
    <w:p w:rsidR="00CE574B" w:rsidRDefault="00D207D5">
      <w:pPr>
        <w:numPr>
          <w:ilvl w:val="0"/>
          <w:numId w:val="274"/>
        </w:numPr>
      </w:pPr>
      <w:r>
        <w:t xml:space="preserve">The Compare argument can have the following values (if omitted, it uses the &lt;option-compare-directive&gt; of the calling module): </w:t>
      </w:r>
    </w:p>
    <w:tbl>
      <w:tblPr>
        <w:tblStyle w:val="Table-ShadedHeader"/>
        <w:tblW w:w="7020" w:type="dxa"/>
        <w:tblLook w:val="04A0" w:firstRow="1" w:lastRow="0" w:firstColumn="1" w:lastColumn="0" w:noHBand="0" w:noVBand="1"/>
      </w:tblPr>
      <w:tblGrid>
        <w:gridCol w:w="2100"/>
        <w:gridCol w:w="1428"/>
        <w:gridCol w:w="3492"/>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100" w:type="dxa"/>
          </w:tcPr>
          <w:p w:rsidR="00CE574B" w:rsidRDefault="00D207D5">
            <w:pPr>
              <w:pStyle w:val="TableHeaderText"/>
              <w:spacing w:after="0" w:line="276" w:lineRule="auto"/>
              <w:ind w:left="106"/>
            </w:pPr>
            <w:r>
              <w:t xml:space="preserve">Constant </w:t>
            </w:r>
          </w:p>
        </w:tc>
        <w:tc>
          <w:tcPr>
            <w:tcW w:w="1428" w:type="dxa"/>
          </w:tcPr>
          <w:p w:rsidR="00CE574B" w:rsidRDefault="00D207D5">
            <w:pPr>
              <w:pStyle w:val="TableHeaderText"/>
              <w:spacing w:after="0" w:line="276" w:lineRule="auto"/>
              <w:ind w:left="34"/>
            </w:pPr>
            <w:r>
              <w:t xml:space="preserve">Value </w:t>
            </w:r>
          </w:p>
        </w:tc>
        <w:tc>
          <w:tcPr>
            <w:tcW w:w="3492" w:type="dxa"/>
          </w:tcPr>
          <w:p w:rsidR="00CE574B" w:rsidRDefault="00D207D5">
            <w:pPr>
              <w:pStyle w:val="TableHeaderText"/>
              <w:spacing w:after="0" w:line="276" w:lineRule="auto"/>
            </w:pPr>
            <w:r>
              <w:t>D</w:t>
            </w:r>
            <w:r>
              <w:t xml:space="preserve">escription </w:t>
            </w:r>
          </w:p>
        </w:tc>
      </w:tr>
      <w:tr w:rsidR="00CE574B" w:rsidTr="00CE574B">
        <w:trPr>
          <w:trHeight w:val="290"/>
        </w:trPr>
        <w:tc>
          <w:tcPr>
            <w:tcW w:w="2100" w:type="dxa"/>
          </w:tcPr>
          <w:p w:rsidR="00CE574B" w:rsidRDefault="00D207D5">
            <w:pPr>
              <w:pStyle w:val="TableBodyText"/>
              <w:spacing w:after="0" w:line="276" w:lineRule="auto"/>
              <w:ind w:left="106"/>
            </w:pPr>
            <w:r>
              <w:t xml:space="preserve">vbBinaryCompare  </w:t>
            </w:r>
          </w:p>
        </w:tc>
        <w:tc>
          <w:tcPr>
            <w:tcW w:w="1428" w:type="dxa"/>
          </w:tcPr>
          <w:p w:rsidR="00CE574B" w:rsidRDefault="00D207D5">
            <w:pPr>
              <w:pStyle w:val="TableBodyText"/>
              <w:spacing w:after="0" w:line="276" w:lineRule="auto"/>
              <w:ind w:left="34"/>
            </w:pPr>
            <w:r>
              <w:t xml:space="preserve">0 </w:t>
            </w:r>
          </w:p>
        </w:tc>
        <w:tc>
          <w:tcPr>
            <w:tcW w:w="3492" w:type="dxa"/>
          </w:tcPr>
          <w:p w:rsidR="00CE574B" w:rsidRDefault="00D207D5">
            <w:pPr>
              <w:pStyle w:val="TableBodyText"/>
              <w:spacing w:after="0" w:line="276" w:lineRule="auto"/>
            </w:pPr>
            <w:r>
              <w:t xml:space="preserve">Performs a binary comparison. </w:t>
            </w:r>
          </w:p>
        </w:tc>
      </w:tr>
      <w:tr w:rsidR="00CE574B" w:rsidTr="00CE574B">
        <w:trPr>
          <w:trHeight w:val="290"/>
        </w:trPr>
        <w:tc>
          <w:tcPr>
            <w:tcW w:w="2100" w:type="dxa"/>
          </w:tcPr>
          <w:p w:rsidR="00CE574B" w:rsidRDefault="00D207D5">
            <w:pPr>
              <w:pStyle w:val="TableBodyText"/>
              <w:spacing w:after="0" w:line="276" w:lineRule="auto"/>
              <w:ind w:left="106"/>
            </w:pPr>
            <w:r>
              <w:t xml:space="preserve">vbTextCompare  </w:t>
            </w:r>
          </w:p>
        </w:tc>
        <w:tc>
          <w:tcPr>
            <w:tcW w:w="1428" w:type="dxa"/>
          </w:tcPr>
          <w:p w:rsidR="00CE574B" w:rsidRDefault="00D207D5">
            <w:pPr>
              <w:pStyle w:val="TableBodyText"/>
              <w:spacing w:after="0" w:line="276" w:lineRule="auto"/>
              <w:ind w:left="34"/>
            </w:pPr>
            <w:r>
              <w:t xml:space="preserve">1 </w:t>
            </w:r>
          </w:p>
        </w:tc>
        <w:tc>
          <w:tcPr>
            <w:tcW w:w="3492" w:type="dxa"/>
          </w:tcPr>
          <w:p w:rsidR="00CE574B" w:rsidRDefault="00D207D5">
            <w:pPr>
              <w:pStyle w:val="TableBodyText"/>
              <w:spacing w:after="0" w:line="276" w:lineRule="auto"/>
            </w:pPr>
            <w:r>
              <w:t xml:space="preserve">Performs a textual comparison. </w:t>
            </w:r>
          </w:p>
        </w:tc>
      </w:tr>
    </w:tbl>
    <w:p w:rsidR="00CE574B" w:rsidRDefault="00CE574B"/>
    <w:p w:rsidR="00CE574B" w:rsidRDefault="00D207D5">
      <w:pPr>
        <w:pStyle w:val="Heading6"/>
      </w:pPr>
      <w:bookmarkStart w:id="839" w:name="section_9541f02ae17347a78c0f4d91813c1c88"/>
      <w:bookmarkStart w:id="840" w:name="_Toc190324626"/>
      <w:r>
        <w:t>StrComp</w:t>
      </w:r>
      <w:bookmarkEnd w:id="839"/>
      <w:bookmarkEnd w:id="84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StrComp(String1 As Variant, String2 As Variant, </w:t>
      </w:r>
    </w:p>
    <w:p w:rsidR="00CE574B" w:rsidRDefault="00D207D5">
      <w:pPr>
        <w:pStyle w:val="Code"/>
      </w:pPr>
      <w:r>
        <w:t xml:space="preserve">Optional Compare As VbCompareMethod = vbBinaryCompare) </w:t>
      </w:r>
    </w:p>
    <w:p w:rsidR="00CE574B" w:rsidRDefault="00CE574B"/>
    <w:tbl>
      <w:tblPr>
        <w:tblStyle w:val="Table-ShadedHeader"/>
        <w:tblW w:w="9393" w:type="dxa"/>
        <w:tblLook w:val="04A0" w:firstRow="1" w:lastRow="0" w:firstColumn="1" w:lastColumn="0" w:noHBand="0" w:noVBand="1"/>
      </w:tblPr>
      <w:tblGrid>
        <w:gridCol w:w="1378"/>
        <w:gridCol w:w="8015"/>
      </w:tblGrid>
      <w:tr w:rsidR="00CE574B" w:rsidTr="00CE574B">
        <w:trPr>
          <w:cnfStyle w:val="100000000000" w:firstRow="1" w:lastRow="0" w:firstColumn="0" w:lastColumn="0" w:oddVBand="0" w:evenVBand="0" w:oddHBand="0" w:evenHBand="0" w:firstRowFirstColumn="0" w:firstRowLastColumn="0" w:lastRowFirstColumn="0" w:lastRowLastColumn="0"/>
          <w:trHeight w:val="323"/>
          <w:tblHeader/>
        </w:trPr>
        <w:tc>
          <w:tcPr>
            <w:tcW w:w="1378" w:type="dxa"/>
          </w:tcPr>
          <w:p w:rsidR="00CE574B" w:rsidRDefault="00D207D5">
            <w:pPr>
              <w:pStyle w:val="TableHeaderText"/>
              <w:spacing w:after="0" w:line="276" w:lineRule="auto"/>
              <w:ind w:left="106"/>
            </w:pPr>
            <w:r>
              <w:lastRenderedPageBreak/>
              <w:t xml:space="preserve">Parameter </w:t>
            </w:r>
          </w:p>
        </w:tc>
        <w:tc>
          <w:tcPr>
            <w:tcW w:w="8015" w:type="dxa"/>
          </w:tcPr>
          <w:p w:rsidR="00CE574B" w:rsidRDefault="00D207D5">
            <w:pPr>
              <w:pStyle w:val="TableHeaderText"/>
              <w:spacing w:after="0" w:line="276" w:lineRule="auto"/>
            </w:pPr>
            <w:r>
              <w:t xml:space="preserve">Description </w:t>
            </w:r>
          </w:p>
        </w:tc>
      </w:tr>
      <w:tr w:rsidR="00CE574B" w:rsidTr="00CE574B">
        <w:trPr>
          <w:trHeight w:val="332"/>
        </w:trPr>
        <w:tc>
          <w:tcPr>
            <w:tcW w:w="1378" w:type="dxa"/>
          </w:tcPr>
          <w:p w:rsidR="00CE574B" w:rsidRDefault="00D207D5">
            <w:pPr>
              <w:pStyle w:val="TableBodyText"/>
              <w:spacing w:after="0" w:line="276" w:lineRule="auto"/>
              <w:ind w:left="106"/>
            </w:pPr>
            <w:r>
              <w:t xml:space="preserve">String1 </w:t>
            </w:r>
          </w:p>
        </w:tc>
        <w:tc>
          <w:tcPr>
            <w:tcW w:w="8015" w:type="dxa"/>
          </w:tcPr>
          <w:p w:rsidR="00CE574B" w:rsidRDefault="00D207D5">
            <w:pPr>
              <w:pStyle w:val="TableBodyText"/>
              <w:spacing w:after="0" w:line="276" w:lineRule="auto"/>
            </w:pPr>
            <w:r>
              <w:t xml:space="preserve">Any valid </w:t>
            </w:r>
            <w:r>
              <w:rPr>
                <w:b/>
              </w:rPr>
              <w:t>String</w:t>
            </w:r>
            <w:r>
              <w:t xml:space="preserve"> expression. </w:t>
            </w:r>
          </w:p>
        </w:tc>
      </w:tr>
      <w:tr w:rsidR="00CE574B" w:rsidTr="00CE574B">
        <w:trPr>
          <w:trHeight w:val="329"/>
        </w:trPr>
        <w:tc>
          <w:tcPr>
            <w:tcW w:w="1378" w:type="dxa"/>
          </w:tcPr>
          <w:p w:rsidR="00CE574B" w:rsidRDefault="00D207D5">
            <w:pPr>
              <w:pStyle w:val="TableBodyText"/>
              <w:spacing w:after="0" w:line="276" w:lineRule="auto"/>
              <w:ind w:left="106"/>
            </w:pPr>
            <w:r>
              <w:t xml:space="preserve">String2 </w:t>
            </w:r>
          </w:p>
        </w:tc>
        <w:tc>
          <w:tcPr>
            <w:tcW w:w="8015" w:type="dxa"/>
          </w:tcPr>
          <w:p w:rsidR="00CE574B" w:rsidRDefault="00D207D5">
            <w:pPr>
              <w:pStyle w:val="TableBodyText"/>
              <w:spacing w:after="0" w:line="276" w:lineRule="auto"/>
            </w:pPr>
            <w:r>
              <w:t xml:space="preserve">Any valid </w:t>
            </w:r>
            <w:r>
              <w:rPr>
                <w:b/>
              </w:rPr>
              <w:t>String</w:t>
            </w:r>
            <w:r>
              <w:t xml:space="preserve"> expression. </w:t>
            </w:r>
          </w:p>
        </w:tc>
      </w:tr>
      <w:tr w:rsidR="00CE574B" w:rsidTr="00CE574B">
        <w:trPr>
          <w:trHeight w:val="331"/>
        </w:trPr>
        <w:tc>
          <w:tcPr>
            <w:tcW w:w="1378" w:type="dxa"/>
          </w:tcPr>
          <w:p w:rsidR="00CE574B" w:rsidRDefault="00D207D5">
            <w:pPr>
              <w:pStyle w:val="TableBodyText"/>
              <w:spacing w:after="0" w:line="276" w:lineRule="auto"/>
              <w:ind w:left="106"/>
            </w:pPr>
            <w:r>
              <w:t xml:space="preserve">Compare </w:t>
            </w:r>
          </w:p>
        </w:tc>
        <w:tc>
          <w:tcPr>
            <w:tcW w:w="8015" w:type="dxa"/>
          </w:tcPr>
          <w:p w:rsidR="00CE574B" w:rsidRDefault="00D207D5">
            <w:pPr>
              <w:pStyle w:val="TableBodyText"/>
              <w:spacing w:after="0" w:line="276" w:lineRule="auto"/>
            </w:pPr>
            <w:r>
              <w:t xml:space="preserve">Specifies the type of string comparison. If the Compare argument is the data value Null, an error occurs. </w:t>
            </w:r>
          </w:p>
        </w:tc>
      </w:tr>
    </w:tbl>
    <w:p w:rsidR="00CE574B" w:rsidRDefault="00D207D5">
      <w:pPr>
        <w:spacing w:after="220" w:line="246" w:lineRule="auto"/>
        <w:ind w:left="-5" w:right="-15"/>
      </w:pPr>
      <w:r>
        <w:rPr>
          <w:i/>
        </w:rPr>
        <w:t xml:space="preserve">Runtime Semantics. </w:t>
      </w:r>
    </w:p>
    <w:p w:rsidR="00CE574B" w:rsidRDefault="00D207D5">
      <w:pPr>
        <w:numPr>
          <w:ilvl w:val="0"/>
          <w:numId w:val="275"/>
        </w:numPr>
      </w:pPr>
      <w:r>
        <w:t xml:space="preserve">Returns an </w:t>
      </w:r>
      <w:r>
        <w:rPr>
          <w:b/>
        </w:rPr>
        <w:t>Integer</w:t>
      </w:r>
      <w:r>
        <w:t xml:space="preserve"> indicating the result of a string comparison. </w:t>
      </w:r>
    </w:p>
    <w:p w:rsidR="00CE574B" w:rsidRDefault="00D207D5">
      <w:pPr>
        <w:numPr>
          <w:ilvl w:val="0"/>
          <w:numId w:val="275"/>
        </w:numPr>
      </w:pPr>
      <w:r>
        <w:t>The Compare argument can have the following values (if omitted</w:t>
      </w:r>
      <w:r>
        <w:t xml:space="preserve">, it uses the &lt;option-compare-directive&gt; of the calling module): </w:t>
      </w:r>
    </w:p>
    <w:tbl>
      <w:tblPr>
        <w:tblStyle w:val="Table-ShadedHeader"/>
        <w:tblW w:w="9393" w:type="dxa"/>
        <w:tblLook w:val="04A0" w:firstRow="1" w:lastRow="0" w:firstColumn="1" w:lastColumn="0" w:noHBand="0" w:noVBand="1"/>
      </w:tblPr>
      <w:tblGrid>
        <w:gridCol w:w="3239"/>
        <w:gridCol w:w="1081"/>
        <w:gridCol w:w="5073"/>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3239" w:type="dxa"/>
          </w:tcPr>
          <w:p w:rsidR="00CE574B" w:rsidRDefault="00D207D5">
            <w:pPr>
              <w:pStyle w:val="TableHeaderText"/>
              <w:spacing w:after="0" w:line="276" w:lineRule="auto"/>
              <w:ind w:left="106"/>
            </w:pPr>
            <w:r>
              <w:t xml:space="preserve">Constant </w:t>
            </w:r>
          </w:p>
        </w:tc>
        <w:tc>
          <w:tcPr>
            <w:tcW w:w="1081" w:type="dxa"/>
          </w:tcPr>
          <w:p w:rsidR="00CE574B" w:rsidRDefault="00D207D5">
            <w:pPr>
              <w:pStyle w:val="TableHeaderText"/>
              <w:spacing w:after="0" w:line="276" w:lineRule="auto"/>
            </w:pPr>
            <w:r>
              <w:t xml:space="preserve">Value </w:t>
            </w:r>
          </w:p>
        </w:tc>
        <w:tc>
          <w:tcPr>
            <w:tcW w:w="5073" w:type="dxa"/>
          </w:tcPr>
          <w:p w:rsidR="00CE574B" w:rsidRDefault="00D207D5">
            <w:pPr>
              <w:pStyle w:val="TableHeaderText"/>
              <w:spacing w:after="0" w:line="276" w:lineRule="auto"/>
            </w:pPr>
            <w:r>
              <w:t xml:space="preserve">Description </w:t>
            </w:r>
          </w:p>
        </w:tc>
      </w:tr>
      <w:tr w:rsidR="00CE574B" w:rsidTr="00CE574B">
        <w:trPr>
          <w:trHeight w:val="293"/>
        </w:trPr>
        <w:tc>
          <w:tcPr>
            <w:tcW w:w="3239" w:type="dxa"/>
          </w:tcPr>
          <w:p w:rsidR="00CE574B" w:rsidRDefault="00D207D5">
            <w:pPr>
              <w:pStyle w:val="TableBodyText"/>
              <w:spacing w:after="0" w:line="276" w:lineRule="auto"/>
              <w:ind w:left="106"/>
            </w:pPr>
            <w:r>
              <w:t xml:space="preserve">vbBinaryCompare </w:t>
            </w:r>
          </w:p>
        </w:tc>
        <w:tc>
          <w:tcPr>
            <w:tcW w:w="1081" w:type="dxa"/>
          </w:tcPr>
          <w:p w:rsidR="00CE574B" w:rsidRDefault="00D207D5">
            <w:pPr>
              <w:pStyle w:val="TableBodyText"/>
              <w:spacing w:after="0" w:line="276" w:lineRule="auto"/>
            </w:pPr>
            <w:r>
              <w:t xml:space="preserve">0 </w:t>
            </w:r>
          </w:p>
        </w:tc>
        <w:tc>
          <w:tcPr>
            <w:tcW w:w="5073" w:type="dxa"/>
          </w:tcPr>
          <w:p w:rsidR="00CE574B" w:rsidRDefault="00D207D5">
            <w:pPr>
              <w:pStyle w:val="TableBodyText"/>
              <w:spacing w:after="0" w:line="276" w:lineRule="auto"/>
            </w:pPr>
            <w:r>
              <w:t xml:space="preserve">Performs a binary comparison. </w:t>
            </w:r>
          </w:p>
        </w:tc>
      </w:tr>
      <w:tr w:rsidR="00CE574B" w:rsidTr="00CE574B">
        <w:trPr>
          <w:trHeight w:val="288"/>
        </w:trPr>
        <w:tc>
          <w:tcPr>
            <w:tcW w:w="3239" w:type="dxa"/>
          </w:tcPr>
          <w:p w:rsidR="00CE574B" w:rsidRDefault="00D207D5">
            <w:pPr>
              <w:pStyle w:val="TableBodyText"/>
              <w:spacing w:after="0" w:line="276" w:lineRule="auto"/>
              <w:ind w:left="106"/>
            </w:pPr>
            <w:r>
              <w:t xml:space="preserve">vbTextCompare  </w:t>
            </w:r>
          </w:p>
        </w:tc>
        <w:tc>
          <w:tcPr>
            <w:tcW w:w="1081" w:type="dxa"/>
          </w:tcPr>
          <w:p w:rsidR="00CE574B" w:rsidRDefault="00D207D5">
            <w:pPr>
              <w:pStyle w:val="TableBodyText"/>
              <w:spacing w:after="0" w:line="276" w:lineRule="auto"/>
            </w:pPr>
            <w:r>
              <w:t xml:space="preserve">1 </w:t>
            </w:r>
          </w:p>
        </w:tc>
        <w:tc>
          <w:tcPr>
            <w:tcW w:w="5073" w:type="dxa"/>
          </w:tcPr>
          <w:p w:rsidR="00CE574B" w:rsidRDefault="00D207D5">
            <w:pPr>
              <w:pStyle w:val="TableBodyText"/>
              <w:spacing w:after="0" w:line="276" w:lineRule="auto"/>
            </w:pPr>
            <w:r>
              <w:t xml:space="preserve">Performs a textual comparison. </w:t>
            </w:r>
          </w:p>
        </w:tc>
      </w:tr>
    </w:tbl>
    <w:p w:rsidR="00CE574B" w:rsidRDefault="00D207D5">
      <w:pPr>
        <w:numPr>
          <w:ilvl w:val="0"/>
          <w:numId w:val="275"/>
        </w:numPr>
        <w:spacing w:after="195"/>
      </w:pPr>
      <w:r>
        <w:t xml:space="preserve">The StrComp function has the following return values: </w:t>
      </w:r>
    </w:p>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4803" w:type="dxa"/>
          </w:tcPr>
          <w:p w:rsidR="00CE574B" w:rsidRDefault="00D207D5">
            <w:pPr>
              <w:pStyle w:val="TableHeaderText"/>
              <w:spacing w:after="0" w:line="276" w:lineRule="auto"/>
              <w:ind w:left="106"/>
            </w:pPr>
            <w:r>
              <w:t xml:space="preserve">If </w:t>
            </w:r>
          </w:p>
        </w:tc>
        <w:tc>
          <w:tcPr>
            <w:tcW w:w="4590" w:type="dxa"/>
          </w:tcPr>
          <w:p w:rsidR="00CE574B" w:rsidRDefault="00D207D5">
            <w:pPr>
              <w:pStyle w:val="TableHeaderText"/>
              <w:spacing w:after="0" w:line="276" w:lineRule="auto"/>
            </w:pPr>
            <w:r>
              <w:t xml:space="preserve">StrComp returns </w:t>
            </w:r>
          </w:p>
        </w:tc>
      </w:tr>
      <w:tr w:rsidR="00CE574B" w:rsidTr="00CE574B">
        <w:trPr>
          <w:trHeight w:val="331"/>
        </w:trPr>
        <w:tc>
          <w:tcPr>
            <w:tcW w:w="4803" w:type="dxa"/>
          </w:tcPr>
          <w:p w:rsidR="00CE574B" w:rsidRDefault="00D207D5">
            <w:pPr>
              <w:pStyle w:val="TableBodyText"/>
              <w:spacing w:after="0" w:line="276" w:lineRule="auto"/>
              <w:ind w:left="106"/>
            </w:pPr>
            <w:r>
              <w:t xml:space="preserve">String1 is less than String2 </w:t>
            </w:r>
          </w:p>
        </w:tc>
        <w:tc>
          <w:tcPr>
            <w:tcW w:w="4590" w:type="dxa"/>
          </w:tcPr>
          <w:p w:rsidR="00CE574B" w:rsidRDefault="00D207D5">
            <w:pPr>
              <w:pStyle w:val="TableBodyText"/>
              <w:spacing w:after="0" w:line="276" w:lineRule="auto"/>
            </w:pPr>
            <w:r>
              <w:t xml:space="preserve">-1 </w:t>
            </w:r>
          </w:p>
        </w:tc>
      </w:tr>
      <w:tr w:rsidR="00CE574B" w:rsidTr="00CE574B">
        <w:trPr>
          <w:trHeight w:val="329"/>
        </w:trPr>
        <w:tc>
          <w:tcPr>
            <w:tcW w:w="4803" w:type="dxa"/>
          </w:tcPr>
          <w:p w:rsidR="00CE574B" w:rsidRDefault="00D207D5">
            <w:pPr>
              <w:pStyle w:val="TableBodyText"/>
              <w:spacing w:after="0" w:line="276" w:lineRule="auto"/>
              <w:ind w:left="106"/>
            </w:pPr>
            <w:r>
              <w:t xml:space="preserve">String1 is equal to String2 </w:t>
            </w:r>
          </w:p>
        </w:tc>
        <w:tc>
          <w:tcPr>
            <w:tcW w:w="4590" w:type="dxa"/>
          </w:tcPr>
          <w:p w:rsidR="00CE574B" w:rsidRDefault="00D207D5">
            <w:pPr>
              <w:pStyle w:val="TableBodyText"/>
              <w:spacing w:after="0" w:line="276" w:lineRule="auto"/>
            </w:pPr>
            <w:r>
              <w:t xml:space="preserve">0 </w:t>
            </w:r>
          </w:p>
        </w:tc>
      </w:tr>
      <w:tr w:rsidR="00CE574B" w:rsidTr="00CE574B">
        <w:trPr>
          <w:trHeight w:val="329"/>
        </w:trPr>
        <w:tc>
          <w:tcPr>
            <w:tcW w:w="4803" w:type="dxa"/>
          </w:tcPr>
          <w:p w:rsidR="00CE574B" w:rsidRDefault="00D207D5">
            <w:pPr>
              <w:pStyle w:val="TableBodyText"/>
              <w:spacing w:after="0" w:line="276" w:lineRule="auto"/>
              <w:ind w:left="106"/>
            </w:pPr>
            <w:r>
              <w:t xml:space="preserve">String1 is greater than String2 </w:t>
            </w:r>
          </w:p>
        </w:tc>
        <w:tc>
          <w:tcPr>
            <w:tcW w:w="4590" w:type="dxa"/>
          </w:tcPr>
          <w:p w:rsidR="00CE574B" w:rsidRDefault="00D207D5">
            <w:pPr>
              <w:pStyle w:val="TableBodyText"/>
              <w:spacing w:after="0" w:line="276" w:lineRule="auto"/>
            </w:pPr>
            <w:r>
              <w:t xml:space="preserve">1 </w:t>
            </w:r>
          </w:p>
        </w:tc>
      </w:tr>
      <w:tr w:rsidR="00CE574B" w:rsidTr="00CE574B">
        <w:trPr>
          <w:trHeight w:val="329"/>
        </w:trPr>
        <w:tc>
          <w:tcPr>
            <w:tcW w:w="4803" w:type="dxa"/>
          </w:tcPr>
          <w:p w:rsidR="00CE574B" w:rsidRDefault="00D207D5">
            <w:pPr>
              <w:pStyle w:val="TableBodyText"/>
              <w:spacing w:after="0" w:line="276" w:lineRule="auto"/>
              <w:ind w:left="106"/>
            </w:pPr>
            <w:r>
              <w:t xml:space="preserve">String1 or String2 is Null </w:t>
            </w:r>
          </w:p>
        </w:tc>
        <w:tc>
          <w:tcPr>
            <w:tcW w:w="4590" w:type="dxa"/>
          </w:tcPr>
          <w:p w:rsidR="00CE574B" w:rsidRDefault="00D207D5">
            <w:pPr>
              <w:pStyle w:val="TableBodyText"/>
              <w:spacing w:after="0" w:line="276" w:lineRule="auto"/>
            </w:pPr>
            <w:r>
              <w:t xml:space="preserve">Null </w:t>
            </w:r>
          </w:p>
        </w:tc>
      </w:tr>
    </w:tbl>
    <w:p w:rsidR="00CE574B" w:rsidRDefault="00CE574B"/>
    <w:p w:rsidR="00CE574B" w:rsidRDefault="00D207D5">
      <w:pPr>
        <w:pStyle w:val="Heading6"/>
      </w:pPr>
      <w:bookmarkStart w:id="841" w:name="section_17afbc5be1c74717bfe39ae938ef0736"/>
      <w:bookmarkStart w:id="842" w:name="_Toc190324627"/>
      <w:r>
        <w:t>StrConv</w:t>
      </w:r>
      <w:bookmarkEnd w:id="841"/>
      <w:bookmarkEnd w:id="842"/>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StrConv(String As Variant, Conversion As VbStrConv, LocaleID As Long) As Variant </w:t>
      </w:r>
    </w:p>
    <w:p w:rsidR="00CE574B" w:rsidRDefault="00CE574B"/>
    <w:tbl>
      <w:tblPr>
        <w:tblStyle w:val="Table-ShadedHeader"/>
        <w:tblW w:w="9393" w:type="dxa"/>
        <w:tblLook w:val="04A0" w:firstRow="1" w:lastRow="0" w:firstColumn="1" w:lastColumn="0" w:noHBand="0" w:noVBand="1"/>
      </w:tblPr>
      <w:tblGrid>
        <w:gridCol w:w="2700"/>
        <w:gridCol w:w="6693"/>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2700" w:type="dxa"/>
          </w:tcPr>
          <w:p w:rsidR="00CE574B" w:rsidRDefault="00D207D5">
            <w:pPr>
              <w:pStyle w:val="TableHeaderText"/>
              <w:spacing w:after="0" w:line="276" w:lineRule="auto"/>
              <w:ind w:left="106"/>
            </w:pPr>
            <w:r>
              <w:t xml:space="preserve">Parameter </w:t>
            </w:r>
          </w:p>
        </w:tc>
        <w:tc>
          <w:tcPr>
            <w:tcW w:w="6693" w:type="dxa"/>
          </w:tcPr>
          <w:p w:rsidR="00CE574B" w:rsidRDefault="00D207D5">
            <w:pPr>
              <w:pStyle w:val="TableHeaderText"/>
              <w:spacing w:after="0" w:line="276" w:lineRule="auto"/>
            </w:pPr>
            <w:r>
              <w:t xml:space="preserve">Description </w:t>
            </w:r>
          </w:p>
        </w:tc>
      </w:tr>
      <w:tr w:rsidR="00CE574B" w:rsidTr="00CE574B">
        <w:trPr>
          <w:trHeight w:val="331"/>
        </w:trPr>
        <w:tc>
          <w:tcPr>
            <w:tcW w:w="2700" w:type="dxa"/>
          </w:tcPr>
          <w:p w:rsidR="00CE574B" w:rsidRDefault="00D207D5">
            <w:pPr>
              <w:pStyle w:val="TableBodyText"/>
              <w:spacing w:after="0" w:line="276" w:lineRule="auto"/>
              <w:ind w:left="106"/>
            </w:pPr>
            <w:r>
              <w:t xml:space="preserve">String </w:t>
            </w:r>
          </w:p>
        </w:tc>
        <w:tc>
          <w:tcPr>
            <w:tcW w:w="6693" w:type="dxa"/>
          </w:tcPr>
          <w:p w:rsidR="00CE574B" w:rsidRDefault="00D207D5">
            <w:pPr>
              <w:pStyle w:val="TableBodyText"/>
              <w:spacing w:after="0" w:line="276" w:lineRule="auto"/>
              <w:jc w:val="both"/>
            </w:pPr>
            <w:r>
              <w:rPr>
                <w:b/>
              </w:rPr>
              <w:t>String</w:t>
            </w:r>
            <w:r>
              <w:t xml:space="preserve"> containing the expression to be converted. </w:t>
            </w:r>
          </w:p>
        </w:tc>
      </w:tr>
      <w:tr w:rsidR="00CE574B" w:rsidTr="00CE574B">
        <w:trPr>
          <w:trHeight w:val="557"/>
        </w:trPr>
        <w:tc>
          <w:tcPr>
            <w:tcW w:w="2700" w:type="dxa"/>
          </w:tcPr>
          <w:p w:rsidR="00CE574B" w:rsidRDefault="00D207D5">
            <w:pPr>
              <w:pStyle w:val="TableBodyText"/>
              <w:spacing w:after="0" w:line="276" w:lineRule="auto"/>
              <w:ind w:left="106"/>
            </w:pPr>
            <w:r>
              <w:t xml:space="preserve">Conversion </w:t>
            </w:r>
          </w:p>
        </w:tc>
        <w:tc>
          <w:tcPr>
            <w:tcW w:w="6693" w:type="dxa"/>
          </w:tcPr>
          <w:p w:rsidR="00CE574B" w:rsidRDefault="00D207D5">
            <w:pPr>
              <w:pStyle w:val="TableBodyText"/>
              <w:spacing w:after="0" w:line="276" w:lineRule="auto"/>
            </w:pPr>
            <w:r>
              <w:rPr>
                <w:b/>
              </w:rPr>
              <w:t xml:space="preserve">Integer </w:t>
            </w:r>
            <w:r>
              <w:t xml:space="preserve">containing the sum of values specifying the type of conversion to perform. </w:t>
            </w:r>
          </w:p>
        </w:tc>
      </w:tr>
      <w:tr w:rsidR="00CE574B" w:rsidTr="00CE574B">
        <w:trPr>
          <w:trHeight w:val="559"/>
        </w:trPr>
        <w:tc>
          <w:tcPr>
            <w:tcW w:w="2700" w:type="dxa"/>
          </w:tcPr>
          <w:p w:rsidR="00CE574B" w:rsidRDefault="00D207D5">
            <w:pPr>
              <w:pStyle w:val="TableBodyText"/>
              <w:spacing w:after="0" w:line="276" w:lineRule="auto"/>
              <w:ind w:left="106"/>
            </w:pPr>
            <w:r>
              <w:t xml:space="preserve">LCID </w:t>
            </w:r>
          </w:p>
        </w:tc>
        <w:tc>
          <w:tcPr>
            <w:tcW w:w="6693" w:type="dxa"/>
          </w:tcPr>
          <w:p w:rsidR="00CE574B" w:rsidRDefault="00D207D5">
            <w:pPr>
              <w:pStyle w:val="TableBodyText"/>
              <w:spacing w:after="0" w:line="276" w:lineRule="auto"/>
              <w:jc w:val="both"/>
            </w:pPr>
            <w:r>
              <w:t xml:space="preserve">The LocaleID, if different than the default implementation-defined LocaleID. </w:t>
            </w:r>
          </w:p>
        </w:tc>
      </w:tr>
    </w:tbl>
    <w:p w:rsidR="00CE574B" w:rsidRDefault="00D207D5">
      <w:pPr>
        <w:spacing w:after="220" w:line="246" w:lineRule="auto"/>
        <w:ind w:left="-5" w:right="-15"/>
      </w:pPr>
      <w:r>
        <w:rPr>
          <w:i/>
        </w:rPr>
        <w:t xml:space="preserve">Runtime Semantics. </w:t>
      </w:r>
    </w:p>
    <w:p w:rsidR="00CE574B" w:rsidRDefault="00D207D5">
      <w:pPr>
        <w:numPr>
          <w:ilvl w:val="0"/>
          <w:numId w:val="276"/>
        </w:numPr>
      </w:pPr>
      <w:r>
        <w:t xml:space="preserve">Returns a </w:t>
      </w:r>
      <w:r>
        <w:rPr>
          <w:b/>
        </w:rPr>
        <w:t>String</w:t>
      </w:r>
      <w:r>
        <w:t xml:space="preserve"> converted as specified. </w:t>
      </w:r>
    </w:p>
    <w:p w:rsidR="00CE574B" w:rsidRDefault="00D207D5">
      <w:pPr>
        <w:numPr>
          <w:ilvl w:val="0"/>
          <w:numId w:val="276"/>
        </w:numPr>
      </w:pPr>
      <w:r>
        <w:lastRenderedPageBreak/>
        <w:t xml:space="preserve">The Conversion argument settings are: </w:t>
      </w:r>
    </w:p>
    <w:tbl>
      <w:tblPr>
        <w:tblStyle w:val="Table-ShadedHeader"/>
        <w:tblW w:w="9393" w:type="dxa"/>
        <w:tblLook w:val="04A0" w:firstRow="1" w:lastRow="0" w:firstColumn="1" w:lastColumn="0" w:noHBand="0" w:noVBand="1"/>
      </w:tblPr>
      <w:tblGrid>
        <w:gridCol w:w="3238"/>
        <w:gridCol w:w="1565"/>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323"/>
          <w:tblHeader/>
        </w:trPr>
        <w:tc>
          <w:tcPr>
            <w:tcW w:w="3238" w:type="dxa"/>
          </w:tcPr>
          <w:p w:rsidR="00CE574B" w:rsidRDefault="00D207D5">
            <w:pPr>
              <w:pStyle w:val="TableHeaderText"/>
              <w:spacing w:after="0" w:line="276" w:lineRule="auto"/>
              <w:ind w:left="106"/>
            </w:pPr>
            <w:r>
              <w:t xml:space="preserve">Constant </w:t>
            </w:r>
          </w:p>
        </w:tc>
        <w:tc>
          <w:tcPr>
            <w:tcW w:w="1565" w:type="dxa"/>
          </w:tcPr>
          <w:p w:rsidR="00CE574B" w:rsidRDefault="00D207D5">
            <w:pPr>
              <w:pStyle w:val="TableHeaderText"/>
              <w:spacing w:after="0" w:line="276" w:lineRule="auto"/>
            </w:pPr>
            <w:r>
              <w:t xml:space="preserve">Value </w:t>
            </w:r>
          </w:p>
        </w:tc>
        <w:tc>
          <w:tcPr>
            <w:tcW w:w="4590" w:type="dxa"/>
          </w:tcPr>
          <w:p w:rsidR="00CE574B" w:rsidRDefault="00D207D5">
            <w:pPr>
              <w:pStyle w:val="TableHeaderText"/>
              <w:spacing w:after="0" w:line="276" w:lineRule="auto"/>
              <w:jc w:val="center"/>
            </w:pPr>
            <w:r>
              <w:t xml:space="preserve">Description </w:t>
            </w:r>
          </w:p>
        </w:tc>
      </w:tr>
      <w:tr w:rsidR="00CE574B" w:rsidTr="00CE574B">
        <w:trPr>
          <w:trHeight w:val="559"/>
        </w:trPr>
        <w:tc>
          <w:tcPr>
            <w:tcW w:w="3238" w:type="dxa"/>
          </w:tcPr>
          <w:p w:rsidR="00CE574B" w:rsidRDefault="00D207D5">
            <w:pPr>
              <w:pStyle w:val="TableBodyText"/>
              <w:spacing w:after="0" w:line="276" w:lineRule="auto"/>
              <w:ind w:left="106"/>
            </w:pPr>
            <w:r>
              <w:t xml:space="preserve">vbUpperCase </w:t>
            </w:r>
          </w:p>
        </w:tc>
        <w:tc>
          <w:tcPr>
            <w:tcW w:w="1565" w:type="dxa"/>
          </w:tcPr>
          <w:p w:rsidR="00CE574B" w:rsidRDefault="00D207D5">
            <w:pPr>
              <w:pStyle w:val="TableBodyText"/>
              <w:spacing w:after="0" w:line="276" w:lineRule="auto"/>
            </w:pPr>
            <w:r>
              <w:t xml:space="preserve">1 </w:t>
            </w:r>
          </w:p>
        </w:tc>
        <w:tc>
          <w:tcPr>
            <w:tcW w:w="4590" w:type="dxa"/>
          </w:tcPr>
          <w:p w:rsidR="00CE574B" w:rsidRDefault="00D207D5">
            <w:pPr>
              <w:pStyle w:val="TableBodyText"/>
              <w:spacing w:after="0" w:line="276" w:lineRule="auto"/>
            </w:pPr>
            <w:r>
              <w:t xml:space="preserve">Converts the string to uppercase characters. </w:t>
            </w:r>
          </w:p>
        </w:tc>
      </w:tr>
      <w:tr w:rsidR="00CE574B" w:rsidTr="00CE574B">
        <w:trPr>
          <w:trHeight w:val="560"/>
        </w:trPr>
        <w:tc>
          <w:tcPr>
            <w:tcW w:w="3238" w:type="dxa"/>
          </w:tcPr>
          <w:p w:rsidR="00CE574B" w:rsidRDefault="00D207D5">
            <w:pPr>
              <w:pStyle w:val="TableBodyText"/>
              <w:spacing w:after="0" w:line="276" w:lineRule="auto"/>
              <w:ind w:left="106"/>
            </w:pPr>
            <w:r>
              <w:t xml:space="preserve">vbLowerCase </w:t>
            </w:r>
          </w:p>
        </w:tc>
        <w:tc>
          <w:tcPr>
            <w:tcW w:w="1565" w:type="dxa"/>
          </w:tcPr>
          <w:p w:rsidR="00CE574B" w:rsidRDefault="00D207D5">
            <w:pPr>
              <w:pStyle w:val="TableBodyText"/>
              <w:spacing w:after="0" w:line="276" w:lineRule="auto"/>
            </w:pPr>
            <w:r>
              <w:t xml:space="preserve">2 </w:t>
            </w:r>
          </w:p>
        </w:tc>
        <w:tc>
          <w:tcPr>
            <w:tcW w:w="4590" w:type="dxa"/>
          </w:tcPr>
          <w:p w:rsidR="00CE574B" w:rsidRDefault="00D207D5">
            <w:pPr>
              <w:pStyle w:val="TableBodyText"/>
              <w:spacing w:after="0" w:line="276" w:lineRule="auto"/>
            </w:pPr>
            <w:r>
              <w:t xml:space="preserve">Converts the string to lowercase characters. </w:t>
            </w:r>
          </w:p>
        </w:tc>
      </w:tr>
      <w:tr w:rsidR="00CE574B" w:rsidTr="00CE574B">
        <w:trPr>
          <w:trHeight w:val="557"/>
        </w:trPr>
        <w:tc>
          <w:tcPr>
            <w:tcW w:w="3238" w:type="dxa"/>
          </w:tcPr>
          <w:p w:rsidR="00CE574B" w:rsidRDefault="00D207D5">
            <w:pPr>
              <w:pStyle w:val="TableBodyText"/>
              <w:spacing w:after="0" w:line="276" w:lineRule="auto"/>
              <w:ind w:left="106"/>
            </w:pPr>
            <w:r>
              <w:t xml:space="preserve">vbProperCase </w:t>
            </w:r>
          </w:p>
        </w:tc>
        <w:tc>
          <w:tcPr>
            <w:tcW w:w="1565" w:type="dxa"/>
          </w:tcPr>
          <w:p w:rsidR="00CE574B" w:rsidRDefault="00D207D5">
            <w:pPr>
              <w:pStyle w:val="TableBodyText"/>
              <w:spacing w:after="0" w:line="276" w:lineRule="auto"/>
            </w:pPr>
            <w:r>
              <w:t xml:space="preserve">3 </w:t>
            </w:r>
          </w:p>
        </w:tc>
        <w:tc>
          <w:tcPr>
            <w:tcW w:w="4590" w:type="dxa"/>
          </w:tcPr>
          <w:p w:rsidR="00CE574B" w:rsidRDefault="00D207D5">
            <w:pPr>
              <w:pStyle w:val="TableBodyText"/>
              <w:spacing w:after="0" w:line="276" w:lineRule="auto"/>
            </w:pPr>
            <w:r>
              <w:t xml:space="preserve">Converts the first letter of every word in string to uppercase. </w:t>
            </w:r>
          </w:p>
        </w:tc>
      </w:tr>
      <w:tr w:rsidR="00CE574B" w:rsidTr="00CE574B">
        <w:trPr>
          <w:trHeight w:val="329"/>
        </w:trPr>
        <w:tc>
          <w:tcPr>
            <w:tcW w:w="3238" w:type="dxa"/>
          </w:tcPr>
          <w:p w:rsidR="00CE574B" w:rsidRDefault="00D207D5">
            <w:pPr>
              <w:pStyle w:val="TableBodyText"/>
              <w:spacing w:after="0" w:line="276" w:lineRule="auto"/>
              <w:ind w:left="106"/>
            </w:pPr>
            <w:r>
              <w:t xml:space="preserve">vbWide* </w:t>
            </w:r>
          </w:p>
        </w:tc>
        <w:tc>
          <w:tcPr>
            <w:tcW w:w="1565" w:type="dxa"/>
          </w:tcPr>
          <w:p w:rsidR="00CE574B" w:rsidRDefault="00D207D5">
            <w:pPr>
              <w:pStyle w:val="TableBodyText"/>
              <w:spacing w:after="0" w:line="276" w:lineRule="auto"/>
            </w:pPr>
            <w:r>
              <w:t xml:space="preserve">4* </w:t>
            </w:r>
          </w:p>
        </w:tc>
        <w:tc>
          <w:tcPr>
            <w:tcW w:w="4590" w:type="dxa"/>
          </w:tcPr>
          <w:p w:rsidR="00CE574B" w:rsidRDefault="00D207D5">
            <w:pPr>
              <w:pStyle w:val="TableBodyText"/>
              <w:spacing w:after="0" w:line="276" w:lineRule="auto"/>
            </w:pPr>
            <w:r>
              <w:t>Converts narrow (single-byte) characters in string to wide (double-byte) characters.</w:t>
            </w:r>
          </w:p>
        </w:tc>
      </w:tr>
      <w:tr w:rsidR="00CE574B" w:rsidTr="00CE574B">
        <w:trPr>
          <w:trHeight w:val="329"/>
        </w:trPr>
        <w:tc>
          <w:tcPr>
            <w:tcW w:w="3238" w:type="dxa"/>
          </w:tcPr>
          <w:p w:rsidR="00CE574B" w:rsidRDefault="00D207D5">
            <w:pPr>
              <w:pStyle w:val="TableBodyText"/>
              <w:spacing w:after="0" w:line="276" w:lineRule="auto"/>
              <w:ind w:left="108"/>
            </w:pPr>
            <w:r>
              <w:t xml:space="preserve">vbNarrow* </w:t>
            </w:r>
          </w:p>
        </w:tc>
        <w:tc>
          <w:tcPr>
            <w:tcW w:w="1565" w:type="dxa"/>
          </w:tcPr>
          <w:p w:rsidR="00CE574B" w:rsidRDefault="00D207D5">
            <w:pPr>
              <w:pStyle w:val="TableBodyText"/>
              <w:spacing w:after="0" w:line="276" w:lineRule="auto"/>
            </w:pPr>
            <w:r>
              <w:t xml:space="preserve">8* </w:t>
            </w:r>
          </w:p>
        </w:tc>
        <w:tc>
          <w:tcPr>
            <w:tcW w:w="4590" w:type="dxa"/>
          </w:tcPr>
          <w:p w:rsidR="00CE574B" w:rsidRDefault="00D207D5">
            <w:pPr>
              <w:pStyle w:val="TableBodyText"/>
              <w:spacing w:after="0" w:line="276" w:lineRule="auto"/>
            </w:pPr>
            <w:r>
              <w:t xml:space="preserve">Converts wide (double-byte) characters in string to narrow (single-byte) characters. </w:t>
            </w:r>
          </w:p>
        </w:tc>
      </w:tr>
      <w:tr w:rsidR="00CE574B" w:rsidTr="00CE574B">
        <w:trPr>
          <w:trHeight w:val="329"/>
        </w:trPr>
        <w:tc>
          <w:tcPr>
            <w:tcW w:w="3238" w:type="dxa"/>
          </w:tcPr>
          <w:p w:rsidR="00CE574B" w:rsidRDefault="00D207D5">
            <w:pPr>
              <w:pStyle w:val="TableBodyText"/>
              <w:spacing w:after="0" w:line="276" w:lineRule="auto"/>
              <w:ind w:left="108"/>
            </w:pPr>
            <w:r>
              <w:t xml:space="preserve">vbKatakana** </w:t>
            </w:r>
          </w:p>
        </w:tc>
        <w:tc>
          <w:tcPr>
            <w:tcW w:w="1565" w:type="dxa"/>
          </w:tcPr>
          <w:p w:rsidR="00CE574B" w:rsidRDefault="00D207D5">
            <w:pPr>
              <w:pStyle w:val="TableBodyText"/>
              <w:spacing w:after="0" w:line="276" w:lineRule="auto"/>
            </w:pPr>
            <w:r>
              <w:t xml:space="preserve">16** </w:t>
            </w:r>
          </w:p>
        </w:tc>
        <w:tc>
          <w:tcPr>
            <w:tcW w:w="4590" w:type="dxa"/>
          </w:tcPr>
          <w:p w:rsidR="00CE574B" w:rsidRDefault="00D207D5">
            <w:pPr>
              <w:pStyle w:val="TableBodyText"/>
              <w:spacing w:after="0" w:line="276" w:lineRule="auto"/>
            </w:pPr>
            <w:r>
              <w:t xml:space="preserve">Converts Hiragana characters in string to Katakana characters. </w:t>
            </w:r>
          </w:p>
        </w:tc>
      </w:tr>
      <w:tr w:rsidR="00CE574B" w:rsidTr="00CE574B">
        <w:trPr>
          <w:trHeight w:val="329"/>
        </w:trPr>
        <w:tc>
          <w:tcPr>
            <w:tcW w:w="3238" w:type="dxa"/>
          </w:tcPr>
          <w:p w:rsidR="00CE574B" w:rsidRDefault="00D207D5">
            <w:pPr>
              <w:pStyle w:val="TableBodyText"/>
              <w:spacing w:after="0" w:line="276" w:lineRule="auto"/>
              <w:ind w:left="108"/>
            </w:pPr>
            <w:r>
              <w:t xml:space="preserve">vbHiragana** </w:t>
            </w:r>
          </w:p>
        </w:tc>
        <w:tc>
          <w:tcPr>
            <w:tcW w:w="1565" w:type="dxa"/>
          </w:tcPr>
          <w:p w:rsidR="00CE574B" w:rsidRDefault="00D207D5">
            <w:pPr>
              <w:pStyle w:val="TableBodyText"/>
              <w:spacing w:after="0" w:line="276" w:lineRule="auto"/>
            </w:pPr>
            <w:r>
              <w:t xml:space="preserve">32** </w:t>
            </w:r>
          </w:p>
        </w:tc>
        <w:tc>
          <w:tcPr>
            <w:tcW w:w="4590" w:type="dxa"/>
          </w:tcPr>
          <w:p w:rsidR="00CE574B" w:rsidRDefault="00D207D5">
            <w:pPr>
              <w:pStyle w:val="TableBodyText"/>
              <w:spacing w:after="0" w:line="276" w:lineRule="auto"/>
            </w:pPr>
            <w:r>
              <w:t xml:space="preserve">Converts Katakana characters in string to Hiragana characters. </w:t>
            </w:r>
          </w:p>
        </w:tc>
      </w:tr>
      <w:tr w:rsidR="00CE574B" w:rsidTr="00CE574B">
        <w:trPr>
          <w:trHeight w:val="329"/>
        </w:trPr>
        <w:tc>
          <w:tcPr>
            <w:tcW w:w="3238" w:type="dxa"/>
          </w:tcPr>
          <w:p w:rsidR="00CE574B" w:rsidRDefault="00D207D5">
            <w:pPr>
              <w:pStyle w:val="TableBodyText"/>
              <w:spacing w:after="0" w:line="276" w:lineRule="auto"/>
              <w:ind w:left="108"/>
            </w:pPr>
            <w:r>
              <w:t xml:space="preserve">vbUnicode </w:t>
            </w:r>
          </w:p>
        </w:tc>
        <w:tc>
          <w:tcPr>
            <w:tcW w:w="1565" w:type="dxa"/>
          </w:tcPr>
          <w:p w:rsidR="00CE574B" w:rsidRDefault="00D207D5">
            <w:pPr>
              <w:pStyle w:val="TableBodyText"/>
              <w:spacing w:after="0" w:line="276" w:lineRule="auto"/>
            </w:pPr>
            <w:r>
              <w:t xml:space="preserve">64 </w:t>
            </w:r>
          </w:p>
        </w:tc>
        <w:tc>
          <w:tcPr>
            <w:tcW w:w="4590" w:type="dxa"/>
          </w:tcPr>
          <w:p w:rsidR="00CE574B" w:rsidRDefault="00D207D5">
            <w:pPr>
              <w:pStyle w:val="TableBodyText"/>
              <w:spacing w:after="0" w:line="276" w:lineRule="auto"/>
            </w:pPr>
            <w:r>
              <w:t xml:space="preserve">Converts the string to </w:t>
            </w:r>
            <w:hyperlink w:anchor="gt_c305d0ab-8b94-461a-bd76-13b40cb8c4d8">
              <w:r>
                <w:rPr>
                  <w:rStyle w:val="HyperlinkGreen"/>
                  <w:b/>
                </w:rPr>
                <w:t>Unicode</w:t>
              </w:r>
            </w:hyperlink>
            <w:r>
              <w:t xml:space="preserve"> using the default </w:t>
            </w:r>
            <w:hyperlink w:anchor="gt_210637d9-9634-4652-a935-ded3cd434f38">
              <w:r>
                <w:rPr>
                  <w:rStyle w:val="HyperlinkGreen"/>
                  <w:b/>
                </w:rPr>
                <w:t>code page</w:t>
              </w:r>
            </w:hyperlink>
            <w:r>
              <w:t xml:space="preserve"> of the system. </w:t>
            </w:r>
          </w:p>
        </w:tc>
      </w:tr>
      <w:tr w:rsidR="00CE574B" w:rsidTr="00CE574B">
        <w:trPr>
          <w:trHeight w:val="329"/>
        </w:trPr>
        <w:tc>
          <w:tcPr>
            <w:tcW w:w="3238" w:type="dxa"/>
          </w:tcPr>
          <w:p w:rsidR="00CE574B" w:rsidRDefault="00D207D5">
            <w:pPr>
              <w:pStyle w:val="TableBodyText"/>
              <w:spacing w:after="0" w:line="276" w:lineRule="auto"/>
              <w:ind w:left="108"/>
            </w:pPr>
            <w:r>
              <w:t xml:space="preserve">vbFromUnicode </w:t>
            </w:r>
          </w:p>
        </w:tc>
        <w:tc>
          <w:tcPr>
            <w:tcW w:w="1565" w:type="dxa"/>
          </w:tcPr>
          <w:p w:rsidR="00CE574B" w:rsidRDefault="00D207D5">
            <w:pPr>
              <w:pStyle w:val="TableBodyText"/>
              <w:spacing w:after="0" w:line="276" w:lineRule="auto"/>
            </w:pPr>
            <w:r>
              <w:t xml:space="preserve">128 </w:t>
            </w:r>
          </w:p>
        </w:tc>
        <w:tc>
          <w:tcPr>
            <w:tcW w:w="4590" w:type="dxa"/>
          </w:tcPr>
          <w:p w:rsidR="00CE574B" w:rsidRDefault="00D207D5">
            <w:pPr>
              <w:pStyle w:val="TableBodyText"/>
              <w:spacing w:after="0" w:line="276" w:lineRule="auto"/>
            </w:pPr>
            <w:r>
              <w:t xml:space="preserve">Converts the string </w:t>
            </w:r>
            <w:r>
              <w:t xml:space="preserve">from Unicode to the default code page of the system. </w:t>
            </w:r>
          </w:p>
        </w:tc>
      </w:tr>
    </w:tbl>
    <w:p w:rsidR="00CE574B" w:rsidRDefault="00D207D5">
      <w:pPr>
        <w:spacing w:after="212"/>
        <w:ind w:left="10"/>
      </w:pPr>
      <w:r>
        <w:t xml:space="preserve">*Applies to East Asia locales. </w:t>
      </w:r>
    </w:p>
    <w:p w:rsidR="00CE574B" w:rsidRDefault="00D207D5">
      <w:pPr>
        <w:spacing w:after="224"/>
        <w:ind w:left="10"/>
      </w:pPr>
      <w:r>
        <w:t xml:space="preserve">**Applies to Japan only. </w:t>
      </w:r>
    </w:p>
    <w:p w:rsidR="00CE574B" w:rsidRDefault="00D207D5">
      <w:pPr>
        <w:numPr>
          <w:ilvl w:val="0"/>
          <w:numId w:val="276"/>
        </w:numPr>
        <w:spacing w:after="223"/>
      </w:pPr>
      <w:r>
        <w:t>Note: these constants are specified by VBA, and as a result, they can be used anywhere in code in place of the actual values. Most can be combined, for example, vbUpperCase + vbWide, except when they are mutually exclusive, for example, vbUnicode + vbFromU</w:t>
      </w:r>
      <w:r>
        <w:t xml:space="preserve">nicode. The constants vbWide, vbNarrow, vbKatakana, and vbHiragana cause run-time errors when used in locales where they do not apply. </w:t>
      </w:r>
    </w:p>
    <w:p w:rsidR="00CE574B" w:rsidRDefault="00D207D5">
      <w:pPr>
        <w:numPr>
          <w:ilvl w:val="0"/>
          <w:numId w:val="276"/>
        </w:numPr>
      </w:pPr>
      <w:r>
        <w:t xml:space="preserve">The following are valid word separators for proper casing: Null (Chr$(0)), horizontal tab </w:t>
      </w:r>
    </w:p>
    <w:p w:rsidR="00CE574B" w:rsidRDefault="00D207D5">
      <w:pPr>
        <w:ind w:left="730"/>
      </w:pPr>
      <w:r>
        <w:t>(Chr$(9)), linefeed (Chr$(10)</w:t>
      </w:r>
      <w:r>
        <w:t xml:space="preserve">), vertical tab (Chr$(11)), form feed (Chr$(12)), carriage return (Chr$(13)), space (SBCS) (Chr$(32)). The actual value for a space varies by country/region for DBCS. </w:t>
      </w:r>
    </w:p>
    <w:p w:rsidR="00CE574B" w:rsidRDefault="00D207D5">
      <w:pPr>
        <w:numPr>
          <w:ilvl w:val="0"/>
          <w:numId w:val="276"/>
        </w:numPr>
        <w:spacing w:after="226"/>
      </w:pPr>
      <w:r>
        <w:t xml:space="preserve">When converting from a </w:t>
      </w:r>
      <w:r>
        <w:rPr>
          <w:b/>
        </w:rPr>
        <w:t>Byte</w:t>
      </w:r>
      <w:r>
        <w:t xml:space="preserve"> array in ANSI format to a </w:t>
      </w:r>
      <w:r>
        <w:rPr>
          <w:b/>
        </w:rPr>
        <w:t>String</w:t>
      </w:r>
      <w:r>
        <w:t xml:space="preserve">, use the StrConv function. </w:t>
      </w:r>
      <w:r>
        <w:t xml:space="preserve">When converting from such an array in Unicode format, use an assignment statement. </w:t>
      </w:r>
    </w:p>
    <w:p w:rsidR="00CE574B" w:rsidRDefault="00D207D5">
      <w:pPr>
        <w:pStyle w:val="Heading6"/>
      </w:pPr>
      <w:bookmarkStart w:id="843" w:name="section_1bb5160c72034c3e8650e5aac19477a8"/>
      <w:bookmarkStart w:id="844" w:name="_Toc190324628"/>
      <w:r>
        <w:t>String</w:t>
      </w:r>
      <w:bookmarkEnd w:id="843"/>
      <w:bookmarkEnd w:id="84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String(Number As Long, Character As Variant) As </w:t>
      </w:r>
    </w:p>
    <w:p w:rsidR="00CE574B" w:rsidRDefault="00D207D5">
      <w:pPr>
        <w:pStyle w:val="Code"/>
      </w:pPr>
      <w:r>
        <w:t xml:space="preserve">Variant </w:t>
      </w:r>
    </w:p>
    <w:p w:rsidR="00CE574B" w:rsidRDefault="00CE574B"/>
    <w:tbl>
      <w:tblPr>
        <w:tblStyle w:val="Table-ShadedHeader"/>
        <w:tblW w:w="7351" w:type="dxa"/>
        <w:tblLook w:val="04A0" w:firstRow="1" w:lastRow="0" w:firstColumn="1" w:lastColumn="0" w:noHBand="0" w:noVBand="1"/>
      </w:tblPr>
      <w:tblGrid>
        <w:gridCol w:w="1399"/>
        <w:gridCol w:w="5952"/>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1399" w:type="dxa"/>
          </w:tcPr>
          <w:p w:rsidR="00CE574B" w:rsidRDefault="00D207D5">
            <w:pPr>
              <w:pStyle w:val="TableHeaderText"/>
              <w:spacing w:after="0" w:line="276" w:lineRule="auto"/>
              <w:ind w:left="106"/>
            </w:pPr>
            <w:r>
              <w:lastRenderedPageBreak/>
              <w:t xml:space="preserve">Parameter </w:t>
            </w:r>
          </w:p>
        </w:tc>
        <w:tc>
          <w:tcPr>
            <w:tcW w:w="5952" w:type="dxa"/>
          </w:tcPr>
          <w:p w:rsidR="00CE574B" w:rsidRDefault="00D207D5">
            <w:pPr>
              <w:pStyle w:val="TableHeaderText"/>
              <w:spacing w:after="0" w:line="276" w:lineRule="auto"/>
            </w:pPr>
            <w:r>
              <w:t xml:space="preserve">Description </w:t>
            </w:r>
          </w:p>
        </w:tc>
      </w:tr>
      <w:tr w:rsidR="00CE574B" w:rsidTr="00CE574B">
        <w:trPr>
          <w:trHeight w:val="560"/>
        </w:trPr>
        <w:tc>
          <w:tcPr>
            <w:tcW w:w="1399" w:type="dxa"/>
          </w:tcPr>
          <w:p w:rsidR="00CE574B" w:rsidRDefault="00D207D5">
            <w:pPr>
              <w:pStyle w:val="TableBodyText"/>
              <w:spacing w:after="0" w:line="276" w:lineRule="auto"/>
              <w:ind w:left="106"/>
            </w:pPr>
            <w:r>
              <w:t xml:space="preserve">Number </w:t>
            </w:r>
          </w:p>
        </w:tc>
        <w:tc>
          <w:tcPr>
            <w:tcW w:w="5952" w:type="dxa"/>
          </w:tcPr>
          <w:p w:rsidR="00CE574B" w:rsidRDefault="00D207D5">
            <w:pPr>
              <w:pStyle w:val="TableBodyText"/>
              <w:spacing w:after="0" w:line="276" w:lineRule="auto"/>
            </w:pPr>
            <w:r>
              <w:t xml:space="preserve">Long specifying the length of the returned string. If number contains the data value Null, Null is returned. </w:t>
            </w:r>
          </w:p>
        </w:tc>
      </w:tr>
      <w:tr w:rsidR="00CE574B" w:rsidTr="00CE574B">
        <w:trPr>
          <w:trHeight w:val="826"/>
        </w:trPr>
        <w:tc>
          <w:tcPr>
            <w:tcW w:w="1399" w:type="dxa"/>
          </w:tcPr>
          <w:p w:rsidR="00CE574B" w:rsidRDefault="00D207D5">
            <w:pPr>
              <w:pStyle w:val="TableBodyText"/>
              <w:spacing w:after="0" w:line="276" w:lineRule="auto"/>
              <w:ind w:left="106"/>
            </w:pPr>
            <w:r>
              <w:t xml:space="preserve">Character </w:t>
            </w:r>
          </w:p>
        </w:tc>
        <w:tc>
          <w:tcPr>
            <w:tcW w:w="5952" w:type="dxa"/>
          </w:tcPr>
          <w:p w:rsidR="00CE574B" w:rsidRDefault="00D207D5">
            <w:pPr>
              <w:pStyle w:val="TableBodyText"/>
              <w:spacing w:after="0" w:line="276" w:lineRule="auto"/>
            </w:pPr>
            <w:r>
              <w:rPr>
                <w:b/>
              </w:rPr>
              <w:t>Variant</w:t>
            </w:r>
            <w:r>
              <w:t xml:space="preserve"> containing the character code specifying the character or string expression whose first character is used to build the return </w:t>
            </w:r>
            <w:r>
              <w:t xml:space="preserve">string. If character contains Null, Null is returned. </w:t>
            </w:r>
          </w:p>
        </w:tc>
      </w:tr>
    </w:tbl>
    <w:p w:rsidR="00CE574B" w:rsidRDefault="00D207D5">
      <w:pPr>
        <w:spacing w:after="220" w:line="246" w:lineRule="auto"/>
        <w:ind w:left="-5" w:right="-15"/>
      </w:pPr>
      <w:r>
        <w:rPr>
          <w:i/>
        </w:rPr>
        <w:t xml:space="preserve">Runtime Semantics. </w:t>
      </w:r>
    </w:p>
    <w:p w:rsidR="00CE574B" w:rsidRDefault="00D207D5">
      <w:pPr>
        <w:numPr>
          <w:ilvl w:val="0"/>
          <w:numId w:val="277"/>
        </w:numPr>
      </w:pPr>
      <w:r>
        <w:t xml:space="preserve">Returns a </w:t>
      </w:r>
      <w:r>
        <w:rPr>
          <w:b/>
        </w:rPr>
        <w:t>String</w:t>
      </w:r>
      <w:r>
        <w:t xml:space="preserve"> containing a repeating character string of the length specified. </w:t>
      </w:r>
    </w:p>
    <w:p w:rsidR="00CE574B" w:rsidRDefault="00D207D5">
      <w:pPr>
        <w:numPr>
          <w:ilvl w:val="0"/>
          <w:numId w:val="277"/>
        </w:numPr>
        <w:spacing w:after="226"/>
      </w:pPr>
      <w:r>
        <w:t xml:space="preserve">If Character is a number greater than 255, String converts the number to a valid character code using the formula: character Mod 256 </w:t>
      </w:r>
    </w:p>
    <w:p w:rsidR="00CE574B" w:rsidRDefault="00D207D5">
      <w:pPr>
        <w:pStyle w:val="Heading6"/>
      </w:pPr>
      <w:bookmarkStart w:id="845" w:name="section_84f4df4e915645dbb4d4066d4848607b"/>
      <w:bookmarkStart w:id="846" w:name="_Toc190324629"/>
      <w:r>
        <w:t>String$</w:t>
      </w:r>
      <w:bookmarkEnd w:id="845"/>
      <w:bookmarkEnd w:id="846"/>
    </w:p>
    <w:p w:rsidR="00CE574B" w:rsidRDefault="00D207D5">
      <w:pPr>
        <w:spacing w:after="226"/>
        <w:ind w:left="10"/>
      </w:pPr>
      <w:r>
        <w:t>This function is functionally identical to the String function, with the exception that the return type of the fun</w:t>
      </w:r>
      <w:r>
        <w:t xml:space="preserve">ction is </w:t>
      </w:r>
      <w:r>
        <w:rPr>
          <w:b/>
        </w:rPr>
        <w:t>String</w:t>
      </w:r>
      <w:r>
        <w:t xml:space="preserve"> rather than </w:t>
      </w:r>
      <w:r>
        <w:rPr>
          <w:b/>
        </w:rPr>
        <w:t>Variant</w:t>
      </w:r>
      <w:r>
        <w:t xml:space="preserve">. </w:t>
      </w:r>
    </w:p>
    <w:p w:rsidR="00CE574B" w:rsidRDefault="00D207D5">
      <w:pPr>
        <w:pStyle w:val="Heading6"/>
      </w:pPr>
      <w:bookmarkStart w:id="847" w:name="section_4d48b91dd72d4f6f957c53e556007e80"/>
      <w:bookmarkStart w:id="848" w:name="_Toc190324630"/>
      <w:r>
        <w:t>StrReverse</w:t>
      </w:r>
      <w:bookmarkEnd w:id="847"/>
      <w:bookmarkEnd w:id="848"/>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StrReverse(Expression As String) As String </w:t>
      </w:r>
    </w:p>
    <w:p w:rsidR="00CE574B" w:rsidRDefault="00CE574B"/>
    <w:tbl>
      <w:tblPr>
        <w:tblStyle w:val="Table-ShadedHeader"/>
        <w:tblW w:w="8295" w:type="dxa"/>
        <w:tblLook w:val="04A0" w:firstRow="1" w:lastRow="0" w:firstColumn="1" w:lastColumn="0" w:noHBand="0" w:noVBand="1"/>
      </w:tblPr>
      <w:tblGrid>
        <w:gridCol w:w="2282"/>
        <w:gridCol w:w="6013"/>
      </w:tblGrid>
      <w:tr w:rsidR="00CE574B" w:rsidTr="00CE574B">
        <w:trPr>
          <w:cnfStyle w:val="100000000000" w:firstRow="1" w:lastRow="0" w:firstColumn="0" w:lastColumn="0" w:oddVBand="0" w:evenVBand="0" w:oddHBand="0" w:evenHBand="0" w:firstRowFirstColumn="0" w:firstRowLastColumn="0" w:lastRowFirstColumn="0" w:lastRowLastColumn="0"/>
          <w:trHeight w:val="325"/>
          <w:tblHeader/>
        </w:trPr>
        <w:tc>
          <w:tcPr>
            <w:tcW w:w="2282" w:type="dxa"/>
          </w:tcPr>
          <w:p w:rsidR="00CE574B" w:rsidRDefault="00D207D5">
            <w:pPr>
              <w:pStyle w:val="TableHeaderText"/>
              <w:spacing w:after="0" w:line="276" w:lineRule="auto"/>
              <w:ind w:left="106"/>
            </w:pPr>
            <w:r>
              <w:t xml:space="preserve">Parameter </w:t>
            </w:r>
          </w:p>
        </w:tc>
        <w:tc>
          <w:tcPr>
            <w:tcW w:w="6012" w:type="dxa"/>
          </w:tcPr>
          <w:p w:rsidR="00CE574B" w:rsidRDefault="00D207D5">
            <w:pPr>
              <w:pStyle w:val="TableHeaderText"/>
              <w:spacing w:after="0" w:line="276" w:lineRule="auto"/>
            </w:pPr>
            <w:r>
              <w:t xml:space="preserve">Description </w:t>
            </w:r>
          </w:p>
        </w:tc>
      </w:tr>
      <w:tr w:rsidR="00CE574B" w:rsidTr="00CE574B">
        <w:trPr>
          <w:trHeight w:val="331"/>
        </w:trPr>
        <w:tc>
          <w:tcPr>
            <w:tcW w:w="2282" w:type="dxa"/>
          </w:tcPr>
          <w:p w:rsidR="00CE574B" w:rsidRDefault="00D207D5">
            <w:pPr>
              <w:pStyle w:val="TableBodyText"/>
              <w:spacing w:after="0" w:line="276" w:lineRule="auto"/>
              <w:ind w:left="106"/>
            </w:pPr>
            <w:r>
              <w:t xml:space="preserve">Expression </w:t>
            </w:r>
          </w:p>
        </w:tc>
        <w:tc>
          <w:tcPr>
            <w:tcW w:w="6012" w:type="dxa"/>
          </w:tcPr>
          <w:p w:rsidR="00CE574B" w:rsidRDefault="00D207D5">
            <w:pPr>
              <w:pStyle w:val="TableBodyText"/>
              <w:spacing w:after="0" w:line="276" w:lineRule="auto"/>
            </w:pPr>
            <w:r>
              <w:rPr>
                <w:b/>
              </w:rPr>
              <w:t>String</w:t>
            </w:r>
            <w:r>
              <w:t xml:space="preserve"> whose characters are to be reversed. </w:t>
            </w:r>
          </w:p>
        </w:tc>
      </w:tr>
    </w:tbl>
    <w:p w:rsidR="00CE574B" w:rsidRDefault="00D207D5">
      <w:pPr>
        <w:spacing w:after="220" w:line="246" w:lineRule="auto"/>
        <w:ind w:left="-5" w:right="-15"/>
      </w:pPr>
      <w:r>
        <w:rPr>
          <w:i/>
        </w:rPr>
        <w:t xml:space="preserve">Runtime Semantics. </w:t>
      </w:r>
    </w:p>
    <w:p w:rsidR="00CE574B" w:rsidRDefault="00D207D5">
      <w:pPr>
        <w:numPr>
          <w:ilvl w:val="0"/>
          <w:numId w:val="278"/>
        </w:numPr>
      </w:pPr>
      <w:r>
        <w:t xml:space="preserve">Returns a </w:t>
      </w:r>
      <w:r>
        <w:rPr>
          <w:b/>
        </w:rPr>
        <w:t>String</w:t>
      </w:r>
      <w:r>
        <w:t xml:space="preserve"> in which the character order of a specified </w:t>
      </w:r>
      <w:r>
        <w:rPr>
          <w:b/>
        </w:rPr>
        <w:t>String</w:t>
      </w:r>
      <w:r>
        <w:t xml:space="preserve"> is reversed. </w:t>
      </w:r>
    </w:p>
    <w:p w:rsidR="00CE574B" w:rsidRDefault="00D207D5">
      <w:pPr>
        <w:numPr>
          <w:ilvl w:val="0"/>
          <w:numId w:val="278"/>
        </w:numPr>
        <w:spacing w:after="226"/>
      </w:pPr>
      <w:r>
        <w:t xml:space="preserve">If Expression is a zero-length string (""), a zero-length string is returned. If Expression is Null, an error occurs. </w:t>
      </w:r>
    </w:p>
    <w:p w:rsidR="00CE574B" w:rsidRDefault="00D207D5">
      <w:pPr>
        <w:pStyle w:val="Heading6"/>
      </w:pPr>
      <w:bookmarkStart w:id="849" w:name="section_29b5f1d124b84bc582cf8c98059a7116"/>
      <w:bookmarkStart w:id="850" w:name="_Toc190324631"/>
      <w:r>
        <w:t>UCase</w:t>
      </w:r>
      <w:bookmarkEnd w:id="849"/>
      <w:bookmarkEnd w:id="850"/>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UCase(String As Variant) </w:t>
      </w:r>
    </w:p>
    <w:p w:rsidR="00CE574B" w:rsidRDefault="00CE574B"/>
    <w:tbl>
      <w:tblPr>
        <w:tblStyle w:val="Table-ShadedHeader"/>
        <w:tblW w:w="9393" w:type="dxa"/>
        <w:tblLook w:val="04A0" w:firstRow="1" w:lastRow="0" w:firstColumn="1" w:lastColumn="0" w:noHBand="0" w:noVBand="1"/>
      </w:tblPr>
      <w:tblGrid>
        <w:gridCol w:w="1980"/>
        <w:gridCol w:w="7413"/>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1980" w:type="dxa"/>
          </w:tcPr>
          <w:p w:rsidR="00CE574B" w:rsidRDefault="00D207D5">
            <w:pPr>
              <w:pStyle w:val="TableHeaderText"/>
              <w:spacing w:after="0" w:line="276" w:lineRule="auto"/>
              <w:ind w:left="106"/>
            </w:pPr>
            <w:r>
              <w:t>Paramet</w:t>
            </w:r>
            <w:r>
              <w:t xml:space="preserve">er </w:t>
            </w:r>
          </w:p>
        </w:tc>
        <w:tc>
          <w:tcPr>
            <w:tcW w:w="7413" w:type="dxa"/>
          </w:tcPr>
          <w:p w:rsidR="00CE574B" w:rsidRDefault="00D207D5">
            <w:pPr>
              <w:pStyle w:val="TableHeaderText"/>
              <w:spacing w:after="0" w:line="276" w:lineRule="auto"/>
            </w:pPr>
            <w:r>
              <w:t xml:space="preserve">Description </w:t>
            </w:r>
          </w:p>
        </w:tc>
      </w:tr>
      <w:tr w:rsidR="00CE574B" w:rsidTr="00CE574B">
        <w:trPr>
          <w:trHeight w:val="830"/>
        </w:trPr>
        <w:tc>
          <w:tcPr>
            <w:tcW w:w="1980" w:type="dxa"/>
          </w:tcPr>
          <w:p w:rsidR="00CE574B" w:rsidRDefault="00D207D5">
            <w:pPr>
              <w:pStyle w:val="TableBodyText"/>
              <w:spacing w:after="0" w:line="276" w:lineRule="auto"/>
              <w:ind w:left="106"/>
            </w:pPr>
            <w:r>
              <w:t xml:space="preserve">String </w:t>
            </w:r>
          </w:p>
        </w:tc>
        <w:tc>
          <w:tcPr>
            <w:tcW w:w="7413" w:type="dxa"/>
          </w:tcPr>
          <w:p w:rsidR="00CE574B" w:rsidRDefault="00D207D5">
            <w:pPr>
              <w:pStyle w:val="TableBodyText"/>
              <w:spacing w:after="0" w:line="276" w:lineRule="auto"/>
            </w:pPr>
            <w:r>
              <w:rPr>
                <w:b/>
              </w:rPr>
              <w:t xml:space="preserve">Variant </w:t>
            </w:r>
            <w:r>
              <w:t xml:space="preserve">containing any valid </w:t>
            </w:r>
            <w:r>
              <w:rPr>
                <w:b/>
              </w:rPr>
              <w:t>String</w:t>
            </w:r>
            <w:r>
              <w:t xml:space="preserve"> expression. If String contains the data value Null, Null is returned. </w:t>
            </w:r>
          </w:p>
        </w:tc>
      </w:tr>
    </w:tbl>
    <w:p w:rsidR="00CE574B" w:rsidRDefault="00D207D5">
      <w:pPr>
        <w:spacing w:after="220" w:line="246" w:lineRule="auto"/>
        <w:ind w:left="-5" w:right="-15"/>
      </w:pPr>
      <w:r>
        <w:rPr>
          <w:i/>
        </w:rPr>
        <w:lastRenderedPageBreak/>
        <w:t xml:space="preserve">Runtime Semantics. </w:t>
      </w:r>
    </w:p>
    <w:p w:rsidR="00CE574B" w:rsidRDefault="00D207D5">
      <w:pPr>
        <w:numPr>
          <w:ilvl w:val="0"/>
          <w:numId w:val="279"/>
        </w:numPr>
      </w:pPr>
      <w:r>
        <w:t xml:space="preserve">Returns a </w:t>
      </w:r>
      <w:r>
        <w:rPr>
          <w:b/>
        </w:rPr>
        <w:t>String</w:t>
      </w:r>
      <w:r>
        <w:t xml:space="preserve"> that has been converted to uppercase. </w:t>
      </w:r>
    </w:p>
    <w:p w:rsidR="00CE574B" w:rsidRDefault="00D207D5">
      <w:pPr>
        <w:numPr>
          <w:ilvl w:val="0"/>
          <w:numId w:val="279"/>
        </w:numPr>
        <w:spacing w:after="226"/>
      </w:pPr>
      <w:r>
        <w:t xml:space="preserve">Only lowercase letters are converted to uppercase; all uppercase letters and non-letter characters remain unchanged. </w:t>
      </w:r>
    </w:p>
    <w:p w:rsidR="00CE574B" w:rsidRDefault="00D207D5">
      <w:pPr>
        <w:pStyle w:val="Heading6"/>
      </w:pPr>
      <w:bookmarkStart w:id="851" w:name="section_5a417dfcc9ad4e0a97bc138dd35c479a"/>
      <w:bookmarkStart w:id="852" w:name="_Toc190324632"/>
      <w:r>
        <w:t>UCase$</w:t>
      </w:r>
      <w:bookmarkEnd w:id="851"/>
      <w:bookmarkEnd w:id="852"/>
    </w:p>
    <w:p w:rsidR="00CE574B" w:rsidRDefault="00D207D5">
      <w:pPr>
        <w:ind w:left="10"/>
      </w:pPr>
      <w:r>
        <w:t xml:space="preserve">This function is functionally identical to the UCase function, with the exception that the return type of the function is </w:t>
      </w:r>
      <w:r>
        <w:rPr>
          <w:b/>
        </w:rPr>
        <w:t>String</w:t>
      </w:r>
      <w:r>
        <w:t xml:space="preserve"> ra</w:t>
      </w:r>
      <w:r>
        <w:t xml:space="preserve">ther than </w:t>
      </w:r>
      <w:r>
        <w:rPr>
          <w:b/>
        </w:rPr>
        <w:t>Variant</w:t>
      </w:r>
      <w:r>
        <w:t xml:space="preserve">. </w:t>
      </w:r>
    </w:p>
    <w:p w:rsidR="00CE574B" w:rsidRDefault="00D207D5">
      <w:pPr>
        <w:pStyle w:val="Heading6"/>
      </w:pPr>
      <w:bookmarkStart w:id="853" w:name="section_09423417ebcb4aa5bb732a8c1a19bd6a"/>
      <w:bookmarkStart w:id="854" w:name="_Toc190324633"/>
      <w:r>
        <w:t>WeekdayName</w:t>
      </w:r>
      <w:bookmarkEnd w:id="853"/>
      <w:bookmarkEnd w:id="85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WeekdayName(Weekday As Long, Optional Abbreviate </w:t>
      </w:r>
    </w:p>
    <w:p w:rsidR="00CE574B" w:rsidRDefault="00D207D5">
      <w:pPr>
        <w:pStyle w:val="Code"/>
      </w:pPr>
      <w:r>
        <w:t xml:space="preserve">As Boolean = False, Optional FirstDayOfWeek As VbDayOfWeek </w:t>
      </w:r>
    </w:p>
    <w:p w:rsidR="00CE574B" w:rsidRDefault="00D207D5">
      <w:pPr>
        <w:pStyle w:val="Code"/>
      </w:pPr>
      <w:r>
        <w:t xml:space="preserve">= vbUseSystemDayOfWeek) As String </w:t>
      </w:r>
    </w:p>
    <w:p w:rsidR="00CE574B" w:rsidRDefault="00CE574B"/>
    <w:tbl>
      <w:tblPr>
        <w:tblStyle w:val="Table-ShadedHeader"/>
        <w:tblW w:w="9393" w:type="dxa"/>
        <w:tblLook w:val="04A0" w:firstRow="1" w:lastRow="0" w:firstColumn="1" w:lastColumn="0" w:noHBand="0" w:noVBand="1"/>
      </w:tblPr>
      <w:tblGrid>
        <w:gridCol w:w="4174"/>
        <w:gridCol w:w="5219"/>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4174" w:type="dxa"/>
          </w:tcPr>
          <w:p w:rsidR="00CE574B" w:rsidRDefault="00D207D5">
            <w:pPr>
              <w:pStyle w:val="TableHeaderText"/>
              <w:spacing w:after="0" w:line="276" w:lineRule="auto"/>
              <w:ind w:left="106"/>
            </w:pPr>
            <w:r>
              <w:t xml:space="preserve">Parameter </w:t>
            </w:r>
          </w:p>
        </w:tc>
        <w:tc>
          <w:tcPr>
            <w:tcW w:w="5219" w:type="dxa"/>
          </w:tcPr>
          <w:p w:rsidR="00CE574B" w:rsidRDefault="00D207D5">
            <w:pPr>
              <w:pStyle w:val="TableHeaderText"/>
              <w:spacing w:after="0" w:line="276" w:lineRule="auto"/>
            </w:pPr>
            <w:r>
              <w:t xml:space="preserve">Description </w:t>
            </w:r>
          </w:p>
        </w:tc>
      </w:tr>
      <w:tr w:rsidR="00CE574B" w:rsidTr="00CE574B">
        <w:trPr>
          <w:trHeight w:val="828"/>
        </w:trPr>
        <w:tc>
          <w:tcPr>
            <w:tcW w:w="4174" w:type="dxa"/>
          </w:tcPr>
          <w:p w:rsidR="00CE574B" w:rsidRDefault="00D207D5">
            <w:pPr>
              <w:pStyle w:val="TableBodyText"/>
              <w:spacing w:after="0" w:line="276" w:lineRule="auto"/>
              <w:ind w:left="106"/>
            </w:pPr>
            <w:r>
              <w:t xml:space="preserve">Weekday </w:t>
            </w:r>
          </w:p>
        </w:tc>
        <w:tc>
          <w:tcPr>
            <w:tcW w:w="5219" w:type="dxa"/>
          </w:tcPr>
          <w:p w:rsidR="00CE574B" w:rsidRDefault="00D207D5">
            <w:pPr>
              <w:pStyle w:val="TableBodyText"/>
              <w:spacing w:after="0" w:line="276" w:lineRule="auto"/>
            </w:pPr>
            <w:r>
              <w:rPr>
                <w:b/>
              </w:rPr>
              <w:t>Long</w:t>
            </w:r>
            <w:r>
              <w:t xml:space="preserve"> containing the numeric designation for the day of the week. Numeric value of each day depends on setting of the FirstDayOfWeek setting. </w:t>
            </w:r>
          </w:p>
        </w:tc>
      </w:tr>
      <w:tr w:rsidR="00CE574B" w:rsidTr="00CE574B">
        <w:trPr>
          <w:trHeight w:val="826"/>
        </w:trPr>
        <w:tc>
          <w:tcPr>
            <w:tcW w:w="4174" w:type="dxa"/>
          </w:tcPr>
          <w:p w:rsidR="00CE574B" w:rsidRDefault="00D207D5">
            <w:pPr>
              <w:pStyle w:val="TableBodyText"/>
              <w:spacing w:after="0" w:line="276" w:lineRule="auto"/>
              <w:ind w:left="106"/>
            </w:pPr>
            <w:r>
              <w:t xml:space="preserve">Abbreviate </w:t>
            </w:r>
          </w:p>
        </w:tc>
        <w:tc>
          <w:tcPr>
            <w:tcW w:w="5219" w:type="dxa"/>
          </w:tcPr>
          <w:p w:rsidR="00CE574B" w:rsidRDefault="00D207D5">
            <w:pPr>
              <w:pStyle w:val="TableBodyText"/>
              <w:spacing w:after="0" w:line="276" w:lineRule="auto"/>
            </w:pPr>
            <w:r>
              <w:rPr>
                <w:b/>
              </w:rPr>
              <w:t>Boolean</w:t>
            </w:r>
            <w:r>
              <w:t xml:space="preserve"> value that indicates if the weekday name is to be abbreviated. If omitted, the default is False, which means that the weekday name is not abbreviated. </w:t>
            </w:r>
          </w:p>
        </w:tc>
      </w:tr>
      <w:tr w:rsidR="00CE574B" w:rsidTr="00CE574B">
        <w:trPr>
          <w:trHeight w:val="557"/>
        </w:trPr>
        <w:tc>
          <w:tcPr>
            <w:tcW w:w="4174" w:type="dxa"/>
          </w:tcPr>
          <w:p w:rsidR="00CE574B" w:rsidRDefault="00D207D5">
            <w:pPr>
              <w:pStyle w:val="TableBodyText"/>
              <w:spacing w:after="0" w:line="276" w:lineRule="auto"/>
              <w:ind w:left="106"/>
            </w:pPr>
            <w:r>
              <w:t xml:space="preserve">FirstDayOfWeek </w:t>
            </w:r>
          </w:p>
        </w:tc>
        <w:tc>
          <w:tcPr>
            <w:tcW w:w="5219" w:type="dxa"/>
          </w:tcPr>
          <w:p w:rsidR="00CE574B" w:rsidRDefault="00D207D5">
            <w:pPr>
              <w:pStyle w:val="TableBodyText"/>
              <w:spacing w:after="0" w:line="276" w:lineRule="auto"/>
            </w:pPr>
            <w:r>
              <w:t>Numeric value indicating the first day of the week. See the next table in this section</w:t>
            </w:r>
            <w:r>
              <w:t xml:space="preserve"> for values. </w:t>
            </w:r>
          </w:p>
        </w:tc>
      </w:tr>
    </w:tbl>
    <w:p w:rsidR="00CE574B" w:rsidRDefault="00D207D5">
      <w:pPr>
        <w:spacing w:after="220" w:line="246" w:lineRule="auto"/>
        <w:ind w:left="-5" w:right="-15"/>
      </w:pPr>
      <w:r>
        <w:rPr>
          <w:i/>
        </w:rPr>
        <w:t xml:space="preserve">Runtime Semantics. </w:t>
      </w:r>
    </w:p>
    <w:p w:rsidR="00CE574B" w:rsidRDefault="00D207D5">
      <w:pPr>
        <w:numPr>
          <w:ilvl w:val="0"/>
          <w:numId w:val="280"/>
        </w:numPr>
      </w:pPr>
      <w:r>
        <w:t xml:space="preserve">Returns a </w:t>
      </w:r>
      <w:r>
        <w:rPr>
          <w:b/>
        </w:rPr>
        <w:t>String</w:t>
      </w:r>
      <w:r>
        <w:t xml:space="preserve"> indicating the specified day of the week. </w:t>
      </w:r>
    </w:p>
    <w:p w:rsidR="00CE574B" w:rsidRDefault="00D207D5">
      <w:pPr>
        <w:numPr>
          <w:ilvl w:val="0"/>
          <w:numId w:val="280"/>
        </w:numPr>
      </w:pPr>
      <w:r>
        <w:t xml:space="preserve">The FirstDayOfWeek argument can have the following values: </w:t>
      </w:r>
    </w:p>
    <w:tbl>
      <w:tblPr>
        <w:tblStyle w:val="Table-ShadedHeader"/>
        <w:tblW w:w="9393" w:type="dxa"/>
        <w:tblLook w:val="04A0" w:firstRow="1" w:lastRow="0" w:firstColumn="1" w:lastColumn="0" w:noHBand="0" w:noVBand="1"/>
      </w:tblPr>
      <w:tblGrid>
        <w:gridCol w:w="3239"/>
        <w:gridCol w:w="3096"/>
        <w:gridCol w:w="3058"/>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3238" w:type="dxa"/>
          </w:tcPr>
          <w:p w:rsidR="00CE574B" w:rsidRDefault="00D207D5">
            <w:pPr>
              <w:pStyle w:val="TableHeaderText"/>
              <w:spacing w:after="0" w:line="276" w:lineRule="auto"/>
              <w:ind w:left="106"/>
            </w:pPr>
            <w:r>
              <w:t xml:space="preserve">Constant </w:t>
            </w:r>
          </w:p>
        </w:tc>
        <w:tc>
          <w:tcPr>
            <w:tcW w:w="3096" w:type="dxa"/>
          </w:tcPr>
          <w:p w:rsidR="00CE574B" w:rsidRDefault="00D207D5">
            <w:pPr>
              <w:pStyle w:val="TableHeaderText"/>
              <w:spacing w:after="0" w:line="276" w:lineRule="auto"/>
            </w:pPr>
            <w:r>
              <w:t xml:space="preserve">Value </w:t>
            </w:r>
          </w:p>
        </w:tc>
        <w:tc>
          <w:tcPr>
            <w:tcW w:w="3058" w:type="dxa"/>
          </w:tcPr>
          <w:p w:rsidR="00CE574B" w:rsidRDefault="00D207D5">
            <w:pPr>
              <w:pStyle w:val="TableHeaderText"/>
              <w:spacing w:after="0" w:line="276" w:lineRule="auto"/>
              <w:ind w:left="36"/>
            </w:pPr>
            <w:r>
              <w:t xml:space="preserve">Description </w:t>
            </w:r>
          </w:p>
        </w:tc>
      </w:tr>
      <w:tr w:rsidR="00CE574B" w:rsidTr="00CE574B">
        <w:trPr>
          <w:trHeight w:val="559"/>
        </w:trPr>
        <w:tc>
          <w:tcPr>
            <w:tcW w:w="3238" w:type="dxa"/>
          </w:tcPr>
          <w:p w:rsidR="00CE574B" w:rsidRDefault="00D207D5">
            <w:pPr>
              <w:pStyle w:val="TableBodyText"/>
              <w:spacing w:after="0" w:line="276" w:lineRule="auto"/>
              <w:ind w:left="106"/>
            </w:pPr>
            <w:r>
              <w:t xml:space="preserve">vbUseSystem </w:t>
            </w:r>
          </w:p>
        </w:tc>
        <w:tc>
          <w:tcPr>
            <w:tcW w:w="3096" w:type="dxa"/>
          </w:tcPr>
          <w:p w:rsidR="00CE574B" w:rsidRDefault="00D207D5">
            <w:pPr>
              <w:pStyle w:val="TableBodyText"/>
            </w:pPr>
            <w:r>
              <w:t xml:space="preserve">0 </w:t>
            </w:r>
          </w:p>
        </w:tc>
        <w:tc>
          <w:tcPr>
            <w:tcW w:w="3058" w:type="dxa"/>
          </w:tcPr>
          <w:p w:rsidR="00CE574B" w:rsidRDefault="00D207D5">
            <w:pPr>
              <w:pStyle w:val="TableBodyText"/>
              <w:spacing w:after="0" w:line="276" w:lineRule="auto"/>
              <w:ind w:left="36"/>
            </w:pPr>
            <w:r>
              <w:t xml:space="preserve">Use National Language Support (NLS) API setting. </w:t>
            </w:r>
          </w:p>
        </w:tc>
      </w:tr>
      <w:tr w:rsidR="00CE574B" w:rsidTr="00CE574B">
        <w:trPr>
          <w:trHeight w:val="329"/>
        </w:trPr>
        <w:tc>
          <w:tcPr>
            <w:tcW w:w="3238" w:type="dxa"/>
          </w:tcPr>
          <w:p w:rsidR="00CE574B" w:rsidRDefault="00D207D5">
            <w:pPr>
              <w:pStyle w:val="TableBodyText"/>
              <w:spacing w:after="0" w:line="276" w:lineRule="auto"/>
              <w:ind w:left="106"/>
            </w:pPr>
            <w:r>
              <w:t xml:space="preserve">vbSunday </w:t>
            </w:r>
          </w:p>
        </w:tc>
        <w:tc>
          <w:tcPr>
            <w:tcW w:w="3096" w:type="dxa"/>
          </w:tcPr>
          <w:p w:rsidR="00CE574B" w:rsidRDefault="00D207D5">
            <w:pPr>
              <w:pStyle w:val="TableBodyText"/>
              <w:spacing w:after="0" w:line="276" w:lineRule="auto"/>
            </w:pPr>
            <w:r>
              <w:t xml:space="preserve">1 </w:t>
            </w:r>
          </w:p>
        </w:tc>
        <w:tc>
          <w:tcPr>
            <w:tcW w:w="3058" w:type="dxa"/>
          </w:tcPr>
          <w:p w:rsidR="00CE574B" w:rsidRDefault="00D207D5">
            <w:pPr>
              <w:pStyle w:val="TableBodyText"/>
              <w:spacing w:after="0" w:line="276" w:lineRule="auto"/>
              <w:ind w:left="36"/>
            </w:pPr>
            <w:r>
              <w:t xml:space="preserve">Sunday (default) </w:t>
            </w:r>
          </w:p>
        </w:tc>
      </w:tr>
      <w:tr w:rsidR="00CE574B" w:rsidTr="00CE574B">
        <w:trPr>
          <w:trHeight w:val="329"/>
        </w:trPr>
        <w:tc>
          <w:tcPr>
            <w:tcW w:w="3238" w:type="dxa"/>
          </w:tcPr>
          <w:p w:rsidR="00CE574B" w:rsidRDefault="00D207D5">
            <w:pPr>
              <w:pStyle w:val="TableBodyText"/>
              <w:spacing w:after="0" w:line="276" w:lineRule="auto"/>
              <w:ind w:left="106"/>
            </w:pPr>
            <w:r>
              <w:t xml:space="preserve">vbMonday </w:t>
            </w:r>
          </w:p>
        </w:tc>
        <w:tc>
          <w:tcPr>
            <w:tcW w:w="3096" w:type="dxa"/>
          </w:tcPr>
          <w:p w:rsidR="00CE574B" w:rsidRDefault="00D207D5">
            <w:pPr>
              <w:pStyle w:val="TableBodyText"/>
              <w:spacing w:after="0" w:line="276" w:lineRule="auto"/>
            </w:pPr>
            <w:r>
              <w:t xml:space="preserve">2 </w:t>
            </w:r>
          </w:p>
        </w:tc>
        <w:tc>
          <w:tcPr>
            <w:tcW w:w="3058" w:type="dxa"/>
          </w:tcPr>
          <w:p w:rsidR="00CE574B" w:rsidRDefault="00D207D5">
            <w:pPr>
              <w:pStyle w:val="TableBodyText"/>
              <w:spacing w:after="0" w:line="276" w:lineRule="auto"/>
              <w:ind w:left="36"/>
            </w:pPr>
            <w:r>
              <w:t xml:space="preserve">Monday </w:t>
            </w:r>
          </w:p>
        </w:tc>
      </w:tr>
      <w:tr w:rsidR="00CE574B" w:rsidTr="00CE574B">
        <w:trPr>
          <w:trHeight w:val="329"/>
        </w:trPr>
        <w:tc>
          <w:tcPr>
            <w:tcW w:w="3238" w:type="dxa"/>
          </w:tcPr>
          <w:p w:rsidR="00CE574B" w:rsidRDefault="00D207D5">
            <w:pPr>
              <w:pStyle w:val="TableBodyText"/>
              <w:spacing w:after="0" w:line="276" w:lineRule="auto"/>
              <w:ind w:left="106"/>
            </w:pPr>
            <w:r>
              <w:t xml:space="preserve">vbTuesday </w:t>
            </w:r>
          </w:p>
        </w:tc>
        <w:tc>
          <w:tcPr>
            <w:tcW w:w="3096" w:type="dxa"/>
          </w:tcPr>
          <w:p w:rsidR="00CE574B" w:rsidRDefault="00D207D5">
            <w:pPr>
              <w:pStyle w:val="TableBodyText"/>
              <w:spacing w:after="0" w:line="276" w:lineRule="auto"/>
            </w:pPr>
            <w:r>
              <w:t xml:space="preserve">3 </w:t>
            </w:r>
          </w:p>
        </w:tc>
        <w:tc>
          <w:tcPr>
            <w:tcW w:w="3058" w:type="dxa"/>
          </w:tcPr>
          <w:p w:rsidR="00CE574B" w:rsidRDefault="00D207D5">
            <w:pPr>
              <w:pStyle w:val="TableBodyText"/>
              <w:spacing w:after="0" w:line="276" w:lineRule="auto"/>
              <w:ind w:left="36"/>
            </w:pPr>
            <w:r>
              <w:t xml:space="preserve">Tuesday </w:t>
            </w:r>
          </w:p>
        </w:tc>
      </w:tr>
      <w:tr w:rsidR="00CE574B" w:rsidTr="00CE574B">
        <w:trPr>
          <w:trHeight w:val="329"/>
        </w:trPr>
        <w:tc>
          <w:tcPr>
            <w:tcW w:w="3238" w:type="dxa"/>
          </w:tcPr>
          <w:p w:rsidR="00CE574B" w:rsidRDefault="00D207D5">
            <w:pPr>
              <w:pStyle w:val="TableBodyText"/>
              <w:spacing w:after="0" w:line="276" w:lineRule="auto"/>
              <w:ind w:left="106"/>
            </w:pPr>
            <w:r>
              <w:t xml:space="preserve">vbWednesday </w:t>
            </w:r>
          </w:p>
        </w:tc>
        <w:tc>
          <w:tcPr>
            <w:tcW w:w="3096" w:type="dxa"/>
          </w:tcPr>
          <w:p w:rsidR="00CE574B" w:rsidRDefault="00D207D5">
            <w:pPr>
              <w:pStyle w:val="TableBodyText"/>
              <w:spacing w:after="0" w:line="276" w:lineRule="auto"/>
            </w:pPr>
            <w:r>
              <w:t xml:space="preserve">4 </w:t>
            </w:r>
          </w:p>
        </w:tc>
        <w:tc>
          <w:tcPr>
            <w:tcW w:w="3058" w:type="dxa"/>
          </w:tcPr>
          <w:p w:rsidR="00CE574B" w:rsidRDefault="00D207D5">
            <w:pPr>
              <w:pStyle w:val="TableBodyText"/>
              <w:spacing w:after="0" w:line="276" w:lineRule="auto"/>
              <w:ind w:left="36"/>
            </w:pPr>
            <w:r>
              <w:t xml:space="preserve">Wednesday </w:t>
            </w:r>
          </w:p>
        </w:tc>
      </w:tr>
      <w:tr w:rsidR="00CE574B" w:rsidTr="00CE574B">
        <w:trPr>
          <w:trHeight w:val="329"/>
        </w:trPr>
        <w:tc>
          <w:tcPr>
            <w:tcW w:w="3238" w:type="dxa"/>
          </w:tcPr>
          <w:p w:rsidR="00CE574B" w:rsidRDefault="00D207D5">
            <w:pPr>
              <w:pStyle w:val="TableBodyText"/>
              <w:spacing w:after="0" w:line="276" w:lineRule="auto"/>
              <w:ind w:left="106"/>
            </w:pPr>
            <w:r>
              <w:t xml:space="preserve">vbThursday </w:t>
            </w:r>
          </w:p>
        </w:tc>
        <w:tc>
          <w:tcPr>
            <w:tcW w:w="3096" w:type="dxa"/>
          </w:tcPr>
          <w:p w:rsidR="00CE574B" w:rsidRDefault="00D207D5">
            <w:pPr>
              <w:pStyle w:val="TableBodyText"/>
              <w:spacing w:after="0" w:line="276" w:lineRule="auto"/>
            </w:pPr>
            <w:r>
              <w:t xml:space="preserve">5 </w:t>
            </w:r>
          </w:p>
        </w:tc>
        <w:tc>
          <w:tcPr>
            <w:tcW w:w="3058" w:type="dxa"/>
          </w:tcPr>
          <w:p w:rsidR="00CE574B" w:rsidRDefault="00D207D5">
            <w:pPr>
              <w:pStyle w:val="TableBodyText"/>
              <w:spacing w:after="0" w:line="276" w:lineRule="auto"/>
              <w:ind w:left="36"/>
            </w:pPr>
            <w:r>
              <w:t xml:space="preserve">Thursday </w:t>
            </w:r>
          </w:p>
        </w:tc>
      </w:tr>
      <w:tr w:rsidR="00CE574B" w:rsidTr="00CE574B">
        <w:trPr>
          <w:trHeight w:val="329"/>
        </w:trPr>
        <w:tc>
          <w:tcPr>
            <w:tcW w:w="3238" w:type="dxa"/>
          </w:tcPr>
          <w:p w:rsidR="00CE574B" w:rsidRDefault="00D207D5">
            <w:pPr>
              <w:pStyle w:val="TableBodyText"/>
              <w:spacing w:after="0" w:line="276" w:lineRule="auto"/>
              <w:ind w:left="106"/>
            </w:pPr>
            <w:r>
              <w:t xml:space="preserve">vbFriday </w:t>
            </w:r>
          </w:p>
        </w:tc>
        <w:tc>
          <w:tcPr>
            <w:tcW w:w="3096" w:type="dxa"/>
          </w:tcPr>
          <w:p w:rsidR="00CE574B" w:rsidRDefault="00D207D5">
            <w:pPr>
              <w:pStyle w:val="TableBodyText"/>
              <w:spacing w:after="0" w:line="276" w:lineRule="auto"/>
            </w:pPr>
            <w:r>
              <w:t xml:space="preserve">6 </w:t>
            </w:r>
          </w:p>
        </w:tc>
        <w:tc>
          <w:tcPr>
            <w:tcW w:w="3058" w:type="dxa"/>
          </w:tcPr>
          <w:p w:rsidR="00CE574B" w:rsidRDefault="00D207D5">
            <w:pPr>
              <w:pStyle w:val="TableBodyText"/>
              <w:spacing w:after="0" w:line="276" w:lineRule="auto"/>
              <w:ind w:left="36"/>
            </w:pPr>
            <w:r>
              <w:t xml:space="preserve">Friday </w:t>
            </w:r>
          </w:p>
        </w:tc>
      </w:tr>
      <w:tr w:rsidR="00CE574B" w:rsidTr="00CE574B">
        <w:trPr>
          <w:trHeight w:val="329"/>
        </w:trPr>
        <w:tc>
          <w:tcPr>
            <w:tcW w:w="3238" w:type="dxa"/>
          </w:tcPr>
          <w:p w:rsidR="00CE574B" w:rsidRDefault="00D207D5">
            <w:pPr>
              <w:pStyle w:val="TableBodyText"/>
              <w:spacing w:after="0" w:line="276" w:lineRule="auto"/>
              <w:ind w:left="106"/>
            </w:pPr>
            <w:r>
              <w:lastRenderedPageBreak/>
              <w:t xml:space="preserve">vbSaturday </w:t>
            </w:r>
          </w:p>
        </w:tc>
        <w:tc>
          <w:tcPr>
            <w:tcW w:w="3096" w:type="dxa"/>
          </w:tcPr>
          <w:p w:rsidR="00CE574B" w:rsidRDefault="00D207D5">
            <w:pPr>
              <w:pStyle w:val="TableBodyText"/>
              <w:spacing w:after="0" w:line="276" w:lineRule="auto"/>
            </w:pPr>
            <w:r>
              <w:t xml:space="preserve">7 </w:t>
            </w:r>
          </w:p>
        </w:tc>
        <w:tc>
          <w:tcPr>
            <w:tcW w:w="3058" w:type="dxa"/>
          </w:tcPr>
          <w:p w:rsidR="00CE574B" w:rsidRDefault="00D207D5">
            <w:pPr>
              <w:pStyle w:val="TableBodyText"/>
              <w:spacing w:after="0" w:line="276" w:lineRule="auto"/>
              <w:ind w:left="36"/>
            </w:pPr>
            <w:r>
              <w:t xml:space="preserve">Saturday </w:t>
            </w:r>
          </w:p>
        </w:tc>
      </w:tr>
    </w:tbl>
    <w:p w:rsidR="00CE574B" w:rsidRDefault="00CE574B"/>
    <w:p w:rsidR="00CE574B" w:rsidRDefault="00D207D5">
      <w:pPr>
        <w:pStyle w:val="Heading4"/>
      </w:pPr>
      <w:bookmarkStart w:id="855" w:name="section_52478406c9924997a1ecc752f82915af"/>
      <w:bookmarkStart w:id="856" w:name="_Toc190324634"/>
      <w:r>
        <w:t>SystemColorConstants</w:t>
      </w:r>
      <w:bookmarkEnd w:id="855"/>
      <w:bookmarkEnd w:id="856"/>
    </w:p>
    <w:p w:rsidR="00CE574B" w:rsidRDefault="00D207D5">
      <w:pPr>
        <w:spacing w:after="253"/>
        <w:ind w:left="10"/>
      </w:pPr>
      <w:r>
        <w:t xml:space="preserve">Whenever their values are used in contexts expecting a color value, these system color constants SHOULD be interpreted as their specified implementation-dependent colors. </w:t>
      </w:r>
    </w:p>
    <w:tbl>
      <w:tblPr>
        <w:tblStyle w:val="Table-ShadedHeader"/>
        <w:tblW w:w="9393" w:type="dxa"/>
        <w:tblLook w:val="04A0" w:firstRow="1" w:lastRow="0" w:firstColumn="1" w:lastColumn="0" w:noHBand="0" w:noVBand="1"/>
      </w:tblPr>
      <w:tblGrid>
        <w:gridCol w:w="2549"/>
        <w:gridCol w:w="1421"/>
        <w:gridCol w:w="5423"/>
      </w:tblGrid>
      <w:tr w:rsidR="00CE574B" w:rsidTr="00CE574B">
        <w:trPr>
          <w:cnfStyle w:val="100000000000" w:firstRow="1" w:lastRow="0" w:firstColumn="0" w:lastColumn="0" w:oddVBand="0" w:evenVBand="0" w:oddHBand="0" w:evenHBand="0" w:firstRowFirstColumn="0" w:firstRowLastColumn="0" w:lastRowFirstColumn="0" w:lastRowLastColumn="0"/>
          <w:trHeight w:val="283"/>
          <w:tblHeader/>
        </w:trPr>
        <w:tc>
          <w:tcPr>
            <w:tcW w:w="2549" w:type="dxa"/>
          </w:tcPr>
          <w:p w:rsidR="00CE574B" w:rsidRDefault="00D207D5">
            <w:pPr>
              <w:pStyle w:val="TableHeaderText"/>
              <w:spacing w:after="0" w:line="276" w:lineRule="auto"/>
              <w:ind w:left="106"/>
            </w:pPr>
            <w:r>
              <w:t xml:space="preserve">Constant </w:t>
            </w:r>
          </w:p>
        </w:tc>
        <w:tc>
          <w:tcPr>
            <w:tcW w:w="1421" w:type="dxa"/>
          </w:tcPr>
          <w:p w:rsidR="00CE574B" w:rsidRDefault="00D207D5">
            <w:pPr>
              <w:pStyle w:val="TableHeaderText"/>
              <w:spacing w:after="0" w:line="276" w:lineRule="auto"/>
            </w:pPr>
            <w:r>
              <w:t xml:space="preserve">Value </w:t>
            </w:r>
          </w:p>
        </w:tc>
        <w:tc>
          <w:tcPr>
            <w:tcW w:w="5423" w:type="dxa"/>
          </w:tcPr>
          <w:p w:rsidR="00CE574B" w:rsidRDefault="00D207D5">
            <w:pPr>
              <w:pStyle w:val="TableHeaderText"/>
              <w:spacing w:after="0" w:line="276" w:lineRule="auto"/>
            </w:pPr>
            <w:r>
              <w:t xml:space="preserve">Description </w:t>
            </w:r>
          </w:p>
        </w:tc>
      </w:tr>
      <w:tr w:rsidR="00CE574B" w:rsidTr="00CE574B">
        <w:trPr>
          <w:trHeight w:val="290"/>
        </w:trPr>
        <w:tc>
          <w:tcPr>
            <w:tcW w:w="2549" w:type="dxa"/>
          </w:tcPr>
          <w:p w:rsidR="00CE574B" w:rsidRDefault="00D207D5">
            <w:pPr>
              <w:pStyle w:val="TableBodyText"/>
              <w:spacing w:after="0" w:line="276" w:lineRule="auto"/>
              <w:ind w:left="106"/>
            </w:pPr>
            <w:r>
              <w:t xml:space="preserve">vbScrollBars </w:t>
            </w:r>
          </w:p>
        </w:tc>
        <w:tc>
          <w:tcPr>
            <w:tcW w:w="1421" w:type="dxa"/>
          </w:tcPr>
          <w:p w:rsidR="00CE574B" w:rsidRDefault="00D207D5">
            <w:pPr>
              <w:pStyle w:val="TableBodyText"/>
              <w:spacing w:after="0" w:line="276" w:lineRule="auto"/>
            </w:pPr>
            <w:r>
              <w:t xml:space="preserve">&amp;H80000000 </w:t>
            </w:r>
          </w:p>
        </w:tc>
        <w:tc>
          <w:tcPr>
            <w:tcW w:w="5423" w:type="dxa"/>
          </w:tcPr>
          <w:p w:rsidR="00CE574B" w:rsidRDefault="00D207D5">
            <w:pPr>
              <w:pStyle w:val="TableBodyText"/>
              <w:spacing w:after="0" w:line="276" w:lineRule="auto"/>
            </w:pPr>
            <w:r>
              <w:t xml:space="preserve">Scroll bar color </w:t>
            </w:r>
          </w:p>
        </w:tc>
      </w:tr>
      <w:tr w:rsidR="00CE574B" w:rsidTr="00CE574B">
        <w:trPr>
          <w:trHeight w:val="291"/>
        </w:trPr>
        <w:tc>
          <w:tcPr>
            <w:tcW w:w="2549" w:type="dxa"/>
          </w:tcPr>
          <w:p w:rsidR="00CE574B" w:rsidRDefault="00D207D5">
            <w:pPr>
              <w:pStyle w:val="TableBodyText"/>
              <w:spacing w:after="0" w:line="276" w:lineRule="auto"/>
              <w:ind w:left="106"/>
            </w:pPr>
            <w:r>
              <w:t xml:space="preserve">vbDesktop </w:t>
            </w:r>
          </w:p>
        </w:tc>
        <w:tc>
          <w:tcPr>
            <w:tcW w:w="1421" w:type="dxa"/>
          </w:tcPr>
          <w:p w:rsidR="00CE574B" w:rsidRDefault="00D207D5">
            <w:pPr>
              <w:pStyle w:val="TableBodyText"/>
              <w:spacing w:after="0" w:line="276" w:lineRule="auto"/>
            </w:pPr>
            <w:r>
              <w:t xml:space="preserve">&amp;H80000001 </w:t>
            </w:r>
          </w:p>
        </w:tc>
        <w:tc>
          <w:tcPr>
            <w:tcW w:w="5423" w:type="dxa"/>
          </w:tcPr>
          <w:p w:rsidR="00CE574B" w:rsidRDefault="00D207D5">
            <w:pPr>
              <w:pStyle w:val="TableBodyText"/>
              <w:spacing w:after="0" w:line="276" w:lineRule="auto"/>
            </w:pPr>
            <w:r>
              <w:t xml:space="preserve">Desktop color </w:t>
            </w:r>
          </w:p>
        </w:tc>
      </w:tr>
      <w:tr w:rsidR="00CE574B" w:rsidTr="00CE574B">
        <w:trPr>
          <w:trHeight w:val="288"/>
        </w:trPr>
        <w:tc>
          <w:tcPr>
            <w:tcW w:w="2549" w:type="dxa"/>
          </w:tcPr>
          <w:p w:rsidR="00CE574B" w:rsidRDefault="00D207D5">
            <w:pPr>
              <w:pStyle w:val="TableBodyText"/>
              <w:spacing w:after="0" w:line="276" w:lineRule="auto"/>
              <w:ind w:left="106"/>
            </w:pPr>
            <w:r>
              <w:t xml:space="preserve">vbActiveTitleBar </w:t>
            </w:r>
          </w:p>
        </w:tc>
        <w:tc>
          <w:tcPr>
            <w:tcW w:w="1421" w:type="dxa"/>
          </w:tcPr>
          <w:p w:rsidR="00CE574B" w:rsidRDefault="00D207D5">
            <w:pPr>
              <w:pStyle w:val="TableBodyText"/>
              <w:spacing w:after="0" w:line="276" w:lineRule="auto"/>
            </w:pPr>
            <w:r>
              <w:t xml:space="preserve">&amp;H80000002 </w:t>
            </w:r>
          </w:p>
        </w:tc>
        <w:tc>
          <w:tcPr>
            <w:tcW w:w="5423" w:type="dxa"/>
          </w:tcPr>
          <w:p w:rsidR="00CE574B" w:rsidRDefault="00D207D5">
            <w:pPr>
              <w:pStyle w:val="TableBodyText"/>
              <w:spacing w:after="0" w:line="276" w:lineRule="auto"/>
            </w:pPr>
            <w:r>
              <w:t xml:space="preserve">Color of the title bar for the active window </w:t>
            </w:r>
          </w:p>
        </w:tc>
      </w:tr>
      <w:tr w:rsidR="00CE574B" w:rsidTr="00CE574B">
        <w:trPr>
          <w:trHeight w:val="288"/>
        </w:trPr>
        <w:tc>
          <w:tcPr>
            <w:tcW w:w="2549" w:type="dxa"/>
          </w:tcPr>
          <w:p w:rsidR="00CE574B" w:rsidRDefault="00D207D5">
            <w:pPr>
              <w:pStyle w:val="TableBodyText"/>
              <w:spacing w:after="0" w:line="276" w:lineRule="auto"/>
              <w:ind w:left="106"/>
            </w:pPr>
            <w:r>
              <w:t xml:space="preserve">vbInactiveTitleBar </w:t>
            </w:r>
          </w:p>
        </w:tc>
        <w:tc>
          <w:tcPr>
            <w:tcW w:w="1421" w:type="dxa"/>
          </w:tcPr>
          <w:p w:rsidR="00CE574B" w:rsidRDefault="00D207D5">
            <w:pPr>
              <w:pStyle w:val="TableBodyText"/>
              <w:spacing w:after="0" w:line="276" w:lineRule="auto"/>
            </w:pPr>
            <w:r>
              <w:t xml:space="preserve">&amp;H80000003 </w:t>
            </w:r>
          </w:p>
        </w:tc>
        <w:tc>
          <w:tcPr>
            <w:tcW w:w="5423" w:type="dxa"/>
          </w:tcPr>
          <w:p w:rsidR="00CE574B" w:rsidRDefault="00D207D5">
            <w:pPr>
              <w:pStyle w:val="TableBodyText"/>
              <w:spacing w:after="0" w:line="276" w:lineRule="auto"/>
            </w:pPr>
            <w:r>
              <w:t xml:space="preserve">Color of the title bar for the inactive window </w:t>
            </w:r>
          </w:p>
        </w:tc>
      </w:tr>
      <w:tr w:rsidR="00CE574B" w:rsidTr="00CE574B">
        <w:trPr>
          <w:trHeight w:val="290"/>
        </w:trPr>
        <w:tc>
          <w:tcPr>
            <w:tcW w:w="2549" w:type="dxa"/>
          </w:tcPr>
          <w:p w:rsidR="00CE574B" w:rsidRDefault="00D207D5">
            <w:pPr>
              <w:pStyle w:val="TableBodyText"/>
              <w:spacing w:after="0" w:line="276" w:lineRule="auto"/>
              <w:ind w:left="106"/>
            </w:pPr>
            <w:r>
              <w:t xml:space="preserve">vbMenuBar </w:t>
            </w:r>
          </w:p>
        </w:tc>
        <w:tc>
          <w:tcPr>
            <w:tcW w:w="1421" w:type="dxa"/>
          </w:tcPr>
          <w:p w:rsidR="00CE574B" w:rsidRDefault="00D207D5">
            <w:pPr>
              <w:pStyle w:val="TableBodyText"/>
              <w:spacing w:after="0" w:line="276" w:lineRule="auto"/>
            </w:pPr>
            <w:r>
              <w:t xml:space="preserve">&amp;H80000004 </w:t>
            </w:r>
          </w:p>
        </w:tc>
        <w:tc>
          <w:tcPr>
            <w:tcW w:w="5423" w:type="dxa"/>
          </w:tcPr>
          <w:p w:rsidR="00CE574B" w:rsidRDefault="00D207D5">
            <w:pPr>
              <w:pStyle w:val="TableBodyText"/>
              <w:spacing w:after="0" w:line="276" w:lineRule="auto"/>
            </w:pPr>
            <w:r>
              <w:t xml:space="preserve">Menu background color </w:t>
            </w:r>
          </w:p>
        </w:tc>
      </w:tr>
      <w:tr w:rsidR="00CE574B" w:rsidTr="00CE574B">
        <w:trPr>
          <w:trHeight w:val="288"/>
        </w:trPr>
        <w:tc>
          <w:tcPr>
            <w:tcW w:w="2549" w:type="dxa"/>
          </w:tcPr>
          <w:p w:rsidR="00CE574B" w:rsidRDefault="00D207D5">
            <w:pPr>
              <w:pStyle w:val="TableBodyText"/>
              <w:spacing w:after="0" w:line="276" w:lineRule="auto"/>
              <w:ind w:left="108"/>
            </w:pPr>
            <w:r>
              <w:t xml:space="preserve">vbWindowBackground </w:t>
            </w:r>
          </w:p>
        </w:tc>
        <w:tc>
          <w:tcPr>
            <w:tcW w:w="1421" w:type="dxa"/>
          </w:tcPr>
          <w:p w:rsidR="00CE574B" w:rsidRDefault="00D207D5">
            <w:pPr>
              <w:pStyle w:val="TableBodyText"/>
              <w:spacing w:after="0" w:line="276" w:lineRule="auto"/>
            </w:pPr>
            <w:r>
              <w:t xml:space="preserve">&amp;H80000005 </w:t>
            </w:r>
          </w:p>
        </w:tc>
        <w:tc>
          <w:tcPr>
            <w:tcW w:w="5423" w:type="dxa"/>
          </w:tcPr>
          <w:p w:rsidR="00CE574B" w:rsidRDefault="00D207D5">
            <w:pPr>
              <w:pStyle w:val="TableBodyText"/>
              <w:spacing w:after="0" w:line="276" w:lineRule="auto"/>
            </w:pPr>
            <w:r>
              <w:t xml:space="preserve">Window background color </w:t>
            </w:r>
          </w:p>
        </w:tc>
      </w:tr>
      <w:tr w:rsidR="00CE574B" w:rsidTr="00CE574B">
        <w:trPr>
          <w:trHeight w:val="288"/>
        </w:trPr>
        <w:tc>
          <w:tcPr>
            <w:tcW w:w="2549" w:type="dxa"/>
          </w:tcPr>
          <w:p w:rsidR="00CE574B" w:rsidRDefault="00D207D5">
            <w:pPr>
              <w:pStyle w:val="TableBodyText"/>
              <w:spacing w:after="0" w:line="276" w:lineRule="auto"/>
              <w:ind w:left="108"/>
            </w:pPr>
            <w:r>
              <w:t xml:space="preserve">vbWindowFrame </w:t>
            </w:r>
          </w:p>
        </w:tc>
        <w:tc>
          <w:tcPr>
            <w:tcW w:w="1421" w:type="dxa"/>
          </w:tcPr>
          <w:p w:rsidR="00CE574B" w:rsidRDefault="00D207D5">
            <w:pPr>
              <w:pStyle w:val="TableBodyText"/>
              <w:spacing w:after="0" w:line="276" w:lineRule="auto"/>
            </w:pPr>
            <w:r>
              <w:t xml:space="preserve">&amp;H80000006 </w:t>
            </w:r>
          </w:p>
        </w:tc>
        <w:tc>
          <w:tcPr>
            <w:tcW w:w="5423" w:type="dxa"/>
          </w:tcPr>
          <w:p w:rsidR="00CE574B" w:rsidRDefault="00D207D5">
            <w:pPr>
              <w:pStyle w:val="TableBodyText"/>
              <w:spacing w:after="0" w:line="276" w:lineRule="auto"/>
            </w:pPr>
            <w:r>
              <w:t xml:space="preserve">Window frame color </w:t>
            </w:r>
          </w:p>
        </w:tc>
      </w:tr>
      <w:tr w:rsidR="00CE574B" w:rsidTr="00CE574B">
        <w:trPr>
          <w:trHeight w:val="291"/>
        </w:trPr>
        <w:tc>
          <w:tcPr>
            <w:tcW w:w="2549" w:type="dxa"/>
          </w:tcPr>
          <w:p w:rsidR="00CE574B" w:rsidRDefault="00D207D5">
            <w:pPr>
              <w:pStyle w:val="TableBodyText"/>
              <w:spacing w:after="0" w:line="276" w:lineRule="auto"/>
              <w:ind w:left="108"/>
            </w:pPr>
            <w:r>
              <w:t xml:space="preserve">vbMenuText </w:t>
            </w:r>
          </w:p>
        </w:tc>
        <w:tc>
          <w:tcPr>
            <w:tcW w:w="1421" w:type="dxa"/>
          </w:tcPr>
          <w:p w:rsidR="00CE574B" w:rsidRDefault="00D207D5">
            <w:pPr>
              <w:pStyle w:val="TableBodyText"/>
              <w:spacing w:after="0" w:line="276" w:lineRule="auto"/>
            </w:pPr>
            <w:r>
              <w:t xml:space="preserve">&amp;H80000007 </w:t>
            </w:r>
          </w:p>
        </w:tc>
        <w:tc>
          <w:tcPr>
            <w:tcW w:w="5423" w:type="dxa"/>
          </w:tcPr>
          <w:p w:rsidR="00CE574B" w:rsidRDefault="00D207D5">
            <w:pPr>
              <w:pStyle w:val="TableBodyText"/>
              <w:spacing w:after="0" w:line="276" w:lineRule="auto"/>
            </w:pPr>
            <w:r>
              <w:t xml:space="preserve">Color of text on menus </w:t>
            </w:r>
          </w:p>
        </w:tc>
      </w:tr>
      <w:tr w:rsidR="00CE574B" w:rsidTr="00CE574B">
        <w:trPr>
          <w:trHeight w:val="288"/>
        </w:trPr>
        <w:tc>
          <w:tcPr>
            <w:tcW w:w="2549" w:type="dxa"/>
          </w:tcPr>
          <w:p w:rsidR="00CE574B" w:rsidRDefault="00D207D5">
            <w:pPr>
              <w:pStyle w:val="TableBodyText"/>
              <w:spacing w:after="0" w:line="276" w:lineRule="auto"/>
              <w:ind w:left="108"/>
            </w:pPr>
            <w:r>
              <w:t xml:space="preserve">vbWindowText </w:t>
            </w:r>
          </w:p>
        </w:tc>
        <w:tc>
          <w:tcPr>
            <w:tcW w:w="1421" w:type="dxa"/>
          </w:tcPr>
          <w:p w:rsidR="00CE574B" w:rsidRDefault="00D207D5">
            <w:pPr>
              <w:pStyle w:val="TableBodyText"/>
              <w:spacing w:after="0" w:line="276" w:lineRule="auto"/>
            </w:pPr>
            <w:r>
              <w:t xml:space="preserve">&amp;H80000008 </w:t>
            </w:r>
          </w:p>
        </w:tc>
        <w:tc>
          <w:tcPr>
            <w:tcW w:w="5423" w:type="dxa"/>
          </w:tcPr>
          <w:p w:rsidR="00CE574B" w:rsidRDefault="00D207D5">
            <w:pPr>
              <w:pStyle w:val="TableBodyText"/>
              <w:spacing w:after="0" w:line="276" w:lineRule="auto"/>
            </w:pPr>
            <w:r>
              <w:t xml:space="preserve">Color of text in windows </w:t>
            </w:r>
          </w:p>
        </w:tc>
      </w:tr>
      <w:tr w:rsidR="00CE574B" w:rsidTr="00CE574B">
        <w:trPr>
          <w:trHeight w:val="288"/>
        </w:trPr>
        <w:tc>
          <w:tcPr>
            <w:tcW w:w="2549" w:type="dxa"/>
          </w:tcPr>
          <w:p w:rsidR="00CE574B" w:rsidRDefault="00D207D5">
            <w:pPr>
              <w:pStyle w:val="TableBodyText"/>
              <w:spacing w:after="0" w:line="276" w:lineRule="auto"/>
              <w:ind w:left="108"/>
            </w:pPr>
            <w:r>
              <w:t xml:space="preserve">vbTitleBarText </w:t>
            </w:r>
          </w:p>
        </w:tc>
        <w:tc>
          <w:tcPr>
            <w:tcW w:w="1421" w:type="dxa"/>
          </w:tcPr>
          <w:p w:rsidR="00CE574B" w:rsidRDefault="00D207D5">
            <w:pPr>
              <w:pStyle w:val="TableBodyText"/>
              <w:spacing w:after="0" w:line="276" w:lineRule="auto"/>
            </w:pPr>
            <w:r>
              <w:t xml:space="preserve">&amp;H80000009 </w:t>
            </w:r>
          </w:p>
        </w:tc>
        <w:tc>
          <w:tcPr>
            <w:tcW w:w="5423" w:type="dxa"/>
          </w:tcPr>
          <w:p w:rsidR="00CE574B" w:rsidRDefault="00D207D5">
            <w:pPr>
              <w:pStyle w:val="TableBodyText"/>
              <w:spacing w:after="0" w:line="276" w:lineRule="auto"/>
            </w:pPr>
            <w:r>
              <w:t xml:space="preserve">Color of text in caption, size box, and scroll arrow </w:t>
            </w:r>
          </w:p>
        </w:tc>
      </w:tr>
      <w:tr w:rsidR="00CE574B" w:rsidTr="00CE574B">
        <w:trPr>
          <w:trHeight w:val="288"/>
        </w:trPr>
        <w:tc>
          <w:tcPr>
            <w:tcW w:w="2549" w:type="dxa"/>
          </w:tcPr>
          <w:p w:rsidR="00CE574B" w:rsidRDefault="00D207D5">
            <w:pPr>
              <w:pStyle w:val="TableBodyText"/>
              <w:spacing w:after="0" w:line="276" w:lineRule="auto"/>
              <w:ind w:left="108"/>
            </w:pPr>
            <w:r>
              <w:t xml:space="preserve">vbActiveBorder </w:t>
            </w:r>
          </w:p>
        </w:tc>
        <w:tc>
          <w:tcPr>
            <w:tcW w:w="1421" w:type="dxa"/>
          </w:tcPr>
          <w:p w:rsidR="00CE574B" w:rsidRDefault="00D207D5">
            <w:pPr>
              <w:pStyle w:val="TableBodyText"/>
              <w:spacing w:after="0" w:line="276" w:lineRule="auto"/>
            </w:pPr>
            <w:r>
              <w:t xml:space="preserve">&amp;H8000000A </w:t>
            </w:r>
          </w:p>
        </w:tc>
        <w:tc>
          <w:tcPr>
            <w:tcW w:w="5423" w:type="dxa"/>
          </w:tcPr>
          <w:p w:rsidR="00CE574B" w:rsidRDefault="00D207D5">
            <w:pPr>
              <w:pStyle w:val="TableBodyText"/>
              <w:spacing w:after="0" w:line="276" w:lineRule="auto"/>
            </w:pPr>
            <w:r>
              <w:t xml:space="preserve">Border color of active window </w:t>
            </w:r>
          </w:p>
        </w:tc>
      </w:tr>
      <w:tr w:rsidR="00CE574B" w:rsidTr="00CE574B">
        <w:trPr>
          <w:trHeight w:val="290"/>
        </w:trPr>
        <w:tc>
          <w:tcPr>
            <w:tcW w:w="2549" w:type="dxa"/>
          </w:tcPr>
          <w:p w:rsidR="00CE574B" w:rsidRDefault="00D207D5">
            <w:pPr>
              <w:pStyle w:val="TableBodyText"/>
              <w:spacing w:after="0" w:line="276" w:lineRule="auto"/>
              <w:ind w:left="108"/>
            </w:pPr>
            <w:r>
              <w:t xml:space="preserve">vbInactiveBorder </w:t>
            </w:r>
          </w:p>
        </w:tc>
        <w:tc>
          <w:tcPr>
            <w:tcW w:w="1421" w:type="dxa"/>
          </w:tcPr>
          <w:p w:rsidR="00CE574B" w:rsidRDefault="00D207D5">
            <w:pPr>
              <w:pStyle w:val="TableBodyText"/>
              <w:spacing w:after="0" w:line="276" w:lineRule="auto"/>
            </w:pPr>
            <w:r>
              <w:t xml:space="preserve">&amp;H8000000B </w:t>
            </w:r>
          </w:p>
        </w:tc>
        <w:tc>
          <w:tcPr>
            <w:tcW w:w="5423" w:type="dxa"/>
          </w:tcPr>
          <w:p w:rsidR="00CE574B" w:rsidRDefault="00D207D5">
            <w:pPr>
              <w:pStyle w:val="TableBodyText"/>
              <w:spacing w:after="0" w:line="276" w:lineRule="auto"/>
            </w:pPr>
            <w:r>
              <w:t xml:space="preserve">Border color of inactive window </w:t>
            </w:r>
          </w:p>
        </w:tc>
      </w:tr>
      <w:tr w:rsidR="00CE574B" w:rsidTr="00CE574B">
        <w:trPr>
          <w:trHeight w:val="557"/>
        </w:trPr>
        <w:tc>
          <w:tcPr>
            <w:tcW w:w="2549" w:type="dxa"/>
          </w:tcPr>
          <w:p w:rsidR="00CE574B" w:rsidRDefault="00D207D5">
            <w:pPr>
              <w:pStyle w:val="TableBodyText"/>
              <w:spacing w:after="0" w:line="276" w:lineRule="auto"/>
              <w:ind w:left="108"/>
            </w:pPr>
            <w:r>
              <w:t xml:space="preserve">vbApplicationWorkspace </w:t>
            </w:r>
          </w:p>
        </w:tc>
        <w:tc>
          <w:tcPr>
            <w:tcW w:w="1421" w:type="dxa"/>
          </w:tcPr>
          <w:p w:rsidR="00CE574B" w:rsidRDefault="00D207D5">
            <w:pPr>
              <w:pStyle w:val="TableBodyText"/>
              <w:spacing w:after="0" w:line="276" w:lineRule="auto"/>
            </w:pPr>
            <w:r>
              <w:t xml:space="preserve">&amp;H8000000C </w:t>
            </w:r>
          </w:p>
        </w:tc>
        <w:tc>
          <w:tcPr>
            <w:tcW w:w="5423" w:type="dxa"/>
          </w:tcPr>
          <w:p w:rsidR="00CE574B" w:rsidRDefault="00D207D5">
            <w:pPr>
              <w:pStyle w:val="TableBodyText"/>
              <w:spacing w:after="0" w:line="276" w:lineRule="auto"/>
            </w:pPr>
            <w:r>
              <w:t>Background color of multiple-document int</w:t>
            </w:r>
            <w:r>
              <w:t xml:space="preserve">erface (MDI) applications </w:t>
            </w:r>
          </w:p>
        </w:tc>
      </w:tr>
      <w:tr w:rsidR="00CE574B" w:rsidTr="00CE574B">
        <w:trPr>
          <w:trHeight w:val="288"/>
        </w:trPr>
        <w:tc>
          <w:tcPr>
            <w:tcW w:w="2549" w:type="dxa"/>
          </w:tcPr>
          <w:p w:rsidR="00CE574B" w:rsidRDefault="00D207D5">
            <w:pPr>
              <w:pStyle w:val="TableBodyText"/>
              <w:spacing w:after="0" w:line="276" w:lineRule="auto"/>
              <w:ind w:left="108"/>
            </w:pPr>
            <w:r>
              <w:t xml:space="preserve">vbHighlight </w:t>
            </w:r>
          </w:p>
        </w:tc>
        <w:tc>
          <w:tcPr>
            <w:tcW w:w="1421" w:type="dxa"/>
          </w:tcPr>
          <w:p w:rsidR="00CE574B" w:rsidRDefault="00D207D5">
            <w:pPr>
              <w:pStyle w:val="TableBodyText"/>
              <w:spacing w:after="0" w:line="276" w:lineRule="auto"/>
            </w:pPr>
            <w:r>
              <w:t xml:space="preserve">&amp;H8000000D </w:t>
            </w:r>
          </w:p>
        </w:tc>
        <w:tc>
          <w:tcPr>
            <w:tcW w:w="5423" w:type="dxa"/>
          </w:tcPr>
          <w:p w:rsidR="00CE574B" w:rsidRDefault="00D207D5">
            <w:pPr>
              <w:pStyle w:val="TableBodyText"/>
              <w:spacing w:after="0" w:line="276" w:lineRule="auto"/>
            </w:pPr>
            <w:r>
              <w:t xml:space="preserve">Background color of items selected in a control </w:t>
            </w:r>
          </w:p>
        </w:tc>
      </w:tr>
      <w:tr w:rsidR="00CE574B" w:rsidTr="00CE574B">
        <w:trPr>
          <w:trHeight w:val="288"/>
        </w:trPr>
        <w:tc>
          <w:tcPr>
            <w:tcW w:w="2549" w:type="dxa"/>
          </w:tcPr>
          <w:p w:rsidR="00CE574B" w:rsidRDefault="00D207D5">
            <w:pPr>
              <w:pStyle w:val="TableBodyText"/>
              <w:spacing w:after="0" w:line="276" w:lineRule="auto"/>
              <w:ind w:left="108"/>
            </w:pPr>
            <w:r>
              <w:t xml:space="preserve">vbHighlightText </w:t>
            </w:r>
          </w:p>
        </w:tc>
        <w:tc>
          <w:tcPr>
            <w:tcW w:w="1421" w:type="dxa"/>
          </w:tcPr>
          <w:p w:rsidR="00CE574B" w:rsidRDefault="00D207D5">
            <w:pPr>
              <w:pStyle w:val="TableBodyText"/>
              <w:spacing w:after="0" w:line="276" w:lineRule="auto"/>
            </w:pPr>
            <w:r>
              <w:t xml:space="preserve">&amp;H8000000E </w:t>
            </w:r>
          </w:p>
        </w:tc>
        <w:tc>
          <w:tcPr>
            <w:tcW w:w="5423" w:type="dxa"/>
          </w:tcPr>
          <w:p w:rsidR="00CE574B" w:rsidRDefault="00D207D5">
            <w:pPr>
              <w:pStyle w:val="TableBodyText"/>
              <w:spacing w:after="0" w:line="276" w:lineRule="auto"/>
            </w:pPr>
            <w:r>
              <w:t xml:space="preserve">Text color of items selected in a control </w:t>
            </w:r>
          </w:p>
        </w:tc>
      </w:tr>
      <w:tr w:rsidR="00CE574B" w:rsidTr="00CE574B">
        <w:trPr>
          <w:trHeight w:val="288"/>
        </w:trPr>
        <w:tc>
          <w:tcPr>
            <w:tcW w:w="2549" w:type="dxa"/>
          </w:tcPr>
          <w:p w:rsidR="00CE574B" w:rsidRDefault="00D207D5">
            <w:pPr>
              <w:pStyle w:val="TableBodyText"/>
              <w:spacing w:after="0" w:line="276" w:lineRule="auto"/>
              <w:ind w:left="108"/>
            </w:pPr>
            <w:r>
              <w:t xml:space="preserve">vbButtonFace </w:t>
            </w:r>
          </w:p>
        </w:tc>
        <w:tc>
          <w:tcPr>
            <w:tcW w:w="1421" w:type="dxa"/>
          </w:tcPr>
          <w:p w:rsidR="00CE574B" w:rsidRDefault="00D207D5">
            <w:pPr>
              <w:pStyle w:val="TableBodyText"/>
              <w:spacing w:after="0" w:line="276" w:lineRule="auto"/>
            </w:pPr>
            <w:r>
              <w:t xml:space="preserve">&amp;H8000000F </w:t>
            </w:r>
          </w:p>
        </w:tc>
        <w:tc>
          <w:tcPr>
            <w:tcW w:w="5423" w:type="dxa"/>
          </w:tcPr>
          <w:p w:rsidR="00CE574B" w:rsidRDefault="00D207D5">
            <w:pPr>
              <w:pStyle w:val="TableBodyText"/>
              <w:spacing w:after="0" w:line="276" w:lineRule="auto"/>
            </w:pPr>
            <w:r>
              <w:t xml:space="preserve">Color of shading on the face of command buttons </w:t>
            </w:r>
          </w:p>
        </w:tc>
      </w:tr>
      <w:tr w:rsidR="00CE574B" w:rsidTr="00CE574B">
        <w:trPr>
          <w:trHeight w:val="290"/>
        </w:trPr>
        <w:tc>
          <w:tcPr>
            <w:tcW w:w="2549" w:type="dxa"/>
          </w:tcPr>
          <w:p w:rsidR="00CE574B" w:rsidRDefault="00D207D5">
            <w:pPr>
              <w:pStyle w:val="TableBodyText"/>
              <w:spacing w:after="0" w:line="276" w:lineRule="auto"/>
              <w:ind w:left="108"/>
            </w:pPr>
            <w:r>
              <w:t xml:space="preserve">vbButtonShadow </w:t>
            </w:r>
          </w:p>
        </w:tc>
        <w:tc>
          <w:tcPr>
            <w:tcW w:w="1421" w:type="dxa"/>
          </w:tcPr>
          <w:p w:rsidR="00CE574B" w:rsidRDefault="00D207D5">
            <w:pPr>
              <w:pStyle w:val="TableBodyText"/>
              <w:spacing w:after="0" w:line="276" w:lineRule="auto"/>
            </w:pPr>
            <w:r>
              <w:t xml:space="preserve">&amp;H80000010 </w:t>
            </w:r>
          </w:p>
        </w:tc>
        <w:tc>
          <w:tcPr>
            <w:tcW w:w="5423" w:type="dxa"/>
          </w:tcPr>
          <w:p w:rsidR="00CE574B" w:rsidRDefault="00D207D5">
            <w:pPr>
              <w:pStyle w:val="TableBodyText"/>
              <w:spacing w:after="0" w:line="276" w:lineRule="auto"/>
            </w:pPr>
            <w:r>
              <w:t xml:space="preserve">Color of shading on the edge of command buttons </w:t>
            </w:r>
          </w:p>
        </w:tc>
      </w:tr>
      <w:tr w:rsidR="00CE574B" w:rsidTr="00CE574B">
        <w:trPr>
          <w:trHeight w:val="288"/>
        </w:trPr>
        <w:tc>
          <w:tcPr>
            <w:tcW w:w="2549" w:type="dxa"/>
          </w:tcPr>
          <w:p w:rsidR="00CE574B" w:rsidRDefault="00D207D5">
            <w:pPr>
              <w:pStyle w:val="TableBodyText"/>
              <w:spacing w:after="0" w:line="276" w:lineRule="auto"/>
              <w:ind w:left="108"/>
            </w:pPr>
            <w:r>
              <w:t xml:space="preserve">vbGrayText </w:t>
            </w:r>
          </w:p>
        </w:tc>
        <w:tc>
          <w:tcPr>
            <w:tcW w:w="1421" w:type="dxa"/>
          </w:tcPr>
          <w:p w:rsidR="00CE574B" w:rsidRDefault="00D207D5">
            <w:pPr>
              <w:pStyle w:val="TableBodyText"/>
              <w:spacing w:after="0" w:line="276" w:lineRule="auto"/>
            </w:pPr>
            <w:r>
              <w:t xml:space="preserve">&amp;H80000011 </w:t>
            </w:r>
          </w:p>
        </w:tc>
        <w:tc>
          <w:tcPr>
            <w:tcW w:w="5423" w:type="dxa"/>
          </w:tcPr>
          <w:p w:rsidR="00CE574B" w:rsidRDefault="00D207D5">
            <w:pPr>
              <w:pStyle w:val="TableBodyText"/>
              <w:spacing w:after="0" w:line="276" w:lineRule="auto"/>
            </w:pPr>
            <w:r>
              <w:t xml:space="preserve">Grayed (disabled) text </w:t>
            </w:r>
          </w:p>
        </w:tc>
      </w:tr>
      <w:tr w:rsidR="00CE574B" w:rsidTr="00CE574B">
        <w:trPr>
          <w:trHeight w:val="289"/>
        </w:trPr>
        <w:tc>
          <w:tcPr>
            <w:tcW w:w="2549" w:type="dxa"/>
          </w:tcPr>
          <w:p w:rsidR="00CE574B" w:rsidRDefault="00D207D5">
            <w:pPr>
              <w:pStyle w:val="TableBodyText"/>
              <w:spacing w:after="0" w:line="276" w:lineRule="auto"/>
              <w:ind w:left="108"/>
            </w:pPr>
            <w:r>
              <w:t xml:space="preserve">vbButtonText </w:t>
            </w:r>
          </w:p>
        </w:tc>
        <w:tc>
          <w:tcPr>
            <w:tcW w:w="1421" w:type="dxa"/>
          </w:tcPr>
          <w:p w:rsidR="00CE574B" w:rsidRDefault="00D207D5">
            <w:pPr>
              <w:pStyle w:val="TableBodyText"/>
              <w:spacing w:after="0" w:line="276" w:lineRule="auto"/>
            </w:pPr>
            <w:r>
              <w:t xml:space="preserve">&amp;H80000012 </w:t>
            </w:r>
          </w:p>
        </w:tc>
        <w:tc>
          <w:tcPr>
            <w:tcW w:w="5423" w:type="dxa"/>
          </w:tcPr>
          <w:p w:rsidR="00CE574B" w:rsidRDefault="00D207D5">
            <w:pPr>
              <w:pStyle w:val="TableBodyText"/>
              <w:spacing w:after="0" w:line="276" w:lineRule="auto"/>
            </w:pPr>
            <w:r>
              <w:t xml:space="preserve">Text color on push buttons </w:t>
            </w:r>
          </w:p>
        </w:tc>
      </w:tr>
      <w:tr w:rsidR="00CE574B" w:rsidTr="00CE574B">
        <w:trPr>
          <w:trHeight w:val="288"/>
        </w:trPr>
        <w:tc>
          <w:tcPr>
            <w:tcW w:w="2549" w:type="dxa"/>
          </w:tcPr>
          <w:p w:rsidR="00CE574B" w:rsidRDefault="00D207D5">
            <w:pPr>
              <w:pStyle w:val="TableBodyText"/>
              <w:spacing w:after="0" w:line="276" w:lineRule="auto"/>
              <w:ind w:left="108"/>
            </w:pPr>
            <w:r>
              <w:t xml:space="preserve">vbInactiveCaptionText </w:t>
            </w:r>
          </w:p>
        </w:tc>
        <w:tc>
          <w:tcPr>
            <w:tcW w:w="1421" w:type="dxa"/>
          </w:tcPr>
          <w:p w:rsidR="00CE574B" w:rsidRDefault="00D207D5">
            <w:pPr>
              <w:pStyle w:val="TableBodyText"/>
              <w:spacing w:after="0" w:line="276" w:lineRule="auto"/>
            </w:pPr>
            <w:r>
              <w:t xml:space="preserve">&amp;H80000013 </w:t>
            </w:r>
          </w:p>
        </w:tc>
        <w:tc>
          <w:tcPr>
            <w:tcW w:w="5423" w:type="dxa"/>
          </w:tcPr>
          <w:p w:rsidR="00CE574B" w:rsidRDefault="00D207D5">
            <w:pPr>
              <w:pStyle w:val="TableBodyText"/>
              <w:spacing w:after="0" w:line="276" w:lineRule="auto"/>
            </w:pPr>
            <w:r>
              <w:t xml:space="preserve">Color of text in an inactive caption </w:t>
            </w:r>
          </w:p>
        </w:tc>
      </w:tr>
      <w:tr w:rsidR="00CE574B" w:rsidTr="00CE574B">
        <w:trPr>
          <w:trHeight w:val="290"/>
        </w:trPr>
        <w:tc>
          <w:tcPr>
            <w:tcW w:w="2549" w:type="dxa"/>
          </w:tcPr>
          <w:p w:rsidR="00CE574B" w:rsidRDefault="00D207D5">
            <w:pPr>
              <w:pStyle w:val="TableBodyText"/>
              <w:spacing w:after="0" w:line="276" w:lineRule="auto"/>
              <w:ind w:left="108"/>
            </w:pPr>
            <w:r>
              <w:t xml:space="preserve">vb3DHighlight </w:t>
            </w:r>
          </w:p>
        </w:tc>
        <w:tc>
          <w:tcPr>
            <w:tcW w:w="1421" w:type="dxa"/>
          </w:tcPr>
          <w:p w:rsidR="00CE574B" w:rsidRDefault="00D207D5">
            <w:pPr>
              <w:pStyle w:val="TableBodyText"/>
              <w:spacing w:after="0" w:line="276" w:lineRule="auto"/>
            </w:pPr>
            <w:r>
              <w:t xml:space="preserve">&amp;H80000014 </w:t>
            </w:r>
          </w:p>
        </w:tc>
        <w:tc>
          <w:tcPr>
            <w:tcW w:w="5423" w:type="dxa"/>
          </w:tcPr>
          <w:p w:rsidR="00CE574B" w:rsidRDefault="00D207D5">
            <w:pPr>
              <w:pStyle w:val="TableBodyText"/>
              <w:spacing w:after="0" w:line="276" w:lineRule="auto"/>
            </w:pPr>
            <w:r>
              <w:t xml:space="preserve">Highlight color for 3D display elements </w:t>
            </w:r>
          </w:p>
        </w:tc>
      </w:tr>
      <w:tr w:rsidR="00CE574B" w:rsidTr="00CE574B">
        <w:trPr>
          <w:trHeight w:val="288"/>
        </w:trPr>
        <w:tc>
          <w:tcPr>
            <w:tcW w:w="2549" w:type="dxa"/>
          </w:tcPr>
          <w:p w:rsidR="00CE574B" w:rsidRDefault="00D207D5">
            <w:pPr>
              <w:pStyle w:val="TableBodyText"/>
              <w:spacing w:after="0" w:line="276" w:lineRule="auto"/>
              <w:ind w:left="108"/>
            </w:pPr>
            <w:r>
              <w:t xml:space="preserve">vb3DDKShadow </w:t>
            </w:r>
          </w:p>
        </w:tc>
        <w:tc>
          <w:tcPr>
            <w:tcW w:w="1421" w:type="dxa"/>
          </w:tcPr>
          <w:p w:rsidR="00CE574B" w:rsidRDefault="00D207D5">
            <w:pPr>
              <w:pStyle w:val="TableBodyText"/>
              <w:spacing w:after="0" w:line="276" w:lineRule="auto"/>
            </w:pPr>
            <w:r>
              <w:t xml:space="preserve">&amp;H80000015 </w:t>
            </w:r>
          </w:p>
        </w:tc>
        <w:tc>
          <w:tcPr>
            <w:tcW w:w="5423" w:type="dxa"/>
          </w:tcPr>
          <w:p w:rsidR="00CE574B" w:rsidRDefault="00D207D5">
            <w:pPr>
              <w:pStyle w:val="TableBodyText"/>
              <w:spacing w:after="0" w:line="276" w:lineRule="auto"/>
            </w:pPr>
            <w:r>
              <w:t xml:space="preserve">Darkest shadow color for 3D display elements </w:t>
            </w:r>
          </w:p>
        </w:tc>
      </w:tr>
      <w:tr w:rsidR="00CE574B" w:rsidTr="00CE574B">
        <w:trPr>
          <w:trHeight w:val="288"/>
        </w:trPr>
        <w:tc>
          <w:tcPr>
            <w:tcW w:w="2549" w:type="dxa"/>
          </w:tcPr>
          <w:p w:rsidR="00CE574B" w:rsidRDefault="00D207D5">
            <w:pPr>
              <w:pStyle w:val="TableBodyText"/>
              <w:spacing w:after="0" w:line="276" w:lineRule="auto"/>
              <w:ind w:left="108"/>
            </w:pPr>
            <w:r>
              <w:t xml:space="preserve">vb3DLight </w:t>
            </w:r>
          </w:p>
        </w:tc>
        <w:tc>
          <w:tcPr>
            <w:tcW w:w="1421" w:type="dxa"/>
          </w:tcPr>
          <w:p w:rsidR="00CE574B" w:rsidRDefault="00D207D5">
            <w:pPr>
              <w:pStyle w:val="TableBodyText"/>
              <w:spacing w:after="0" w:line="276" w:lineRule="auto"/>
            </w:pPr>
            <w:r>
              <w:t xml:space="preserve">&amp;H80000016 </w:t>
            </w:r>
          </w:p>
        </w:tc>
        <w:tc>
          <w:tcPr>
            <w:tcW w:w="5423" w:type="dxa"/>
          </w:tcPr>
          <w:p w:rsidR="00CE574B" w:rsidRDefault="00D207D5">
            <w:pPr>
              <w:pStyle w:val="TableBodyText"/>
              <w:spacing w:after="0" w:line="276" w:lineRule="auto"/>
            </w:pPr>
            <w:r>
              <w:t xml:space="preserve">Second lightest of the 3D colors after </w:t>
            </w:r>
            <w:r>
              <w:rPr>
                <w:b/>
              </w:rPr>
              <w:t>vb3Dhighlight</w:t>
            </w:r>
            <w:r>
              <w:t xml:space="preserve"> </w:t>
            </w:r>
          </w:p>
        </w:tc>
      </w:tr>
      <w:tr w:rsidR="00CE574B" w:rsidTr="00CE574B">
        <w:trPr>
          <w:trHeight w:val="288"/>
        </w:trPr>
        <w:tc>
          <w:tcPr>
            <w:tcW w:w="2549" w:type="dxa"/>
          </w:tcPr>
          <w:p w:rsidR="00CE574B" w:rsidRDefault="00D207D5">
            <w:pPr>
              <w:pStyle w:val="TableBodyText"/>
              <w:spacing w:after="0" w:line="276" w:lineRule="auto"/>
              <w:ind w:left="108"/>
            </w:pPr>
            <w:r>
              <w:t xml:space="preserve">vb3DFace </w:t>
            </w:r>
          </w:p>
        </w:tc>
        <w:tc>
          <w:tcPr>
            <w:tcW w:w="1421" w:type="dxa"/>
          </w:tcPr>
          <w:p w:rsidR="00CE574B" w:rsidRDefault="00D207D5">
            <w:pPr>
              <w:pStyle w:val="TableBodyText"/>
              <w:spacing w:after="0" w:line="276" w:lineRule="auto"/>
            </w:pPr>
            <w:r>
              <w:t xml:space="preserve">&amp;H8000000F </w:t>
            </w:r>
          </w:p>
        </w:tc>
        <w:tc>
          <w:tcPr>
            <w:tcW w:w="5423" w:type="dxa"/>
          </w:tcPr>
          <w:p w:rsidR="00CE574B" w:rsidRDefault="00D207D5">
            <w:pPr>
              <w:pStyle w:val="TableBodyText"/>
              <w:spacing w:after="0" w:line="276" w:lineRule="auto"/>
            </w:pPr>
            <w:r>
              <w:t xml:space="preserve">Color of text face </w:t>
            </w:r>
          </w:p>
        </w:tc>
      </w:tr>
      <w:tr w:rsidR="00CE574B" w:rsidTr="00CE574B">
        <w:trPr>
          <w:trHeight w:val="290"/>
        </w:trPr>
        <w:tc>
          <w:tcPr>
            <w:tcW w:w="2549" w:type="dxa"/>
          </w:tcPr>
          <w:p w:rsidR="00CE574B" w:rsidRDefault="00D207D5">
            <w:pPr>
              <w:pStyle w:val="TableBodyText"/>
              <w:spacing w:after="0" w:line="276" w:lineRule="auto"/>
              <w:ind w:left="108"/>
            </w:pPr>
            <w:r>
              <w:t xml:space="preserve">vb3Dshadow </w:t>
            </w:r>
          </w:p>
        </w:tc>
        <w:tc>
          <w:tcPr>
            <w:tcW w:w="1421" w:type="dxa"/>
          </w:tcPr>
          <w:p w:rsidR="00CE574B" w:rsidRDefault="00D207D5">
            <w:pPr>
              <w:pStyle w:val="TableBodyText"/>
              <w:spacing w:after="0" w:line="276" w:lineRule="auto"/>
            </w:pPr>
            <w:r>
              <w:t xml:space="preserve">&amp;H80000010 </w:t>
            </w:r>
          </w:p>
        </w:tc>
        <w:tc>
          <w:tcPr>
            <w:tcW w:w="5423" w:type="dxa"/>
          </w:tcPr>
          <w:p w:rsidR="00CE574B" w:rsidRDefault="00D207D5">
            <w:pPr>
              <w:pStyle w:val="TableBodyText"/>
              <w:spacing w:after="0" w:line="276" w:lineRule="auto"/>
            </w:pPr>
            <w:r>
              <w:t xml:space="preserve">Color of text shadow </w:t>
            </w:r>
          </w:p>
        </w:tc>
      </w:tr>
      <w:tr w:rsidR="00CE574B" w:rsidTr="00CE574B">
        <w:trPr>
          <w:trHeight w:val="288"/>
        </w:trPr>
        <w:tc>
          <w:tcPr>
            <w:tcW w:w="2549" w:type="dxa"/>
          </w:tcPr>
          <w:p w:rsidR="00CE574B" w:rsidRDefault="00D207D5">
            <w:pPr>
              <w:pStyle w:val="TableBodyText"/>
              <w:spacing w:after="0" w:line="276" w:lineRule="auto"/>
              <w:ind w:left="108"/>
            </w:pPr>
            <w:r>
              <w:t xml:space="preserve">vbInfoText </w:t>
            </w:r>
          </w:p>
        </w:tc>
        <w:tc>
          <w:tcPr>
            <w:tcW w:w="1421" w:type="dxa"/>
          </w:tcPr>
          <w:p w:rsidR="00CE574B" w:rsidRDefault="00D207D5">
            <w:pPr>
              <w:pStyle w:val="TableBodyText"/>
              <w:spacing w:after="0" w:line="276" w:lineRule="auto"/>
            </w:pPr>
            <w:r>
              <w:t xml:space="preserve">&amp;H80000017 </w:t>
            </w:r>
          </w:p>
        </w:tc>
        <w:tc>
          <w:tcPr>
            <w:tcW w:w="5423" w:type="dxa"/>
          </w:tcPr>
          <w:p w:rsidR="00CE574B" w:rsidRDefault="00D207D5">
            <w:pPr>
              <w:pStyle w:val="TableBodyText"/>
              <w:spacing w:after="0" w:line="276" w:lineRule="auto"/>
            </w:pPr>
            <w:r>
              <w:t xml:space="preserve">Color of text in ToolTips </w:t>
            </w:r>
          </w:p>
        </w:tc>
      </w:tr>
      <w:tr w:rsidR="00CE574B" w:rsidTr="00CE574B">
        <w:trPr>
          <w:trHeight w:val="288"/>
        </w:trPr>
        <w:tc>
          <w:tcPr>
            <w:tcW w:w="2549" w:type="dxa"/>
          </w:tcPr>
          <w:p w:rsidR="00CE574B" w:rsidRDefault="00D207D5">
            <w:pPr>
              <w:pStyle w:val="TableBodyText"/>
              <w:spacing w:after="0" w:line="276" w:lineRule="auto"/>
              <w:ind w:left="108"/>
            </w:pPr>
            <w:r>
              <w:lastRenderedPageBreak/>
              <w:t xml:space="preserve">vbInfoBackground </w:t>
            </w:r>
          </w:p>
        </w:tc>
        <w:tc>
          <w:tcPr>
            <w:tcW w:w="1421" w:type="dxa"/>
          </w:tcPr>
          <w:p w:rsidR="00CE574B" w:rsidRDefault="00D207D5">
            <w:pPr>
              <w:pStyle w:val="TableBodyText"/>
              <w:spacing w:after="0" w:line="276" w:lineRule="auto"/>
            </w:pPr>
            <w:r>
              <w:t xml:space="preserve">&amp;H80000018 </w:t>
            </w:r>
          </w:p>
        </w:tc>
        <w:tc>
          <w:tcPr>
            <w:tcW w:w="5423" w:type="dxa"/>
          </w:tcPr>
          <w:p w:rsidR="00CE574B" w:rsidRDefault="00D207D5">
            <w:pPr>
              <w:pStyle w:val="TableBodyText"/>
              <w:spacing w:after="0" w:line="276" w:lineRule="auto"/>
            </w:pPr>
            <w:r>
              <w:t xml:space="preserve">Background color of ToolTips </w:t>
            </w:r>
          </w:p>
        </w:tc>
      </w:tr>
    </w:tbl>
    <w:p w:rsidR="00CE574B" w:rsidRDefault="00CE574B"/>
    <w:p w:rsidR="00CE574B" w:rsidRDefault="00D207D5">
      <w:pPr>
        <w:pStyle w:val="Heading3"/>
      </w:pPr>
      <w:bookmarkStart w:id="857" w:name="section_6b7b6a273355455ea6ce93588373c783"/>
      <w:bookmarkStart w:id="858" w:name="_Toc190324635"/>
      <w:r>
        <w:t>Predefined Class Modules</w:t>
      </w:r>
      <w:bookmarkEnd w:id="857"/>
      <w:bookmarkEnd w:id="858"/>
    </w:p>
    <w:p w:rsidR="00CE574B" w:rsidRDefault="00D207D5">
      <w:pPr>
        <w:pStyle w:val="Heading4"/>
      </w:pPr>
      <w:bookmarkStart w:id="859" w:name="section_31ec9e63f71e4521863ba7d12007b7cc"/>
      <w:bookmarkStart w:id="860" w:name="_Toc190324636"/>
      <w:r>
        <w:t>Collection Object</w:t>
      </w:r>
      <w:bookmarkEnd w:id="859"/>
      <w:bookmarkEnd w:id="860"/>
    </w:p>
    <w:p w:rsidR="00CE574B" w:rsidRDefault="00D207D5">
      <w:pPr>
        <w:spacing w:after="265"/>
        <w:ind w:left="10"/>
      </w:pPr>
      <w:r>
        <w:t xml:space="preserve">The Collection class defines the behavior of a collection, which represents a sequence of values. </w:t>
      </w:r>
    </w:p>
    <w:p w:rsidR="00CE574B" w:rsidRDefault="00D207D5">
      <w:pPr>
        <w:pStyle w:val="Heading5"/>
      </w:pPr>
      <w:bookmarkStart w:id="861" w:name="section_3f2c31e1524e415c823cdc9d51bf9b7e"/>
      <w:bookmarkStart w:id="862" w:name="_Toc190324637"/>
      <w:r>
        <w:t>Public Functions</w:t>
      </w:r>
      <w:bookmarkEnd w:id="861"/>
      <w:bookmarkEnd w:id="862"/>
    </w:p>
    <w:p w:rsidR="00CE574B" w:rsidRDefault="00D207D5">
      <w:pPr>
        <w:pStyle w:val="Heading6"/>
      </w:pPr>
      <w:bookmarkStart w:id="863" w:name="section_6cfa955813374871be641dcef32fde8d"/>
      <w:bookmarkStart w:id="864" w:name="_Toc190324638"/>
      <w:r>
        <w:t>Count</w:t>
      </w:r>
      <w:bookmarkEnd w:id="863"/>
      <w:bookmarkEnd w:id="864"/>
    </w:p>
    <w:p w:rsidR="00CE574B" w:rsidRDefault="00D207D5">
      <w:pPr>
        <w:spacing w:after="227" w:line="246" w:lineRule="auto"/>
        <w:ind w:left="-5" w:right="-15"/>
      </w:pPr>
      <w:r>
        <w:rPr>
          <w:b/>
        </w:rPr>
        <w:t xml:space="preserve">Function Declaration </w:t>
      </w:r>
    </w:p>
    <w:p w:rsidR="00CE574B" w:rsidRDefault="00D207D5">
      <w:pPr>
        <w:pStyle w:val="Code"/>
      </w:pPr>
      <w:r>
        <w:t xml:space="preserve">Function Count() As Long </w:t>
      </w:r>
    </w:p>
    <w:p w:rsidR="00CE574B" w:rsidRDefault="00D207D5">
      <w:pPr>
        <w:spacing w:after="220" w:line="246" w:lineRule="auto"/>
        <w:ind w:left="-5" w:right="-15"/>
      </w:pPr>
      <w:r>
        <w:rPr>
          <w:i/>
        </w:rPr>
        <w:t xml:space="preserve">Runtime Semantics. </w:t>
      </w:r>
    </w:p>
    <w:p w:rsidR="00CE574B" w:rsidRDefault="00D207D5">
      <w:pPr>
        <w:numPr>
          <w:ilvl w:val="0"/>
          <w:numId w:val="281"/>
        </w:numPr>
        <w:spacing w:after="227"/>
      </w:pPr>
      <w:r>
        <w:t xml:space="preserve">Returns the number of objects in a collection. </w:t>
      </w:r>
    </w:p>
    <w:p w:rsidR="00CE574B" w:rsidRDefault="00D207D5">
      <w:pPr>
        <w:pStyle w:val="Heading6"/>
      </w:pPr>
      <w:bookmarkStart w:id="865" w:name="section_2cc7e3b8a9b64f1e9b42960e67c45abe"/>
      <w:bookmarkStart w:id="866" w:name="_Toc190324639"/>
      <w:r>
        <w:t>Item</w:t>
      </w:r>
      <w:bookmarkEnd w:id="865"/>
      <w:bookmarkEnd w:id="866"/>
    </w:p>
    <w:p w:rsidR="00CE574B" w:rsidRDefault="00D207D5">
      <w:pPr>
        <w:spacing w:after="227" w:line="246" w:lineRule="auto"/>
        <w:ind w:left="-5" w:right="-15"/>
      </w:pPr>
      <w:r>
        <w:rPr>
          <w:b/>
        </w:rPr>
        <w:t>Function Decl</w:t>
      </w:r>
      <w:r>
        <w:rPr>
          <w:b/>
        </w:rPr>
        <w:t xml:space="preserve">aration </w:t>
      </w:r>
    </w:p>
    <w:p w:rsidR="00CE574B" w:rsidRDefault="00D207D5">
      <w:pPr>
        <w:pStyle w:val="Code"/>
      </w:pPr>
      <w:r>
        <w:t xml:space="preserve">Function Item(Index As Variant) As Variant </w:t>
      </w:r>
    </w:p>
    <w:p w:rsidR="00CE574B" w:rsidRDefault="00CE574B"/>
    <w:tbl>
      <w:tblPr>
        <w:tblStyle w:val="Table-ShadedHeader"/>
        <w:tblW w:w="9393" w:type="dxa"/>
        <w:tblLook w:val="04A0" w:firstRow="1" w:lastRow="0" w:firstColumn="1" w:lastColumn="0" w:noHBand="0" w:noVBand="1"/>
      </w:tblPr>
      <w:tblGrid>
        <w:gridCol w:w="4803"/>
        <w:gridCol w:w="4590"/>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4803" w:type="dxa"/>
          </w:tcPr>
          <w:p w:rsidR="00CE574B" w:rsidRDefault="00D207D5">
            <w:pPr>
              <w:pStyle w:val="TableHeaderText"/>
              <w:spacing w:after="0" w:line="276" w:lineRule="auto"/>
              <w:ind w:left="106"/>
            </w:pPr>
            <w:r>
              <w:t xml:space="preserve">Parameter </w:t>
            </w:r>
          </w:p>
        </w:tc>
        <w:tc>
          <w:tcPr>
            <w:tcW w:w="4590" w:type="dxa"/>
          </w:tcPr>
          <w:p w:rsidR="00CE574B" w:rsidRDefault="00D207D5">
            <w:pPr>
              <w:pStyle w:val="TableHeaderText"/>
              <w:spacing w:after="0" w:line="276" w:lineRule="auto"/>
            </w:pPr>
            <w:r>
              <w:t xml:space="preserve">Description </w:t>
            </w:r>
          </w:p>
        </w:tc>
      </w:tr>
      <w:tr w:rsidR="00CE574B" w:rsidTr="00CE574B">
        <w:trPr>
          <w:trHeight w:val="1904"/>
        </w:trPr>
        <w:tc>
          <w:tcPr>
            <w:tcW w:w="4803" w:type="dxa"/>
          </w:tcPr>
          <w:p w:rsidR="00CE574B" w:rsidRDefault="00D207D5">
            <w:pPr>
              <w:pStyle w:val="TableBodyText"/>
              <w:spacing w:after="0" w:line="276" w:lineRule="auto"/>
              <w:ind w:left="106"/>
            </w:pPr>
            <w:r>
              <w:t xml:space="preserve">Index </w:t>
            </w:r>
          </w:p>
        </w:tc>
        <w:tc>
          <w:tcPr>
            <w:tcW w:w="4590" w:type="dxa"/>
          </w:tcPr>
          <w:p w:rsidR="00CE574B" w:rsidRDefault="00D207D5">
            <w:pPr>
              <w:pStyle w:val="TableBodyText"/>
              <w:spacing w:after="0" w:line="276" w:lineRule="auto"/>
            </w:pPr>
            <w:r>
              <w:t>An expression that specifies the position of a member of the collection. If a numeric expression, Index MUST be a number from 1 to the value of the collection's Count property. If a string expression, Index MUST correspond to the Key argument specified whe</w:t>
            </w:r>
            <w:r>
              <w:t xml:space="preserve">n the member referred to was added to the collection. </w:t>
            </w:r>
          </w:p>
        </w:tc>
      </w:tr>
    </w:tbl>
    <w:p w:rsidR="00CE574B" w:rsidRDefault="00D207D5">
      <w:pPr>
        <w:spacing w:after="220" w:line="246" w:lineRule="auto"/>
        <w:ind w:left="-5" w:right="-15"/>
      </w:pPr>
      <w:r>
        <w:rPr>
          <w:i/>
        </w:rPr>
        <w:t xml:space="preserve">Runtime Semantics. </w:t>
      </w:r>
    </w:p>
    <w:p w:rsidR="00CE574B" w:rsidRDefault="00D207D5">
      <w:pPr>
        <w:numPr>
          <w:ilvl w:val="0"/>
          <w:numId w:val="282"/>
        </w:numPr>
      </w:pPr>
      <w:r>
        <w:t xml:space="preserve">Returns a specific member of a Collection object either by position or by key. </w:t>
      </w:r>
    </w:p>
    <w:p w:rsidR="00CE574B" w:rsidRDefault="00D207D5">
      <w:pPr>
        <w:numPr>
          <w:ilvl w:val="0"/>
          <w:numId w:val="282"/>
        </w:numPr>
      </w:pPr>
      <w:r>
        <w:t xml:space="preserve">If the value provided as Index does not match any existing member of the collection, an error occurs. </w:t>
      </w:r>
    </w:p>
    <w:p w:rsidR="00CE574B" w:rsidRDefault="00D207D5">
      <w:pPr>
        <w:numPr>
          <w:ilvl w:val="0"/>
          <w:numId w:val="282"/>
        </w:numPr>
        <w:spacing w:after="173"/>
      </w:pPr>
      <w:r>
        <w:t xml:space="preserve">The Item method is the default method for a collection. Therefore, the following lines of code are equivalent: </w:t>
      </w:r>
    </w:p>
    <w:p w:rsidR="00CE574B" w:rsidRDefault="00D207D5">
      <w:pPr>
        <w:spacing w:after="30" w:line="246" w:lineRule="auto"/>
        <w:ind w:left="677" w:right="-15"/>
      </w:pPr>
      <w:r>
        <w:lastRenderedPageBreak/>
        <w:t xml:space="preserve">Print MyCollection(1) </w:t>
      </w:r>
    </w:p>
    <w:p w:rsidR="00CE574B" w:rsidRDefault="00D207D5">
      <w:pPr>
        <w:spacing w:after="419" w:line="246" w:lineRule="auto"/>
        <w:ind w:left="677" w:right="-15"/>
      </w:pPr>
      <w:r>
        <w:t xml:space="preserve">Print MyCollection.Item(1) </w:t>
      </w:r>
    </w:p>
    <w:p w:rsidR="00CE574B" w:rsidRDefault="00D207D5">
      <w:pPr>
        <w:pStyle w:val="Heading5"/>
      </w:pPr>
      <w:bookmarkStart w:id="867" w:name="section_8f97f8a0e0a8430a8601330d589b8e3b"/>
      <w:bookmarkStart w:id="868" w:name="_Toc190324640"/>
      <w:r>
        <w:t>Public Subroutines</w:t>
      </w:r>
      <w:bookmarkEnd w:id="867"/>
      <w:bookmarkEnd w:id="868"/>
    </w:p>
    <w:p w:rsidR="00CE574B" w:rsidRDefault="00D207D5">
      <w:pPr>
        <w:pStyle w:val="Heading6"/>
      </w:pPr>
      <w:bookmarkStart w:id="869" w:name="section_07e970d80fb5461cbb6f7960e8c45699"/>
      <w:bookmarkStart w:id="870" w:name="_Toc190324641"/>
      <w:r>
        <w:t>Add</w:t>
      </w:r>
      <w:bookmarkEnd w:id="869"/>
      <w:bookmarkEnd w:id="870"/>
    </w:p>
    <w:p w:rsidR="00CE574B" w:rsidRDefault="00D207D5">
      <w:pPr>
        <w:spacing w:after="227" w:line="246" w:lineRule="auto"/>
        <w:ind w:left="-5" w:right="-15"/>
      </w:pPr>
      <w:r>
        <w:rPr>
          <w:b/>
        </w:rPr>
        <w:t xml:space="preserve">Function Declaration </w:t>
      </w:r>
    </w:p>
    <w:p w:rsidR="00CE574B" w:rsidRDefault="00D207D5">
      <w:pPr>
        <w:pStyle w:val="Code"/>
      </w:pPr>
      <w:r>
        <w:t xml:space="preserve">Sub Add(Item As Variant, Optional Key As Variant, Optional Before As Variant, Optional After As Variant) </w:t>
      </w:r>
    </w:p>
    <w:tbl>
      <w:tblPr>
        <w:tblStyle w:val="Table-ShadedHeader"/>
        <w:tblW w:w="9393" w:type="dxa"/>
        <w:tblLook w:val="04A0" w:firstRow="1" w:lastRow="0" w:firstColumn="1" w:lastColumn="0" w:noHBand="0" w:noVBand="1"/>
      </w:tblPr>
      <w:tblGrid>
        <w:gridCol w:w="2734"/>
        <w:gridCol w:w="6659"/>
      </w:tblGrid>
      <w:tr w:rsidR="00CE574B" w:rsidTr="00CE574B">
        <w:trPr>
          <w:cnfStyle w:val="100000000000" w:firstRow="1" w:lastRow="0" w:firstColumn="0" w:lastColumn="0" w:oddVBand="0" w:evenVBand="0" w:oddHBand="0" w:evenHBand="0" w:firstRowFirstColumn="0" w:firstRowLastColumn="0" w:lastRowFirstColumn="0" w:lastRowLastColumn="0"/>
          <w:trHeight w:val="285"/>
          <w:tblHeader/>
        </w:trPr>
        <w:tc>
          <w:tcPr>
            <w:tcW w:w="2734" w:type="dxa"/>
          </w:tcPr>
          <w:p w:rsidR="00CE574B" w:rsidRDefault="00D207D5">
            <w:pPr>
              <w:pStyle w:val="TableHeaderText"/>
              <w:spacing w:after="0" w:line="276" w:lineRule="auto"/>
              <w:ind w:left="106"/>
            </w:pPr>
            <w:r>
              <w:t xml:space="preserve">Parameter </w:t>
            </w:r>
          </w:p>
        </w:tc>
        <w:tc>
          <w:tcPr>
            <w:tcW w:w="6659" w:type="dxa"/>
          </w:tcPr>
          <w:p w:rsidR="00CE574B" w:rsidRDefault="00D207D5">
            <w:pPr>
              <w:pStyle w:val="TableHeaderText"/>
              <w:spacing w:after="0" w:line="276" w:lineRule="auto"/>
            </w:pPr>
            <w:r>
              <w:t xml:space="preserve">Description </w:t>
            </w:r>
          </w:p>
        </w:tc>
      </w:tr>
      <w:tr w:rsidR="00CE574B" w:rsidTr="00CE574B">
        <w:trPr>
          <w:trHeight w:val="559"/>
        </w:trPr>
        <w:tc>
          <w:tcPr>
            <w:tcW w:w="2734" w:type="dxa"/>
          </w:tcPr>
          <w:p w:rsidR="00CE574B" w:rsidRDefault="00D207D5">
            <w:pPr>
              <w:pStyle w:val="TableBodyText"/>
              <w:spacing w:after="0" w:line="276" w:lineRule="auto"/>
              <w:ind w:left="106"/>
            </w:pPr>
            <w:r>
              <w:t xml:space="preserve">Item </w:t>
            </w:r>
          </w:p>
        </w:tc>
        <w:tc>
          <w:tcPr>
            <w:tcW w:w="6659" w:type="dxa"/>
          </w:tcPr>
          <w:p w:rsidR="00CE574B" w:rsidRDefault="00D207D5">
            <w:pPr>
              <w:pStyle w:val="TableBodyText"/>
              <w:spacing w:after="0" w:line="276" w:lineRule="auto"/>
            </w:pPr>
            <w:r>
              <w:t>An expression of any type that specifies the m</w:t>
            </w:r>
            <w:r>
              <w:t xml:space="preserve">ember to add to the collection. </w:t>
            </w:r>
          </w:p>
        </w:tc>
      </w:tr>
      <w:tr w:rsidR="00CE574B" w:rsidTr="00CE574B">
        <w:trPr>
          <w:trHeight w:val="557"/>
        </w:trPr>
        <w:tc>
          <w:tcPr>
            <w:tcW w:w="2734" w:type="dxa"/>
          </w:tcPr>
          <w:p w:rsidR="00CE574B" w:rsidRDefault="00D207D5">
            <w:pPr>
              <w:pStyle w:val="TableBodyText"/>
              <w:spacing w:after="0" w:line="276" w:lineRule="auto"/>
              <w:ind w:left="106"/>
            </w:pPr>
            <w:r>
              <w:t xml:space="preserve">Key </w:t>
            </w:r>
          </w:p>
        </w:tc>
        <w:tc>
          <w:tcPr>
            <w:tcW w:w="6659" w:type="dxa"/>
          </w:tcPr>
          <w:p w:rsidR="00CE574B" w:rsidRDefault="00D207D5">
            <w:pPr>
              <w:pStyle w:val="TableBodyText"/>
              <w:spacing w:after="0" w:line="276" w:lineRule="auto"/>
            </w:pPr>
            <w:r>
              <w:t xml:space="preserve">A unique </w:t>
            </w:r>
            <w:r>
              <w:rPr>
                <w:b/>
              </w:rPr>
              <w:t>String</w:t>
            </w:r>
            <w:r>
              <w:t xml:space="preserve"> expression that specifies a key string that can be used, instead of a positional index, to access a member of the collection. </w:t>
            </w:r>
          </w:p>
        </w:tc>
      </w:tr>
      <w:tr w:rsidR="00CE574B" w:rsidTr="00CE574B">
        <w:trPr>
          <w:trHeight w:val="1898"/>
        </w:trPr>
        <w:tc>
          <w:tcPr>
            <w:tcW w:w="2734" w:type="dxa"/>
          </w:tcPr>
          <w:p w:rsidR="00CE574B" w:rsidRDefault="00D207D5">
            <w:pPr>
              <w:pStyle w:val="TableBodyText"/>
              <w:spacing w:after="0" w:line="276" w:lineRule="auto"/>
              <w:ind w:left="106"/>
            </w:pPr>
            <w:r>
              <w:t xml:space="preserve">Before </w:t>
            </w:r>
          </w:p>
        </w:tc>
        <w:tc>
          <w:tcPr>
            <w:tcW w:w="6659" w:type="dxa"/>
          </w:tcPr>
          <w:p w:rsidR="00CE574B" w:rsidRDefault="00D207D5">
            <w:pPr>
              <w:pStyle w:val="TableBodyText"/>
              <w:spacing w:after="0" w:line="276" w:lineRule="auto"/>
            </w:pPr>
            <w:r>
              <w:t>An expression that specifies a relative position in the collection. The member to be added is placed in the collection before the member identified by the before argument. If a numeric expression, before MUST be a number from 1 to the value of the collecti</w:t>
            </w:r>
            <w:r>
              <w:t xml:space="preserve">on's Count property. If a </w:t>
            </w:r>
            <w:r>
              <w:rPr>
                <w:b/>
              </w:rPr>
              <w:t>String</w:t>
            </w:r>
            <w:r>
              <w:t xml:space="preserve"> expression, before MUST correspond to the key specified when the member being referred to was added to the collection. Either a Before position or an After position can be specified, but not both. </w:t>
            </w:r>
          </w:p>
        </w:tc>
      </w:tr>
      <w:tr w:rsidR="00CE574B" w:rsidTr="00CE574B">
        <w:trPr>
          <w:trHeight w:val="1366"/>
        </w:trPr>
        <w:tc>
          <w:tcPr>
            <w:tcW w:w="2734" w:type="dxa"/>
          </w:tcPr>
          <w:p w:rsidR="00CE574B" w:rsidRDefault="00D207D5">
            <w:pPr>
              <w:pStyle w:val="TableBodyText"/>
              <w:spacing w:after="0" w:line="276" w:lineRule="auto"/>
              <w:ind w:left="106"/>
            </w:pPr>
            <w:r>
              <w:t xml:space="preserve">After </w:t>
            </w:r>
          </w:p>
        </w:tc>
        <w:tc>
          <w:tcPr>
            <w:tcW w:w="6659" w:type="dxa"/>
          </w:tcPr>
          <w:p w:rsidR="00CE574B" w:rsidRDefault="00D207D5">
            <w:pPr>
              <w:pStyle w:val="TableBodyText"/>
              <w:spacing w:after="0" w:line="276" w:lineRule="auto"/>
            </w:pPr>
            <w:r>
              <w:t>An expression tha</w:t>
            </w:r>
            <w:r>
              <w:t xml:space="preserve">t specifies a relative position in the collection. The member to be added is placed in the collection after the member identified by the After argument. If numeric, After MUST be a number from 1 to the value of the collection's Count property. If a </w:t>
            </w:r>
            <w:r>
              <w:rPr>
                <w:b/>
              </w:rPr>
              <w:t>String</w:t>
            </w:r>
            <w:r>
              <w:t>,</w:t>
            </w:r>
            <w:r>
              <w:t xml:space="preserve"> After MUST correspond to the Key specified when the member referred to was added to the collection. Either a Before position or an After position can be specified, but not both.</w:t>
            </w:r>
          </w:p>
        </w:tc>
      </w:tr>
    </w:tbl>
    <w:p w:rsidR="00CE574B" w:rsidRDefault="00D207D5">
      <w:pPr>
        <w:spacing w:after="220" w:line="246" w:lineRule="auto"/>
        <w:ind w:left="-5" w:right="-15"/>
      </w:pPr>
      <w:r>
        <w:rPr>
          <w:i/>
        </w:rPr>
        <w:t xml:space="preserve">Runtime Semantics. </w:t>
      </w:r>
    </w:p>
    <w:p w:rsidR="00CE574B" w:rsidRDefault="00D207D5">
      <w:pPr>
        <w:numPr>
          <w:ilvl w:val="0"/>
          <w:numId w:val="282"/>
        </w:numPr>
      </w:pPr>
      <w:r>
        <w:t xml:space="preserve">Adds a member to a Collection object. </w:t>
      </w:r>
    </w:p>
    <w:p w:rsidR="00CE574B" w:rsidRDefault="00D207D5">
      <w:pPr>
        <w:numPr>
          <w:ilvl w:val="0"/>
          <w:numId w:val="282"/>
        </w:numPr>
      </w:pPr>
      <w:r>
        <w:t xml:space="preserve">Whether the before or after argument is a string expression or numeric expression, it MUST refer to an existing member of the collection, or an error occurs. </w:t>
      </w:r>
    </w:p>
    <w:p w:rsidR="00CE574B" w:rsidRDefault="00D207D5">
      <w:pPr>
        <w:numPr>
          <w:ilvl w:val="0"/>
          <w:numId w:val="282"/>
        </w:numPr>
      </w:pPr>
      <w:r>
        <w:t>An error also occurs if a specified Key duplicates the key for an existing member of the collecti</w:t>
      </w:r>
      <w:r>
        <w:t xml:space="preserve">on. </w:t>
      </w:r>
    </w:p>
    <w:p w:rsidR="00CE574B" w:rsidRDefault="00D207D5">
      <w:pPr>
        <w:numPr>
          <w:ilvl w:val="0"/>
          <w:numId w:val="282"/>
        </w:numPr>
        <w:spacing w:after="224"/>
      </w:pPr>
      <w:r>
        <w:t xml:space="preserve">An implementation can define a maximum number of elements that a Collection object can contain. </w:t>
      </w:r>
    </w:p>
    <w:p w:rsidR="00CE574B" w:rsidRDefault="00D207D5">
      <w:pPr>
        <w:pStyle w:val="Heading6"/>
      </w:pPr>
      <w:bookmarkStart w:id="871" w:name="section_93d5dcdd91a54fae9ba34472c55faf69"/>
      <w:bookmarkStart w:id="872" w:name="_Toc190324642"/>
      <w:r>
        <w:t>Remove</w:t>
      </w:r>
      <w:bookmarkEnd w:id="871"/>
      <w:bookmarkEnd w:id="872"/>
    </w:p>
    <w:p w:rsidR="00CE574B" w:rsidRDefault="00D207D5">
      <w:pPr>
        <w:spacing w:after="227" w:line="246" w:lineRule="auto"/>
        <w:ind w:left="-5" w:right="-15"/>
      </w:pPr>
      <w:r>
        <w:rPr>
          <w:b/>
        </w:rPr>
        <w:t xml:space="preserve">Function Declaration </w:t>
      </w:r>
    </w:p>
    <w:p w:rsidR="00CE574B" w:rsidRDefault="00D207D5">
      <w:pPr>
        <w:pStyle w:val="Code"/>
      </w:pPr>
      <w:r>
        <w:t xml:space="preserve">Sub Remove(Index As Variant) </w:t>
      </w:r>
    </w:p>
    <w:tbl>
      <w:tblPr>
        <w:tblStyle w:val="Table-ShadedHeader"/>
        <w:tblW w:w="9393" w:type="dxa"/>
        <w:tblLook w:val="04A0" w:firstRow="1" w:lastRow="0" w:firstColumn="1" w:lastColumn="0" w:noHBand="0" w:noVBand="1"/>
      </w:tblPr>
      <w:tblGrid>
        <w:gridCol w:w="2374"/>
        <w:gridCol w:w="7019"/>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2374" w:type="dxa"/>
          </w:tcPr>
          <w:p w:rsidR="00CE574B" w:rsidRDefault="00D207D5">
            <w:pPr>
              <w:pStyle w:val="TableHeaderText"/>
              <w:spacing w:after="0" w:line="276" w:lineRule="auto"/>
              <w:ind w:left="106"/>
            </w:pPr>
            <w:r>
              <w:lastRenderedPageBreak/>
              <w:t xml:space="preserve">Parameter </w:t>
            </w:r>
          </w:p>
        </w:tc>
        <w:tc>
          <w:tcPr>
            <w:tcW w:w="7019" w:type="dxa"/>
          </w:tcPr>
          <w:p w:rsidR="00CE574B" w:rsidRDefault="00D207D5">
            <w:pPr>
              <w:pStyle w:val="TableHeaderText"/>
              <w:spacing w:after="0" w:line="276" w:lineRule="auto"/>
            </w:pPr>
            <w:r>
              <w:t xml:space="preserve">Description </w:t>
            </w:r>
          </w:p>
        </w:tc>
      </w:tr>
      <w:tr w:rsidR="00CE574B" w:rsidTr="00CE574B">
        <w:trPr>
          <w:trHeight w:val="1366"/>
        </w:trPr>
        <w:tc>
          <w:tcPr>
            <w:tcW w:w="2374" w:type="dxa"/>
          </w:tcPr>
          <w:p w:rsidR="00CE574B" w:rsidRDefault="00D207D5">
            <w:pPr>
              <w:pStyle w:val="TableBodyText"/>
              <w:spacing w:after="0" w:line="276" w:lineRule="auto"/>
              <w:ind w:left="106"/>
            </w:pPr>
            <w:r>
              <w:t xml:space="preserve">Index </w:t>
            </w:r>
          </w:p>
        </w:tc>
        <w:tc>
          <w:tcPr>
            <w:tcW w:w="7019" w:type="dxa"/>
          </w:tcPr>
          <w:p w:rsidR="00CE574B" w:rsidRDefault="00D207D5">
            <w:pPr>
              <w:pStyle w:val="TableBodyText"/>
              <w:spacing w:after="0" w:line="276" w:lineRule="auto"/>
            </w:pPr>
            <w:r>
              <w:t xml:space="preserve">An expression that specifies the position of a member of the collection. If a numeric expression, Index MUST be a number from 1 to the value of the collection's Count property. If a </w:t>
            </w:r>
            <w:r>
              <w:rPr>
                <w:b/>
              </w:rPr>
              <w:t>String</w:t>
            </w:r>
            <w:r>
              <w:t xml:space="preserve"> expression, Index MUST correspond to the Key argument specified whe</w:t>
            </w:r>
            <w:r>
              <w:t xml:space="preserve">n the member referred to was added to the collection. </w:t>
            </w:r>
          </w:p>
        </w:tc>
      </w:tr>
    </w:tbl>
    <w:p w:rsidR="00CE574B" w:rsidRDefault="00D207D5">
      <w:pPr>
        <w:spacing w:after="220" w:line="246" w:lineRule="auto"/>
        <w:ind w:left="-5" w:right="-15"/>
      </w:pPr>
      <w:r>
        <w:rPr>
          <w:i/>
        </w:rPr>
        <w:t xml:space="preserve">Runtime Semantics. </w:t>
      </w:r>
    </w:p>
    <w:p w:rsidR="00CE574B" w:rsidRDefault="00D207D5">
      <w:pPr>
        <w:numPr>
          <w:ilvl w:val="0"/>
          <w:numId w:val="282"/>
        </w:numPr>
      </w:pPr>
      <w:r>
        <w:t xml:space="preserve">Removes a member from a Collection object. </w:t>
      </w:r>
    </w:p>
    <w:p w:rsidR="00CE574B" w:rsidRDefault="00D207D5">
      <w:pPr>
        <w:numPr>
          <w:ilvl w:val="0"/>
          <w:numId w:val="282"/>
        </w:numPr>
        <w:spacing w:after="226"/>
      </w:pPr>
      <w:r>
        <w:t xml:space="preserve">If the value provided as Index doesn’t match an existing member of the collection, an error occurs. </w:t>
      </w:r>
    </w:p>
    <w:p w:rsidR="00CE574B" w:rsidRDefault="00D207D5">
      <w:pPr>
        <w:pStyle w:val="Heading4"/>
      </w:pPr>
      <w:bookmarkStart w:id="873" w:name="section_7075a4ae60554173b4b6e0dab68155e3"/>
      <w:bookmarkStart w:id="874" w:name="_Toc190324643"/>
      <w:r>
        <w:t>Err Class</w:t>
      </w:r>
      <w:bookmarkEnd w:id="873"/>
      <w:bookmarkEnd w:id="874"/>
    </w:p>
    <w:p w:rsidR="00CE574B" w:rsidRDefault="00D207D5">
      <w:pPr>
        <w:spacing w:after="263"/>
        <w:ind w:left="10"/>
      </w:pPr>
      <w:r>
        <w:t>The Err Class defines the</w:t>
      </w:r>
      <w:r>
        <w:t xml:space="preserve"> behavior of its sole instance, known as the </w:t>
      </w:r>
      <w:r>
        <w:rPr>
          <w:i/>
        </w:rPr>
        <w:t>Err object</w:t>
      </w:r>
      <w:r>
        <w:t xml:space="preserve">. </w:t>
      </w:r>
      <w:r>
        <w:rPr>
          <w:i/>
        </w:rPr>
        <w:t>The Err object’s</w:t>
      </w:r>
      <w:r>
        <w:t xml:space="preserve"> properties and methods reflect and control the error state of the active </w:t>
      </w:r>
      <w:r>
        <w:rPr>
          <w:i/>
        </w:rPr>
        <w:t>VBA Environment</w:t>
      </w:r>
      <w:r>
        <w:t xml:space="preserve"> and can be accessed inside any procedure. The Err Class is a </w:t>
      </w:r>
      <w:r>
        <w:rPr>
          <w:i/>
        </w:rPr>
        <w:t xml:space="preserve">global class module (section </w:t>
      </w:r>
      <w:hyperlink w:anchor="Section_189fb41bcc3a4999a6d2ba89f72d2870" w:history="1">
        <w:r>
          <w:rPr>
            <w:rStyle w:val="Hyperlink"/>
            <w:i/>
          </w:rPr>
          <w:t>5.2.4.1.2</w:t>
        </w:r>
      </w:hyperlink>
      <w:r>
        <w:rPr>
          <w:i/>
        </w:rPr>
        <w:t xml:space="preserve">) </w:t>
      </w:r>
      <w:r>
        <w:t>with a</w:t>
      </w:r>
      <w:r>
        <w:rPr>
          <w:i/>
        </w:rPr>
        <w:t xml:space="preserve"> default instance variable (section 5.2.4.1.2)</w:t>
      </w:r>
      <w:r>
        <w:t xml:space="preserve"> so its sole instance can be directly referenced using the name Err. </w:t>
      </w:r>
    </w:p>
    <w:p w:rsidR="00CE574B" w:rsidRDefault="00D207D5">
      <w:pPr>
        <w:pStyle w:val="Heading5"/>
      </w:pPr>
      <w:bookmarkStart w:id="875" w:name="section_0d8e11d536bf4bad9d45b54f9f473ba4"/>
      <w:bookmarkStart w:id="876" w:name="_Toc190324644"/>
      <w:r>
        <w:t>Public Subroutines</w:t>
      </w:r>
      <w:bookmarkEnd w:id="875"/>
      <w:bookmarkEnd w:id="876"/>
    </w:p>
    <w:p w:rsidR="00CE574B" w:rsidRDefault="00D207D5">
      <w:pPr>
        <w:pStyle w:val="Heading6"/>
      </w:pPr>
      <w:bookmarkStart w:id="877" w:name="section_8329612acea04f18a0bf5b5f77efbf7e"/>
      <w:bookmarkStart w:id="878" w:name="_Toc190324645"/>
      <w:r>
        <w:t>Clear</w:t>
      </w:r>
      <w:bookmarkEnd w:id="877"/>
      <w:bookmarkEnd w:id="878"/>
    </w:p>
    <w:p w:rsidR="00CE574B" w:rsidRDefault="00D207D5">
      <w:pPr>
        <w:spacing w:after="227" w:line="246" w:lineRule="auto"/>
        <w:ind w:left="-5" w:right="-15"/>
      </w:pPr>
      <w:r>
        <w:rPr>
          <w:b/>
        </w:rPr>
        <w:t xml:space="preserve">Function Declaration </w:t>
      </w:r>
    </w:p>
    <w:p w:rsidR="00CE574B" w:rsidRDefault="00D207D5">
      <w:pPr>
        <w:pStyle w:val="Code"/>
      </w:pPr>
      <w:r>
        <w:t xml:space="preserve">Sub Clear() </w:t>
      </w:r>
    </w:p>
    <w:p w:rsidR="00CE574B" w:rsidRDefault="00D207D5">
      <w:pPr>
        <w:spacing w:after="0" w:line="246" w:lineRule="auto"/>
        <w:ind w:left="-5" w:right="-15"/>
      </w:pPr>
      <w:r>
        <w:rPr>
          <w:i/>
        </w:rPr>
        <w:t xml:space="preserve">Runtime Semantics. </w:t>
      </w:r>
    </w:p>
    <w:p w:rsidR="00CE574B" w:rsidRDefault="00D207D5">
      <w:pPr>
        <w:pStyle w:val="ListParagraph"/>
        <w:numPr>
          <w:ilvl w:val="0"/>
          <w:numId w:val="283"/>
        </w:numPr>
      </w:pPr>
      <w:r>
        <w:t xml:space="preserve">Clears all property settings of the Err object. </w:t>
      </w:r>
    </w:p>
    <w:p w:rsidR="00CE574B" w:rsidRDefault="00D207D5">
      <w:pPr>
        <w:pStyle w:val="ListParagraph"/>
        <w:numPr>
          <w:ilvl w:val="0"/>
          <w:numId w:val="283"/>
        </w:numPr>
      </w:pPr>
      <w:r>
        <w:t>The Clear method is called automatically whenever any of the following statements is executed:</w:t>
      </w:r>
    </w:p>
    <w:p w:rsidR="00CE574B" w:rsidRDefault="00D207D5">
      <w:pPr>
        <w:pStyle w:val="ListParagraph"/>
        <w:numPr>
          <w:ilvl w:val="1"/>
          <w:numId w:val="283"/>
        </w:numPr>
      </w:pPr>
      <w:r>
        <w:t xml:space="preserve">Resume statement (section </w:t>
      </w:r>
      <w:hyperlink w:anchor="Section_00439540cf97451d9f207856d4d98c9b" w:history="1">
        <w:r>
          <w:rPr>
            <w:rStyle w:val="Hyperlink"/>
          </w:rPr>
          <w:t>5.4.4.</w:t>
        </w:r>
        <w:r>
          <w:rPr>
            <w:rStyle w:val="Hyperlink"/>
          </w:rPr>
          <w:t>2</w:t>
        </w:r>
      </w:hyperlink>
      <w:r>
        <w:t>)</w:t>
      </w:r>
    </w:p>
    <w:p w:rsidR="00CE574B" w:rsidRDefault="00D207D5">
      <w:pPr>
        <w:pStyle w:val="ListParagraph"/>
        <w:numPr>
          <w:ilvl w:val="1"/>
          <w:numId w:val="283"/>
        </w:numPr>
      </w:pPr>
      <w:r>
        <w:t xml:space="preserve">Exit Sub (section </w:t>
      </w:r>
      <w:hyperlink w:anchor="Section_fe55464da2c44ca6ace1e757dbe95e73" w:history="1">
        <w:r>
          <w:rPr>
            <w:rStyle w:val="Hyperlink"/>
          </w:rPr>
          <w:t>5.4.2.17</w:t>
        </w:r>
      </w:hyperlink>
      <w:r>
        <w:t xml:space="preserve">) </w:t>
      </w:r>
    </w:p>
    <w:p w:rsidR="00CE574B" w:rsidRDefault="00D207D5">
      <w:pPr>
        <w:pStyle w:val="ListParagraph"/>
        <w:numPr>
          <w:ilvl w:val="1"/>
          <w:numId w:val="283"/>
        </w:numPr>
      </w:pPr>
      <w:r>
        <w:t xml:space="preserve">Exit Function (section </w:t>
      </w:r>
      <w:hyperlink w:anchor="Section_d70e6f6fb8304be2acceaa491c8acb5a" w:history="1">
        <w:r>
          <w:rPr>
            <w:rStyle w:val="Hyperlink"/>
          </w:rPr>
          <w:t>5.4.2.18</w:t>
        </w:r>
      </w:hyperlink>
      <w:r>
        <w:t>)</w:t>
      </w:r>
    </w:p>
    <w:p w:rsidR="00CE574B" w:rsidRDefault="00D207D5">
      <w:pPr>
        <w:pStyle w:val="ListParagraph"/>
        <w:numPr>
          <w:ilvl w:val="1"/>
          <w:numId w:val="283"/>
        </w:numPr>
      </w:pPr>
      <w:r>
        <w:t xml:space="preserve">Exit Property (section </w:t>
      </w:r>
      <w:hyperlink w:anchor="Section_2c254f3348b540b79dc74943313a1742" w:history="1">
        <w:r>
          <w:rPr>
            <w:rStyle w:val="Hyperlink"/>
          </w:rPr>
          <w:t>5.4.2.19</w:t>
        </w:r>
      </w:hyperlink>
      <w:r>
        <w:t xml:space="preserve">) </w:t>
      </w:r>
    </w:p>
    <w:p w:rsidR="00CE574B" w:rsidRDefault="00D207D5">
      <w:pPr>
        <w:pStyle w:val="ListParagraph"/>
        <w:numPr>
          <w:ilvl w:val="1"/>
          <w:numId w:val="283"/>
        </w:numPr>
      </w:pPr>
      <w:r>
        <w:t xml:space="preserve">On Error statement (section </w:t>
      </w:r>
      <w:hyperlink w:anchor="Section_e2561165c99a444b8bc0be60a196867a" w:history="1">
        <w:r>
          <w:rPr>
            <w:rStyle w:val="Hyperlink"/>
          </w:rPr>
          <w:t>5.4.4.1</w:t>
        </w:r>
      </w:hyperlink>
      <w:r>
        <w:t xml:space="preserve">) </w:t>
      </w:r>
    </w:p>
    <w:p w:rsidR="00CE574B" w:rsidRDefault="00D207D5">
      <w:pPr>
        <w:pStyle w:val="Heading6"/>
      </w:pPr>
      <w:bookmarkStart w:id="879" w:name="section_51d5d48c8c9c4a5da5f0855eb28739f1"/>
      <w:bookmarkStart w:id="880" w:name="_Toc190324646"/>
      <w:r>
        <w:t>Raise</w:t>
      </w:r>
      <w:bookmarkEnd w:id="879"/>
      <w:bookmarkEnd w:id="880"/>
    </w:p>
    <w:p w:rsidR="00CE574B" w:rsidRDefault="00D207D5">
      <w:pPr>
        <w:spacing w:after="227" w:line="246" w:lineRule="auto"/>
        <w:ind w:left="-5" w:right="-15"/>
      </w:pPr>
      <w:r>
        <w:rPr>
          <w:b/>
        </w:rPr>
        <w:t xml:space="preserve">Function Declaration </w:t>
      </w:r>
    </w:p>
    <w:p w:rsidR="00CE574B" w:rsidRDefault="00D207D5">
      <w:pPr>
        <w:pStyle w:val="Code"/>
      </w:pPr>
      <w:r>
        <w:t xml:space="preserve">Sub Raise(Number As Long, Optional Source As Variant, </w:t>
      </w:r>
    </w:p>
    <w:p w:rsidR="00CE574B" w:rsidRDefault="00D207D5">
      <w:pPr>
        <w:pStyle w:val="Code"/>
      </w:pPr>
      <w:r>
        <w:t>Optional Description As Variant, Optional HelpFile A</w:t>
      </w:r>
      <w:r>
        <w:t xml:space="preserve">s Variant, Optional HelpContext As Variant) </w:t>
      </w:r>
    </w:p>
    <w:tbl>
      <w:tblPr>
        <w:tblStyle w:val="Table-ShadedHeader"/>
        <w:tblW w:w="9393" w:type="dxa"/>
        <w:tblLook w:val="04A0" w:firstRow="1" w:lastRow="0" w:firstColumn="1" w:lastColumn="0" w:noHBand="0" w:noVBand="1"/>
      </w:tblPr>
      <w:tblGrid>
        <w:gridCol w:w="2374"/>
        <w:gridCol w:w="7019"/>
      </w:tblGrid>
      <w:tr w:rsidR="00CE574B" w:rsidTr="00CE574B">
        <w:trPr>
          <w:cnfStyle w:val="100000000000" w:firstRow="1" w:lastRow="0" w:firstColumn="0" w:lastColumn="0" w:oddVBand="0" w:evenVBand="0" w:oddHBand="0" w:evenHBand="0" w:firstRowFirstColumn="0" w:firstRowLastColumn="0" w:lastRowFirstColumn="0" w:lastRowLastColumn="0"/>
          <w:trHeight w:val="324"/>
          <w:tblHeader/>
        </w:trPr>
        <w:tc>
          <w:tcPr>
            <w:tcW w:w="2374" w:type="dxa"/>
          </w:tcPr>
          <w:p w:rsidR="00CE574B" w:rsidRDefault="00D207D5">
            <w:pPr>
              <w:pStyle w:val="TableHeaderText"/>
              <w:spacing w:after="0" w:line="276" w:lineRule="auto"/>
              <w:ind w:left="106"/>
            </w:pPr>
            <w:r>
              <w:lastRenderedPageBreak/>
              <w:t xml:space="preserve">Parameter </w:t>
            </w:r>
          </w:p>
        </w:tc>
        <w:tc>
          <w:tcPr>
            <w:tcW w:w="7019" w:type="dxa"/>
          </w:tcPr>
          <w:p w:rsidR="00CE574B" w:rsidRDefault="00D207D5">
            <w:pPr>
              <w:pStyle w:val="TableHeaderText"/>
              <w:spacing w:after="0" w:line="276" w:lineRule="auto"/>
            </w:pPr>
            <w:r>
              <w:t xml:space="preserve">Description </w:t>
            </w:r>
          </w:p>
        </w:tc>
      </w:tr>
      <w:tr w:rsidR="00CE574B" w:rsidTr="00CE574B">
        <w:trPr>
          <w:trHeight w:val="1901"/>
        </w:trPr>
        <w:tc>
          <w:tcPr>
            <w:tcW w:w="2374" w:type="dxa"/>
          </w:tcPr>
          <w:p w:rsidR="00CE574B" w:rsidRDefault="00D207D5">
            <w:pPr>
              <w:pStyle w:val="TableBodyText"/>
              <w:spacing w:after="0" w:line="276" w:lineRule="auto"/>
              <w:ind w:left="106"/>
            </w:pPr>
            <w:r>
              <w:t xml:space="preserve">Number </w:t>
            </w:r>
          </w:p>
        </w:tc>
        <w:tc>
          <w:tcPr>
            <w:tcW w:w="7019" w:type="dxa"/>
          </w:tcPr>
          <w:p w:rsidR="00CE574B" w:rsidRDefault="00D207D5">
            <w:pPr>
              <w:pStyle w:val="TableBodyText"/>
              <w:spacing w:after="0" w:line="276" w:lineRule="auto"/>
            </w:pPr>
            <w:r>
              <w:rPr>
                <w:b/>
              </w:rPr>
              <w:t>Long</w:t>
            </w:r>
            <w:r>
              <w:t xml:space="preserve"> that identifies the nature of the error. VBA errors (both VBA-defined and user-defined errors) are in the range 0-65535. The range 0-512 is reserved for system errors; the range 513-65535 is available for user-defined errors. When setting the Number prope</w:t>
            </w:r>
            <w:r>
              <w:t xml:space="preserve">rty to a custom error code in a class module, add the error code number to the vbObjectError constant. For example, to generate the error number 513, assign vbObjectError + 513 to the Number property. </w:t>
            </w:r>
          </w:p>
        </w:tc>
      </w:tr>
      <w:tr w:rsidR="00CE574B" w:rsidTr="00CE574B">
        <w:trPr>
          <w:trHeight w:val="828"/>
        </w:trPr>
        <w:tc>
          <w:tcPr>
            <w:tcW w:w="2374" w:type="dxa"/>
          </w:tcPr>
          <w:p w:rsidR="00CE574B" w:rsidRDefault="00D207D5">
            <w:pPr>
              <w:pStyle w:val="TableBodyText"/>
              <w:spacing w:after="0" w:line="276" w:lineRule="auto"/>
              <w:ind w:left="106"/>
            </w:pPr>
            <w:r>
              <w:t xml:space="preserve">Source </w:t>
            </w:r>
          </w:p>
        </w:tc>
        <w:tc>
          <w:tcPr>
            <w:tcW w:w="7019" w:type="dxa"/>
          </w:tcPr>
          <w:p w:rsidR="00CE574B" w:rsidRDefault="00D207D5">
            <w:pPr>
              <w:pStyle w:val="TableBodyText"/>
              <w:spacing w:after="0" w:line="276" w:lineRule="auto"/>
            </w:pPr>
            <w:r>
              <w:rPr>
                <w:b/>
              </w:rPr>
              <w:t>String</w:t>
            </w:r>
            <w:r>
              <w:t xml:space="preserve"> expression naming the object or applic</w:t>
            </w:r>
            <w:r>
              <w:t xml:space="preserve">ation that generated the error. When setting this property for an object, use the form project.class. If Source is not specified, current </w:t>
            </w:r>
            <w:r>
              <w:rPr>
                <w:i/>
              </w:rPr>
              <w:t>project name</w:t>
            </w:r>
            <w:r>
              <w:t xml:space="preserve"> </w:t>
            </w:r>
            <w:r>
              <w:rPr>
                <w:i/>
              </w:rPr>
              <w:t xml:space="preserve">(section </w:t>
            </w:r>
            <w:hyperlink w:anchor="Section_4cd406c71ade45228d7b933183059ac7" w:history="1">
              <w:r>
                <w:rPr>
                  <w:rStyle w:val="Hyperlink"/>
                  <w:i/>
                </w:rPr>
                <w:t>4.1</w:t>
              </w:r>
            </w:hyperlink>
            <w:r>
              <w:rPr>
                <w:i/>
              </w:rPr>
              <w:t>)</w:t>
            </w:r>
            <w:r>
              <w:t xml:space="preserve"> is used. </w:t>
            </w:r>
          </w:p>
        </w:tc>
      </w:tr>
      <w:tr w:rsidR="00CE574B" w:rsidTr="00CE574B">
        <w:trPr>
          <w:trHeight w:val="1361"/>
        </w:trPr>
        <w:tc>
          <w:tcPr>
            <w:tcW w:w="2374" w:type="dxa"/>
          </w:tcPr>
          <w:p w:rsidR="00CE574B" w:rsidRDefault="00D207D5">
            <w:pPr>
              <w:pStyle w:val="TableBodyText"/>
              <w:spacing w:after="0" w:line="276" w:lineRule="auto"/>
              <w:ind w:left="106"/>
            </w:pPr>
            <w:r>
              <w:t xml:space="preserve">Description </w:t>
            </w:r>
          </w:p>
        </w:tc>
        <w:tc>
          <w:tcPr>
            <w:tcW w:w="7019" w:type="dxa"/>
          </w:tcPr>
          <w:p w:rsidR="00CE574B" w:rsidRDefault="00D207D5">
            <w:pPr>
              <w:pStyle w:val="TableBodyText"/>
              <w:spacing w:after="0" w:line="276" w:lineRule="auto"/>
              <w:jc w:val="right"/>
            </w:pPr>
            <w:r>
              <w:rPr>
                <w:b/>
              </w:rPr>
              <w:t>String</w:t>
            </w:r>
            <w:r>
              <w:t xml:space="preserve"> </w:t>
            </w:r>
            <w:r>
              <w:t xml:space="preserve">expression describing the error. If unspecified, the value in Number is examined. If it can be mapped to a VBA run-time error code, the </w:t>
            </w:r>
            <w:r>
              <w:rPr>
                <w:b/>
              </w:rPr>
              <w:t>String</w:t>
            </w:r>
            <w:r>
              <w:t xml:space="preserve"> that would be returned by the Error function is used as Description. If there is no VBA error corresponding to Nu</w:t>
            </w:r>
            <w:r>
              <w:t xml:space="preserve">mber, the "Application-defined or object-defined error" message is used. </w:t>
            </w:r>
          </w:p>
        </w:tc>
      </w:tr>
      <w:tr w:rsidR="00CE574B" w:rsidTr="00CE574B">
        <w:trPr>
          <w:trHeight w:val="557"/>
        </w:trPr>
        <w:tc>
          <w:tcPr>
            <w:tcW w:w="2374" w:type="dxa"/>
          </w:tcPr>
          <w:p w:rsidR="00CE574B" w:rsidRDefault="00D207D5">
            <w:pPr>
              <w:pStyle w:val="TableBodyText"/>
              <w:spacing w:after="0" w:line="276" w:lineRule="auto"/>
              <w:ind w:left="106"/>
            </w:pPr>
            <w:r>
              <w:t xml:space="preserve">HelpFile </w:t>
            </w:r>
          </w:p>
        </w:tc>
        <w:tc>
          <w:tcPr>
            <w:tcW w:w="7019" w:type="dxa"/>
          </w:tcPr>
          <w:p w:rsidR="00CE574B" w:rsidRDefault="00D207D5">
            <w:pPr>
              <w:pStyle w:val="TableBodyText"/>
              <w:spacing w:after="0" w:line="276" w:lineRule="auto"/>
            </w:pPr>
            <w:r>
              <w:t xml:space="preserve">The fully qualified path to the Help file in which help on this error can be found. If unspecified, this value is implementation-defined. </w:t>
            </w:r>
          </w:p>
        </w:tc>
      </w:tr>
      <w:tr w:rsidR="00CE574B" w:rsidTr="00CE574B">
        <w:trPr>
          <w:trHeight w:val="559"/>
        </w:trPr>
        <w:tc>
          <w:tcPr>
            <w:tcW w:w="2374" w:type="dxa"/>
          </w:tcPr>
          <w:p w:rsidR="00CE574B" w:rsidRDefault="00D207D5">
            <w:pPr>
              <w:pStyle w:val="TableBodyText"/>
              <w:spacing w:after="0" w:line="276" w:lineRule="auto"/>
              <w:ind w:left="106"/>
            </w:pPr>
            <w:r>
              <w:t xml:space="preserve">HelpContext </w:t>
            </w:r>
          </w:p>
        </w:tc>
        <w:tc>
          <w:tcPr>
            <w:tcW w:w="7019" w:type="dxa"/>
          </w:tcPr>
          <w:p w:rsidR="00CE574B" w:rsidRDefault="00D207D5">
            <w:pPr>
              <w:pStyle w:val="TableBodyText"/>
              <w:spacing w:after="0" w:line="276" w:lineRule="auto"/>
            </w:pPr>
            <w:r>
              <w:t xml:space="preserve">The context ID identifying a topic within HelpFile that provides help for the error. If omitted, this value is implementation-defined. </w:t>
            </w:r>
          </w:p>
        </w:tc>
      </w:tr>
    </w:tbl>
    <w:p w:rsidR="00CE574B" w:rsidRDefault="00D207D5">
      <w:pPr>
        <w:spacing w:after="220" w:line="246" w:lineRule="auto"/>
        <w:ind w:left="-5" w:right="-15"/>
      </w:pPr>
      <w:r>
        <w:rPr>
          <w:i/>
        </w:rPr>
        <w:t xml:space="preserve">Runtime Semantics. </w:t>
      </w:r>
    </w:p>
    <w:p w:rsidR="00CE574B" w:rsidRDefault="00D207D5">
      <w:pPr>
        <w:numPr>
          <w:ilvl w:val="0"/>
          <w:numId w:val="282"/>
        </w:numPr>
      </w:pPr>
      <w:r>
        <w:t xml:space="preserve">Generates a run-time error. </w:t>
      </w:r>
    </w:p>
    <w:p w:rsidR="00CE574B" w:rsidRDefault="00D207D5">
      <w:pPr>
        <w:numPr>
          <w:ilvl w:val="0"/>
          <w:numId w:val="282"/>
        </w:numPr>
        <w:spacing w:after="56" w:line="281" w:lineRule="auto"/>
      </w:pPr>
      <w:r>
        <w:t xml:space="preserve">If Raise is invoked without specifying some arguments, and the property settings of the Err object contain values that have not been cleared, those values serve as the values for the new error. </w:t>
      </w:r>
    </w:p>
    <w:p w:rsidR="00CE574B" w:rsidRDefault="00D207D5">
      <w:pPr>
        <w:numPr>
          <w:ilvl w:val="0"/>
          <w:numId w:val="282"/>
        </w:numPr>
        <w:spacing w:after="226"/>
      </w:pPr>
      <w:r>
        <w:t xml:space="preserve">Raise is used for generating run-time errors and can be used </w:t>
      </w:r>
      <w:r>
        <w:t xml:space="preserve">instead of the Error statement (section </w:t>
      </w:r>
      <w:hyperlink w:anchor="Section_70ca285b7f184f0ab0b97edcddf30ec4" w:history="1">
        <w:r>
          <w:rPr>
            <w:rStyle w:val="Hyperlink"/>
          </w:rPr>
          <w:t>5.4.4.3</w:t>
        </w:r>
      </w:hyperlink>
      <w:r>
        <w:t>). Raise is useful for generating errors when writing class modules, because the Err object gives richer information than possible when generating er</w:t>
      </w:r>
      <w:r>
        <w:t xml:space="preserve">rors with the Error statement. For example, with the Raise method, the source that generated the error can be specified in the Source property, online Help for the error can be referenced, and so on. </w:t>
      </w:r>
    </w:p>
    <w:p w:rsidR="00CE574B" w:rsidRDefault="00D207D5">
      <w:pPr>
        <w:pStyle w:val="Heading5"/>
      </w:pPr>
      <w:bookmarkStart w:id="881" w:name="section_fbf7d695f4ad46e88980e41ffe32ca43"/>
      <w:bookmarkStart w:id="882" w:name="_Toc190324647"/>
      <w:r>
        <w:t>Public Properties</w:t>
      </w:r>
      <w:bookmarkEnd w:id="881"/>
      <w:bookmarkEnd w:id="882"/>
    </w:p>
    <w:p w:rsidR="00CE574B" w:rsidRDefault="00D207D5">
      <w:pPr>
        <w:pStyle w:val="Heading6"/>
      </w:pPr>
      <w:bookmarkStart w:id="883" w:name="section_9589efc8018346e9aa30980596f9ebda"/>
      <w:bookmarkStart w:id="884" w:name="_Toc190324648"/>
      <w:r>
        <w:t>Description</w:t>
      </w:r>
      <w:bookmarkEnd w:id="883"/>
      <w:bookmarkEnd w:id="884"/>
    </w:p>
    <w:p w:rsidR="00CE574B" w:rsidRDefault="00D207D5">
      <w:pPr>
        <w:pStyle w:val="Heading6"/>
      </w:pPr>
      <w:bookmarkStart w:id="885" w:name="section_e0c1ef21cfcc4dd1814a4bc037021059"/>
      <w:bookmarkStart w:id="886" w:name="_Toc190324649"/>
      <w:r>
        <w:t>HelpContext</w:t>
      </w:r>
      <w:bookmarkEnd w:id="885"/>
      <w:bookmarkEnd w:id="886"/>
    </w:p>
    <w:p w:rsidR="00CE574B" w:rsidRDefault="00D207D5">
      <w:pPr>
        <w:pStyle w:val="Code"/>
      </w:pPr>
      <w:r>
        <w:t>Property Help</w:t>
      </w:r>
      <w:r>
        <w:t xml:space="preserve">Context As Long </w:t>
      </w:r>
    </w:p>
    <w:p w:rsidR="00CE574B" w:rsidRDefault="00D207D5">
      <w:pPr>
        <w:spacing w:after="220" w:line="246" w:lineRule="auto"/>
        <w:ind w:left="-5" w:right="-15"/>
      </w:pPr>
      <w:r>
        <w:rPr>
          <w:i/>
        </w:rPr>
        <w:t xml:space="preserve">Runtime Semantics. </w:t>
      </w:r>
    </w:p>
    <w:p w:rsidR="00CE574B" w:rsidRDefault="00D207D5">
      <w:pPr>
        <w:numPr>
          <w:ilvl w:val="0"/>
          <w:numId w:val="282"/>
        </w:numPr>
      </w:pPr>
      <w:r>
        <w:t xml:space="preserve">Returns or sets a </w:t>
      </w:r>
      <w:r>
        <w:rPr>
          <w:b/>
        </w:rPr>
        <w:t>String</w:t>
      </w:r>
      <w:r>
        <w:t xml:space="preserve"> expression containing the context ID for a topic in a Help file. </w:t>
      </w:r>
    </w:p>
    <w:p w:rsidR="00CE574B" w:rsidRDefault="00D207D5">
      <w:pPr>
        <w:numPr>
          <w:ilvl w:val="0"/>
          <w:numId w:val="282"/>
        </w:numPr>
        <w:spacing w:after="226"/>
      </w:pPr>
      <w:r>
        <w:t>The HelpContext property is used to automatically display the Help topic specified in the HelpFile property. If both HelpFile an</w:t>
      </w:r>
      <w:r>
        <w:t xml:space="preserve">d HelpContext are empty, the value of Number is checked. If Number corresponds to a VBA run-time error value, then the implementation-defined VBA Help context ID </w:t>
      </w:r>
      <w:r>
        <w:lastRenderedPageBreak/>
        <w:t>for the error is used. If the Number value doesn’t correspond to a VBA error, an implementatio</w:t>
      </w:r>
      <w:r>
        <w:t xml:space="preserve">n-defined Help screen is displayed. </w:t>
      </w:r>
    </w:p>
    <w:p w:rsidR="00CE574B" w:rsidRDefault="00D207D5">
      <w:pPr>
        <w:pStyle w:val="Heading6"/>
      </w:pPr>
      <w:bookmarkStart w:id="887" w:name="section_60444e0c65ce4566ab7350b5c0c2077d"/>
      <w:bookmarkStart w:id="888" w:name="_Toc190324650"/>
      <w:r>
        <w:t>HelpFile</w:t>
      </w:r>
      <w:bookmarkEnd w:id="887"/>
      <w:bookmarkEnd w:id="888"/>
    </w:p>
    <w:p w:rsidR="00CE574B" w:rsidRDefault="00D207D5">
      <w:pPr>
        <w:pStyle w:val="Code"/>
      </w:pPr>
      <w:r>
        <w:t xml:space="preserve">Property HelpFile As String </w:t>
      </w:r>
    </w:p>
    <w:p w:rsidR="00CE574B" w:rsidRDefault="00D207D5">
      <w:pPr>
        <w:spacing w:after="220" w:line="246" w:lineRule="auto"/>
        <w:ind w:left="-5" w:right="-15"/>
      </w:pPr>
      <w:r>
        <w:rPr>
          <w:i/>
        </w:rPr>
        <w:t xml:space="preserve">Runtime Semantics. </w:t>
      </w:r>
    </w:p>
    <w:p w:rsidR="00CE574B" w:rsidRDefault="00D207D5">
      <w:pPr>
        <w:numPr>
          <w:ilvl w:val="0"/>
          <w:numId w:val="282"/>
        </w:numPr>
      </w:pPr>
      <w:r>
        <w:t xml:space="preserve">Returns or sets a </w:t>
      </w:r>
      <w:r>
        <w:rPr>
          <w:b/>
        </w:rPr>
        <w:t>String</w:t>
      </w:r>
      <w:r>
        <w:t xml:space="preserve"> expression containing the fully qualified path to a Help file. </w:t>
      </w:r>
    </w:p>
    <w:p w:rsidR="00CE574B" w:rsidRDefault="00D207D5">
      <w:pPr>
        <w:numPr>
          <w:ilvl w:val="0"/>
          <w:numId w:val="282"/>
        </w:numPr>
        <w:spacing w:after="226"/>
      </w:pPr>
      <w:r>
        <w:t>If a Help file is specified in HelpFile, it is automatically called when</w:t>
      </w:r>
      <w:r>
        <w:t xml:space="preserve"> the user presses the Help button (or the F1 KEY) in the error message dialog box. If the HelpContext property contains a valid context ID for the specified file, that topic is automatically displayed. If no HelpFile is specified, an implementation-defined</w:t>
      </w:r>
      <w:r>
        <w:t xml:space="preserve"> Help file is displayed. </w:t>
      </w:r>
    </w:p>
    <w:p w:rsidR="00CE574B" w:rsidRDefault="00D207D5">
      <w:pPr>
        <w:pStyle w:val="Heading6"/>
      </w:pPr>
      <w:bookmarkStart w:id="889" w:name="section_54c1352119f146aaa34d4cd5733102f8"/>
      <w:bookmarkStart w:id="890" w:name="_Toc190324651"/>
      <w:r>
        <w:t>LastDIIError</w:t>
      </w:r>
      <w:bookmarkEnd w:id="889"/>
      <w:bookmarkEnd w:id="890"/>
    </w:p>
    <w:p w:rsidR="00CE574B" w:rsidRDefault="00D207D5">
      <w:pPr>
        <w:pStyle w:val="Code"/>
      </w:pPr>
      <w:r>
        <w:t xml:space="preserve">Property LastDllError As Long </w:t>
      </w:r>
    </w:p>
    <w:p w:rsidR="00CE574B" w:rsidRDefault="00D207D5">
      <w:pPr>
        <w:spacing w:after="220" w:line="246" w:lineRule="auto"/>
        <w:ind w:left="-5" w:right="-15"/>
      </w:pPr>
      <w:r>
        <w:rPr>
          <w:i/>
        </w:rPr>
        <w:t xml:space="preserve">Runtime Semantics. </w:t>
      </w:r>
    </w:p>
    <w:p w:rsidR="00CE574B" w:rsidRDefault="00D207D5">
      <w:pPr>
        <w:numPr>
          <w:ilvl w:val="0"/>
          <w:numId w:val="282"/>
        </w:numPr>
      </w:pPr>
      <w:r>
        <w:t xml:space="preserve">Returns a system error code produced by a call to a dynamic-link library (DLL). This value is read-only. </w:t>
      </w:r>
    </w:p>
    <w:p w:rsidR="00CE574B" w:rsidRDefault="00D207D5">
      <w:pPr>
        <w:numPr>
          <w:ilvl w:val="0"/>
          <w:numId w:val="282"/>
        </w:numPr>
      </w:pPr>
      <w:r>
        <w:t>The LastDLLError property applies only to DLL calls made fro</w:t>
      </w:r>
      <w:r>
        <w:t>m VBA code. When such a call is made, the called function usually returns a code indicating success or failure, and the LastDLLError property is filled. Check the documentation for the DLL's functions to determine the return values that indicate success or</w:t>
      </w:r>
      <w:r>
        <w:t xml:space="preserve"> failure. Whenever the failure code is returned, the VBA application SHOULD immediately check the LastDLLError property. No error is raised when the LastDLLError property is set. </w:t>
      </w:r>
    </w:p>
    <w:p w:rsidR="00CE574B" w:rsidRDefault="00D207D5">
      <w:pPr>
        <w:pStyle w:val="Heading6"/>
      </w:pPr>
      <w:bookmarkStart w:id="891" w:name="section_af123ad2997f41809d9911d529757bf4"/>
      <w:bookmarkStart w:id="892" w:name="_Toc190324652"/>
      <w:r>
        <w:t>Number</w:t>
      </w:r>
      <w:bookmarkEnd w:id="891"/>
      <w:bookmarkEnd w:id="892"/>
    </w:p>
    <w:p w:rsidR="00CE574B" w:rsidRDefault="00D207D5">
      <w:pPr>
        <w:pStyle w:val="Code"/>
      </w:pPr>
      <w:r>
        <w:t xml:space="preserve">Property Number As Long </w:t>
      </w:r>
    </w:p>
    <w:p w:rsidR="00CE574B" w:rsidRDefault="00D207D5">
      <w:pPr>
        <w:spacing w:after="220" w:line="246" w:lineRule="auto"/>
        <w:ind w:left="-5" w:right="-15"/>
      </w:pPr>
      <w:r>
        <w:rPr>
          <w:i/>
        </w:rPr>
        <w:t xml:space="preserve">Runtime Semantics. </w:t>
      </w:r>
    </w:p>
    <w:p w:rsidR="00CE574B" w:rsidRDefault="00D207D5">
      <w:pPr>
        <w:numPr>
          <w:ilvl w:val="0"/>
          <w:numId w:val="282"/>
        </w:numPr>
      </w:pPr>
      <w:r>
        <w:t>Returns or sets a numeri</w:t>
      </w:r>
      <w:r>
        <w:t xml:space="preserve">c value specifying an error. Number is the Err object's default property. </w:t>
      </w:r>
    </w:p>
    <w:p w:rsidR="00CE574B" w:rsidRDefault="00D207D5">
      <w:pPr>
        <w:numPr>
          <w:ilvl w:val="0"/>
          <w:numId w:val="282"/>
        </w:numPr>
        <w:spacing w:after="173"/>
      </w:pPr>
      <w:r>
        <w:t xml:space="preserve">When returning a user-defined error from an object, set Err.Number by adding the number selected as an error code to the vbObjectError constant. For example, use the following code to return the number 1051 as an error code: </w:t>
      </w:r>
    </w:p>
    <w:p w:rsidR="00CE574B" w:rsidRDefault="00D207D5">
      <w:pPr>
        <w:spacing w:after="421" w:line="246" w:lineRule="auto"/>
        <w:ind w:left="946" w:right="-15"/>
      </w:pPr>
      <w:r>
        <w:t>Err.Raise Number := vbObjectEr</w:t>
      </w:r>
      <w:r>
        <w:t xml:space="preserve">ror + 1051, Source:= "SomeClass" </w:t>
      </w:r>
    </w:p>
    <w:p w:rsidR="00CE574B" w:rsidRDefault="00D207D5">
      <w:pPr>
        <w:pStyle w:val="Heading6"/>
      </w:pPr>
      <w:bookmarkStart w:id="893" w:name="section_a282720fa5584918b5cb6aa7114c0d47"/>
      <w:bookmarkStart w:id="894" w:name="_Toc190324653"/>
      <w:r>
        <w:t>Source</w:t>
      </w:r>
      <w:bookmarkEnd w:id="893"/>
      <w:bookmarkEnd w:id="894"/>
    </w:p>
    <w:p w:rsidR="00CE574B" w:rsidRDefault="00D207D5">
      <w:pPr>
        <w:pStyle w:val="Code"/>
      </w:pPr>
      <w:r>
        <w:t xml:space="preserve">Property Source As String </w:t>
      </w:r>
    </w:p>
    <w:p w:rsidR="00CE574B" w:rsidRDefault="00D207D5">
      <w:pPr>
        <w:spacing w:after="220" w:line="246" w:lineRule="auto"/>
        <w:ind w:left="-5" w:right="-15"/>
      </w:pPr>
      <w:r>
        <w:rPr>
          <w:i/>
        </w:rPr>
        <w:t xml:space="preserve">Runtime Semantics. </w:t>
      </w:r>
    </w:p>
    <w:p w:rsidR="00CE574B" w:rsidRDefault="00D207D5">
      <w:pPr>
        <w:numPr>
          <w:ilvl w:val="0"/>
          <w:numId w:val="282"/>
        </w:numPr>
      </w:pPr>
      <w:r>
        <w:t xml:space="preserve">Returns or sets a </w:t>
      </w:r>
      <w:r>
        <w:rPr>
          <w:b/>
        </w:rPr>
        <w:t>String</w:t>
      </w:r>
      <w:r>
        <w:t xml:space="preserve"> expression specifying the name of the object or application that originally generated the error. </w:t>
      </w:r>
    </w:p>
    <w:p w:rsidR="00CE574B" w:rsidRDefault="00D207D5">
      <w:pPr>
        <w:numPr>
          <w:ilvl w:val="0"/>
          <w:numId w:val="282"/>
        </w:numPr>
      </w:pPr>
      <w:r>
        <w:lastRenderedPageBreak/>
        <w:t>This property has an implementation-defined d</w:t>
      </w:r>
      <w:r>
        <w:t xml:space="preserve">efault value for errors raised within VBA code. </w:t>
      </w:r>
    </w:p>
    <w:p w:rsidR="00CE574B" w:rsidRDefault="00D207D5">
      <w:pPr>
        <w:spacing w:after="265"/>
      </w:pPr>
      <w:r>
        <w:t xml:space="preserve"> </w:t>
      </w:r>
    </w:p>
    <w:p w:rsidR="00CE574B" w:rsidRDefault="00D207D5">
      <w:pPr>
        <w:pStyle w:val="Heading4"/>
      </w:pPr>
      <w:bookmarkStart w:id="895" w:name="section_02cee57d60b14335946ad73c9f6a0e20"/>
      <w:bookmarkStart w:id="896" w:name="_Toc190324654"/>
      <w:r>
        <w:t>Global Class</w:t>
      </w:r>
      <w:bookmarkEnd w:id="895"/>
      <w:bookmarkEnd w:id="896"/>
    </w:p>
    <w:p w:rsidR="00CE574B" w:rsidRDefault="00D207D5">
      <w:pPr>
        <w:pStyle w:val="Heading5"/>
      </w:pPr>
      <w:bookmarkStart w:id="897" w:name="section_900e6dfeaa5e4c5085c624a46a8033e4"/>
      <w:bookmarkStart w:id="898" w:name="_Toc190324655"/>
      <w:r>
        <w:t>Public Subroutines</w:t>
      </w:r>
      <w:bookmarkEnd w:id="897"/>
      <w:bookmarkEnd w:id="898"/>
    </w:p>
    <w:p w:rsidR="00CE574B" w:rsidRDefault="00D207D5">
      <w:pPr>
        <w:pStyle w:val="Heading6"/>
      </w:pPr>
      <w:bookmarkStart w:id="899" w:name="section_c711e6b6973d480bb5cbcf3a49fe049a"/>
      <w:bookmarkStart w:id="900" w:name="_Toc190324656"/>
      <w:r>
        <w:t>Load</w:t>
      </w:r>
      <w:bookmarkEnd w:id="899"/>
      <w:bookmarkEnd w:id="900"/>
    </w:p>
    <w:p w:rsidR="00CE574B" w:rsidRDefault="00D207D5">
      <w:pPr>
        <w:spacing w:after="227" w:line="246" w:lineRule="auto"/>
        <w:ind w:left="-5" w:right="-15"/>
      </w:pPr>
      <w:r>
        <w:rPr>
          <w:b/>
        </w:rPr>
        <w:t xml:space="preserve">Subroutine Declaration </w:t>
      </w:r>
    </w:p>
    <w:p w:rsidR="00CE574B" w:rsidRDefault="00D207D5">
      <w:pPr>
        <w:pStyle w:val="Code"/>
      </w:pPr>
      <w:r>
        <w:t xml:space="preserve">Sub Load(Object As Object) </w:t>
      </w:r>
    </w:p>
    <w:p w:rsidR="00CE574B" w:rsidRDefault="00D207D5">
      <w:pPr>
        <w:spacing w:after="220" w:line="246" w:lineRule="auto"/>
        <w:ind w:left="-5" w:right="-15"/>
      </w:pPr>
      <w:r>
        <w:rPr>
          <w:i/>
        </w:rPr>
        <w:t xml:space="preserve">Runtime Semantics. </w:t>
      </w:r>
    </w:p>
    <w:p w:rsidR="00CE574B" w:rsidRDefault="00D207D5">
      <w:pPr>
        <w:numPr>
          <w:ilvl w:val="0"/>
          <w:numId w:val="282"/>
        </w:numPr>
      </w:pPr>
      <w:r>
        <w:t xml:space="preserve">Loads a form or control into memory. </w:t>
      </w:r>
    </w:p>
    <w:p w:rsidR="00CE574B" w:rsidRDefault="00D207D5">
      <w:pPr>
        <w:numPr>
          <w:ilvl w:val="0"/>
          <w:numId w:val="282"/>
        </w:numPr>
      </w:pPr>
      <w:r>
        <w:t xml:space="preserve">Using the Load statement with forms is unnecessary unless </w:t>
      </w:r>
      <w:r>
        <w:t>you want to load a form without displaying it. Any reference to a form (except in a Set or If...TypeOf statement) automatically loads it if it's not already loaded. For example, the Show method loads a form before displaying it. Once the form is loaded, it</w:t>
      </w:r>
      <w:r>
        <w:t xml:space="preserve">s properties and controls can be altered by the application, whether or not the form is actually visible. </w:t>
      </w:r>
    </w:p>
    <w:p w:rsidR="00CE574B" w:rsidRDefault="00D207D5">
      <w:pPr>
        <w:numPr>
          <w:ilvl w:val="0"/>
          <w:numId w:val="282"/>
        </w:numPr>
      </w:pPr>
      <w:r>
        <w:t xml:space="preserve">When VBA loads a Form object, it sets form properties to their initial values and then performs the Load event procedure. When an application starts, VBA automatically loads and displays the application's startup form. </w:t>
      </w:r>
    </w:p>
    <w:p w:rsidR="00CE574B" w:rsidRDefault="00D207D5">
      <w:pPr>
        <w:numPr>
          <w:ilvl w:val="0"/>
          <w:numId w:val="282"/>
        </w:numPr>
        <w:spacing w:after="226" w:line="281" w:lineRule="auto"/>
      </w:pPr>
      <w:r>
        <w:t>When loading a Form whose MDIChild p</w:t>
      </w:r>
      <w:r>
        <w:t xml:space="preserve">roperty is set to True (in other words, the child form) before loading an MDIForm, the MDIForm is automatically loaded before the child form. MDI child forms cannot be hidden, and thus are immediately visible after the Form_Load event procedure ends. </w:t>
      </w:r>
    </w:p>
    <w:p w:rsidR="00CE574B" w:rsidRDefault="00D207D5">
      <w:pPr>
        <w:pStyle w:val="Heading6"/>
      </w:pPr>
      <w:bookmarkStart w:id="901" w:name="section_c8116615fea74aa284afae4b56a903fd"/>
      <w:bookmarkStart w:id="902" w:name="_Toc190324657"/>
      <w:r>
        <w:t>Unlo</w:t>
      </w:r>
      <w:r>
        <w:t>ad</w:t>
      </w:r>
      <w:bookmarkEnd w:id="901"/>
      <w:bookmarkEnd w:id="902"/>
    </w:p>
    <w:p w:rsidR="00CE574B" w:rsidRDefault="00D207D5">
      <w:pPr>
        <w:spacing w:after="216"/>
        <w:ind w:left="10"/>
      </w:pPr>
      <w:r>
        <w:t xml:space="preserve">Unloads a form or control from memory. </w:t>
      </w:r>
    </w:p>
    <w:p w:rsidR="00CE574B" w:rsidRDefault="00D207D5">
      <w:pPr>
        <w:spacing w:after="227" w:line="246" w:lineRule="auto"/>
        <w:ind w:left="-5" w:right="-15"/>
      </w:pPr>
      <w:r>
        <w:rPr>
          <w:b/>
        </w:rPr>
        <w:t xml:space="preserve">Subroutine Declaration </w:t>
      </w:r>
    </w:p>
    <w:p w:rsidR="00CE574B" w:rsidRDefault="00D207D5">
      <w:pPr>
        <w:pStyle w:val="Code"/>
      </w:pPr>
      <w:r>
        <w:t xml:space="preserve">Sub Unload(Object As Object) </w:t>
      </w:r>
    </w:p>
    <w:p w:rsidR="00CE574B" w:rsidRDefault="00D207D5">
      <w:pPr>
        <w:spacing w:after="220" w:line="246" w:lineRule="auto"/>
        <w:ind w:left="-5" w:right="-15"/>
      </w:pPr>
      <w:r>
        <w:rPr>
          <w:i/>
        </w:rPr>
        <w:t xml:space="preserve">Runtime Semantics. </w:t>
      </w:r>
    </w:p>
    <w:p w:rsidR="00CE574B" w:rsidRDefault="00D207D5">
      <w:pPr>
        <w:numPr>
          <w:ilvl w:val="0"/>
          <w:numId w:val="282"/>
        </w:numPr>
      </w:pPr>
      <w:r>
        <w:t xml:space="preserve">Unloads a form or control into memory. </w:t>
      </w:r>
    </w:p>
    <w:p w:rsidR="00CE574B" w:rsidRDefault="00D207D5">
      <w:pPr>
        <w:numPr>
          <w:ilvl w:val="0"/>
          <w:numId w:val="282"/>
        </w:numPr>
        <w:spacing w:after="56" w:line="281" w:lineRule="auto"/>
      </w:pPr>
      <w:r>
        <w:t xml:space="preserve">Unloading a form or control can be necessary or expedient in some cases where the memory used is needed for something else, or when there is a need to reset properties to their original values. </w:t>
      </w:r>
    </w:p>
    <w:p w:rsidR="00CE574B" w:rsidRDefault="00D207D5">
      <w:pPr>
        <w:numPr>
          <w:ilvl w:val="0"/>
          <w:numId w:val="282"/>
        </w:numPr>
      </w:pPr>
      <w:r>
        <w:t>Before a form is unloaded, the Query_Unload event procedure o</w:t>
      </w:r>
      <w:r>
        <w:t>ccurs, followed by the Form_Unload event procedure. Setting the cancel argument to True in either of these events prevents the form from being unloaded. For MDIForm objects, the MDIForm object's Query_Unload event procedure occurs, followed by the Query_Un</w:t>
      </w:r>
      <w:r>
        <w:t xml:space="preserve">load event procedure and Form_Unload event procedure for each MDI child form, and finally the MDIForm object's Form_Unload event procedure. </w:t>
      </w:r>
    </w:p>
    <w:p w:rsidR="00CE574B" w:rsidRDefault="00D207D5">
      <w:pPr>
        <w:numPr>
          <w:ilvl w:val="0"/>
          <w:numId w:val="282"/>
        </w:numPr>
      </w:pPr>
      <w:r>
        <w:lastRenderedPageBreak/>
        <w:t>When a form is unloaded, all controls placed on the form at run time are no longer accessible. Controls placed on t</w:t>
      </w:r>
      <w:r>
        <w:t xml:space="preserve">he form at design time remain intact; however, any run-time changes to those controls and their properties are lost when the form is reloaded. All changes to form properties are also lost. Accessing any controls on the form causes it to be reloaded. </w:t>
      </w:r>
    </w:p>
    <w:p w:rsidR="00CE574B" w:rsidRDefault="00D207D5">
      <w:pPr>
        <w:numPr>
          <w:ilvl w:val="0"/>
          <w:numId w:val="282"/>
        </w:numPr>
      </w:pPr>
      <w:r>
        <w:t>Note:</w:t>
      </w:r>
      <w:r>
        <w:t xml:space="preserve"> when a form is unloaded, only the displayed component is unloaded. The code associated with the form module remains in memory. </w:t>
      </w:r>
    </w:p>
    <w:p w:rsidR="00CE574B" w:rsidRDefault="00D207D5">
      <w:pPr>
        <w:numPr>
          <w:ilvl w:val="0"/>
          <w:numId w:val="282"/>
        </w:numPr>
      </w:pPr>
      <w:r>
        <w:t>Only control array elements added to a form at run time can be unloaded with the Unload statement. The properties of unloaded c</w:t>
      </w:r>
      <w:r>
        <w:t>ontrols are reinitialized when the controls are reloaded.</w:t>
      </w:r>
    </w:p>
    <w:p w:rsidR="00CE574B" w:rsidRDefault="00D207D5">
      <w:pPr>
        <w:pStyle w:val="Heading1"/>
      </w:pPr>
      <w:bookmarkStart w:id="903" w:name="section_ce7ca04af873423c9dc71b7dda2983ea"/>
      <w:bookmarkStart w:id="904" w:name="_Toc190324658"/>
      <w:r>
        <w:lastRenderedPageBreak/>
        <w:t>Change Tracking</w:t>
      </w:r>
      <w:bookmarkEnd w:id="903"/>
      <w:bookmarkEnd w:id="90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207D5" w:rsidP="00380B90">
      <w:r w:rsidRPr="00F6169D">
        <w:t>This section identifies changes that were made to this document since the last release. Changes are classified as Major, Minor, or No</w:t>
      </w:r>
      <w:r w:rsidRPr="00F6169D">
        <w:t xml:space="preserve">ne. </w:t>
      </w:r>
    </w:p>
    <w:p w:rsidR="00380B90" w:rsidRDefault="00D207D5"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D207D5" w:rsidP="00380B90">
      <w:pPr>
        <w:pStyle w:val="ListParagraph"/>
        <w:numPr>
          <w:ilvl w:val="0"/>
          <w:numId w:val="289"/>
        </w:numPr>
        <w:contextualSpacing/>
      </w:pPr>
      <w:r>
        <w:t>A document revision that incorporates changes to inte</w:t>
      </w:r>
      <w:r>
        <w:t>roperability requirements.</w:t>
      </w:r>
    </w:p>
    <w:p w:rsidR="00380B90" w:rsidRDefault="00D207D5" w:rsidP="00380B90">
      <w:pPr>
        <w:pStyle w:val="ListParagraph"/>
        <w:numPr>
          <w:ilvl w:val="0"/>
          <w:numId w:val="289"/>
        </w:numPr>
        <w:contextualSpacing/>
      </w:pPr>
      <w:r>
        <w:t>A document revision that captures changes to protocol functionality.</w:t>
      </w:r>
    </w:p>
    <w:p w:rsidR="00380B90" w:rsidRDefault="00D207D5" w:rsidP="00380B90">
      <w:r>
        <w:t xml:space="preserve">The revision class </w:t>
      </w:r>
      <w:r w:rsidRPr="00F6169D">
        <w:rPr>
          <w:b/>
        </w:rPr>
        <w:t>Minor</w:t>
      </w:r>
      <w:r>
        <w:t xml:space="preserve"> means that the meaning of the technical content was clarified. Minor changes do not affect protocol interoperability or implementation.</w:t>
      </w:r>
      <w:r>
        <w:t xml:space="preserve"> Examples of minor changes are updates to clarify ambiguity at the sentence, paragraph, or table level.</w:t>
      </w:r>
    </w:p>
    <w:p w:rsidR="00380B90" w:rsidRDefault="00D207D5" w:rsidP="00380B90">
      <w:r>
        <w:t xml:space="preserve">The revision class </w:t>
      </w:r>
      <w:r w:rsidRPr="00F6169D">
        <w:rPr>
          <w:b/>
        </w:rPr>
        <w:t>None</w:t>
      </w:r>
      <w:r>
        <w:t xml:space="preserve"> means that no new technical changes were introduced. Minor editorial and formatting changes may have been made, but the relevant</w:t>
      </w:r>
      <w:r>
        <w:t xml:space="preserve"> technical content is identical to the last released version.</w:t>
      </w:r>
    </w:p>
    <w:p w:rsidR="00CE574B" w:rsidRDefault="00D207D5">
      <w:r>
        <w:t xml:space="preserve">The changes made to this document are listed in the following table. For more information, please contact </w:t>
      </w:r>
      <w:hyperlink r:id="rId4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089"/>
        <w:gridCol w:w="5575"/>
        <w:gridCol w:w="1451"/>
      </w:tblGrid>
      <w:tr w:rsidR="00CE574B" w:rsidTr="00CE574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E574B" w:rsidRDefault="00D207D5">
            <w:pPr>
              <w:pStyle w:val="TableHeaderText"/>
            </w:pPr>
            <w:r>
              <w:t>Section</w:t>
            </w:r>
          </w:p>
        </w:tc>
        <w:tc>
          <w:tcPr>
            <w:tcW w:w="0" w:type="auto"/>
            <w:vAlign w:val="center"/>
          </w:tcPr>
          <w:p w:rsidR="00CE574B" w:rsidRDefault="00D207D5">
            <w:pPr>
              <w:pStyle w:val="TableHeaderText"/>
            </w:pPr>
            <w:r>
              <w:t>Description</w:t>
            </w:r>
          </w:p>
        </w:tc>
        <w:tc>
          <w:tcPr>
            <w:tcW w:w="0" w:type="auto"/>
            <w:vAlign w:val="center"/>
          </w:tcPr>
          <w:p w:rsidR="00CE574B" w:rsidRDefault="00D207D5">
            <w:pPr>
              <w:pStyle w:val="TableHeaderText"/>
            </w:pPr>
            <w:r>
              <w:t>Revision class</w:t>
            </w:r>
          </w:p>
        </w:tc>
      </w:tr>
      <w:tr w:rsidR="00CE574B" w:rsidTr="00CE574B">
        <w:tc>
          <w:tcPr>
            <w:tcW w:w="0" w:type="auto"/>
            <w:vAlign w:val="center"/>
          </w:tcPr>
          <w:p w:rsidR="00CE574B" w:rsidRDefault="00D207D5">
            <w:pPr>
              <w:pStyle w:val="TableBodyText"/>
            </w:pPr>
            <w:hyperlink w:anchor="Section_a4810ec407974c04960575fec72ba4a6">
              <w:r>
                <w:rPr>
                  <w:rStyle w:val="Hyperlink"/>
                </w:rPr>
                <w:t>1.2</w:t>
              </w:r>
            </w:hyperlink>
            <w:r>
              <w:t xml:space="preserve"> References</w:t>
            </w:r>
          </w:p>
        </w:tc>
        <w:tc>
          <w:tcPr>
            <w:tcW w:w="0" w:type="auto"/>
            <w:vAlign w:val="center"/>
          </w:tcPr>
          <w:p w:rsidR="00CE574B" w:rsidRDefault="00D207D5">
            <w:pPr>
              <w:pStyle w:val="TableBodyText"/>
            </w:pPr>
            <w:r>
              <w:t>Updated reference [UNICODE-BESTFIT] from informative to normative.</w:t>
            </w:r>
          </w:p>
        </w:tc>
        <w:tc>
          <w:tcPr>
            <w:tcW w:w="0" w:type="auto"/>
            <w:vAlign w:val="center"/>
          </w:tcPr>
          <w:p w:rsidR="00CE574B" w:rsidRDefault="00D207D5">
            <w:pPr>
              <w:pStyle w:val="TableBodyText"/>
            </w:pPr>
            <w:r>
              <w:t>Minor</w:t>
            </w:r>
          </w:p>
        </w:tc>
      </w:tr>
      <w:tr w:rsidR="00CE574B" w:rsidTr="00CE574B">
        <w:tc>
          <w:tcPr>
            <w:tcW w:w="0" w:type="auto"/>
            <w:vAlign w:val="center"/>
          </w:tcPr>
          <w:p w:rsidR="00CE574B" w:rsidRDefault="00D207D5">
            <w:pPr>
              <w:pStyle w:val="TableBodyText"/>
            </w:pPr>
            <w:hyperlink w:anchor="Section_765704660d4d41599e841baf9d6e6d2f">
              <w:r>
                <w:rPr>
                  <w:rStyle w:val="Hyperlink"/>
                </w:rPr>
                <w:t>5.4.2.22</w:t>
              </w:r>
            </w:hyperlink>
            <w:r>
              <w:t xml:space="preserve"> End Statement</w:t>
            </w:r>
          </w:p>
        </w:tc>
        <w:tc>
          <w:tcPr>
            <w:tcW w:w="0" w:type="auto"/>
            <w:vAlign w:val="center"/>
          </w:tcPr>
          <w:p w:rsidR="00CE574B" w:rsidRDefault="00D207D5">
            <w:pPr>
              <w:pStyle w:val="TableBodyText"/>
            </w:pPr>
            <w:r>
              <w:t>Up</w:t>
            </w:r>
            <w:r>
              <w:t>dated 'may' to 'MAY'.</w:t>
            </w:r>
          </w:p>
        </w:tc>
        <w:tc>
          <w:tcPr>
            <w:tcW w:w="0" w:type="auto"/>
            <w:vAlign w:val="center"/>
          </w:tcPr>
          <w:p w:rsidR="00CE574B" w:rsidRDefault="00D207D5">
            <w:pPr>
              <w:pStyle w:val="TableBodyText"/>
            </w:pPr>
            <w:r>
              <w:t>Minor</w:t>
            </w:r>
          </w:p>
        </w:tc>
      </w:tr>
      <w:tr w:rsidR="00CE574B" w:rsidTr="00CE574B">
        <w:tc>
          <w:tcPr>
            <w:tcW w:w="0" w:type="auto"/>
            <w:vAlign w:val="center"/>
          </w:tcPr>
          <w:p w:rsidR="00CE574B" w:rsidRDefault="00D207D5">
            <w:pPr>
              <w:pStyle w:val="TableBodyText"/>
            </w:pPr>
            <w:hyperlink w:anchor="Section_a869b0ff5bda40ef8c3633ece76a6844">
              <w:r>
                <w:rPr>
                  <w:rStyle w:val="Hyperlink"/>
                </w:rPr>
                <w:t>6.1.2.6.1.2</w:t>
              </w:r>
            </w:hyperlink>
            <w:r>
              <w:t xml:space="preserve"> FV</w:t>
            </w:r>
          </w:p>
        </w:tc>
        <w:tc>
          <w:tcPr>
            <w:tcW w:w="0" w:type="auto"/>
            <w:vAlign w:val="center"/>
          </w:tcPr>
          <w:p w:rsidR="00CE574B" w:rsidRDefault="00D207D5">
            <w:pPr>
              <w:pStyle w:val="TableBodyText"/>
            </w:pPr>
            <w:r>
              <w:t>Updated the value type for parameter Nper.</w:t>
            </w:r>
          </w:p>
        </w:tc>
        <w:tc>
          <w:tcPr>
            <w:tcW w:w="0" w:type="auto"/>
            <w:vAlign w:val="center"/>
          </w:tcPr>
          <w:p w:rsidR="00CE574B" w:rsidRDefault="00D207D5">
            <w:pPr>
              <w:pStyle w:val="TableBodyText"/>
            </w:pPr>
            <w:r>
              <w:t>Minor</w:t>
            </w:r>
          </w:p>
        </w:tc>
      </w:tr>
      <w:tr w:rsidR="00CE574B" w:rsidTr="00CE574B">
        <w:tc>
          <w:tcPr>
            <w:tcW w:w="0" w:type="auto"/>
            <w:vAlign w:val="center"/>
          </w:tcPr>
          <w:p w:rsidR="00CE574B" w:rsidRDefault="00D207D5">
            <w:pPr>
              <w:pStyle w:val="TableBodyText"/>
            </w:pPr>
            <w:hyperlink w:anchor="Section_26a4e5ea07e142d68ac658c37ac3c406">
              <w:r>
                <w:rPr>
                  <w:rStyle w:val="Hyperlink"/>
                </w:rPr>
                <w:t>6.1.2.6.1.8</w:t>
              </w:r>
            </w:hyperlink>
            <w:r>
              <w:t xml:space="preserve"> Pmt</w:t>
            </w:r>
          </w:p>
        </w:tc>
        <w:tc>
          <w:tcPr>
            <w:tcW w:w="0" w:type="auto"/>
            <w:vAlign w:val="center"/>
          </w:tcPr>
          <w:p w:rsidR="00CE574B" w:rsidRDefault="00D207D5">
            <w:pPr>
              <w:pStyle w:val="TableBodyText"/>
            </w:pPr>
            <w:r>
              <w:t>Updated the value type for parameter NPer.</w:t>
            </w:r>
          </w:p>
        </w:tc>
        <w:tc>
          <w:tcPr>
            <w:tcW w:w="0" w:type="auto"/>
            <w:vAlign w:val="center"/>
          </w:tcPr>
          <w:p w:rsidR="00CE574B" w:rsidRDefault="00D207D5">
            <w:pPr>
              <w:pStyle w:val="TableBodyText"/>
            </w:pPr>
            <w:r>
              <w:t>Minor</w:t>
            </w:r>
          </w:p>
        </w:tc>
      </w:tr>
      <w:tr w:rsidR="00CE574B" w:rsidTr="00CE574B">
        <w:tc>
          <w:tcPr>
            <w:tcW w:w="0" w:type="auto"/>
            <w:vAlign w:val="center"/>
          </w:tcPr>
          <w:p w:rsidR="00CE574B" w:rsidRDefault="00D207D5">
            <w:pPr>
              <w:pStyle w:val="TableBodyText"/>
            </w:pPr>
            <w:hyperlink w:anchor="Section_a39ac6ed01c04d16a58864b0f2391f64">
              <w:r>
                <w:rPr>
                  <w:rStyle w:val="Hyperlink"/>
                </w:rPr>
                <w:t>6.1.2.6.1.9</w:t>
              </w:r>
            </w:hyperlink>
            <w:r>
              <w:t xml:space="preserve"> PPmt</w:t>
            </w:r>
          </w:p>
        </w:tc>
        <w:tc>
          <w:tcPr>
            <w:tcW w:w="0" w:type="auto"/>
            <w:vAlign w:val="center"/>
          </w:tcPr>
          <w:p w:rsidR="00CE574B" w:rsidRDefault="00D207D5">
            <w:pPr>
              <w:pStyle w:val="TableBodyText"/>
            </w:pPr>
            <w:r>
              <w:t>Updated the value types for parameters NPer and Per.</w:t>
            </w:r>
          </w:p>
        </w:tc>
        <w:tc>
          <w:tcPr>
            <w:tcW w:w="0" w:type="auto"/>
            <w:vAlign w:val="center"/>
          </w:tcPr>
          <w:p w:rsidR="00CE574B" w:rsidRDefault="00D207D5">
            <w:pPr>
              <w:pStyle w:val="TableBodyText"/>
            </w:pPr>
            <w:r>
              <w:t>Minor</w:t>
            </w:r>
          </w:p>
        </w:tc>
      </w:tr>
      <w:tr w:rsidR="00CE574B" w:rsidTr="00CE574B">
        <w:tc>
          <w:tcPr>
            <w:tcW w:w="0" w:type="auto"/>
            <w:vAlign w:val="center"/>
          </w:tcPr>
          <w:p w:rsidR="00CE574B" w:rsidRDefault="00D207D5">
            <w:pPr>
              <w:pStyle w:val="TableBodyText"/>
            </w:pPr>
            <w:hyperlink w:anchor="Section_2dd124669a474b64a81a21ee598c0b83">
              <w:r>
                <w:rPr>
                  <w:rStyle w:val="Hyperlink"/>
                </w:rPr>
                <w:t>6.1.2.6.1.10</w:t>
              </w:r>
            </w:hyperlink>
            <w:r>
              <w:t xml:space="preserve"> PV</w:t>
            </w:r>
          </w:p>
        </w:tc>
        <w:tc>
          <w:tcPr>
            <w:tcW w:w="0" w:type="auto"/>
            <w:vAlign w:val="center"/>
          </w:tcPr>
          <w:p w:rsidR="00CE574B" w:rsidRDefault="00D207D5">
            <w:pPr>
              <w:pStyle w:val="TableBodyText"/>
            </w:pPr>
            <w:r>
              <w:t>Updated the value type for parameter NPer.</w:t>
            </w:r>
          </w:p>
        </w:tc>
        <w:tc>
          <w:tcPr>
            <w:tcW w:w="0" w:type="auto"/>
            <w:vAlign w:val="center"/>
          </w:tcPr>
          <w:p w:rsidR="00CE574B" w:rsidRDefault="00D207D5">
            <w:pPr>
              <w:pStyle w:val="TableBodyText"/>
            </w:pPr>
            <w:r>
              <w:t>Minor</w:t>
            </w:r>
          </w:p>
        </w:tc>
      </w:tr>
    </w:tbl>
    <w:p w:rsidR="00CE574B" w:rsidRDefault="00D207D5">
      <w:pPr>
        <w:pStyle w:val="Heading1"/>
        <w:sectPr w:rsidR="00CE574B">
          <w:footerReference w:type="default" r:id="rId48"/>
          <w:endnotePr>
            <w:numFmt w:val="decimal"/>
          </w:endnotePr>
          <w:type w:val="continuous"/>
          <w:pgSz w:w="12240" w:h="15840"/>
          <w:pgMar w:top="1080" w:right="1440" w:bottom="2016" w:left="1440" w:header="720" w:footer="720" w:gutter="0"/>
          <w:cols w:space="720"/>
          <w:docGrid w:linePitch="360"/>
        </w:sectPr>
      </w:pPr>
      <w:bookmarkStart w:id="905" w:name="section_fcb50a640a7f4f3f9bb6d1e334a7bf2f"/>
      <w:bookmarkStart w:id="906" w:name="_Toc190324659"/>
      <w:r>
        <w:lastRenderedPageBreak/>
        <w:t>Index</w:t>
      </w:r>
      <w:bookmarkEnd w:id="905"/>
      <w:bookmarkEnd w:id="906"/>
    </w:p>
    <w:p w:rsidR="00CE574B" w:rsidRDefault="00D207D5">
      <w:pPr>
        <w:pStyle w:val="indexheader"/>
      </w:pPr>
      <w:r>
        <w:t>&amp;</w:t>
      </w:r>
    </w:p>
    <w:p w:rsidR="00CE574B" w:rsidRDefault="00CE574B">
      <w:pPr>
        <w:spacing w:before="0" w:after="0"/>
        <w:rPr>
          <w:sz w:val="16"/>
        </w:rPr>
      </w:pPr>
    </w:p>
    <w:p w:rsidR="00CE574B" w:rsidRDefault="00D207D5">
      <w:pPr>
        <w:pStyle w:val="indexentry0"/>
      </w:pPr>
      <w:hyperlink w:anchor="section_9f072ffce9434fcca4d0f3c7db96abd9">
        <w:r>
          <w:rPr>
            <w:rStyle w:val="Hyperlink"/>
          </w:rPr>
          <w:t>&amp; operator</w:t>
        </w:r>
      </w:hyperlink>
      <w:r>
        <w:t xml:space="preserve"> </w:t>
      </w:r>
      <w:r>
        <w:fldChar w:fldCharType="begin"/>
      </w:r>
      <w:r>
        <w:instrText>PAGEREF section_9f072ffce9434fcca4d0f3c7db96abd9</w:instrText>
      </w:r>
      <w:r>
        <w:fldChar w:fldCharType="separate"/>
      </w:r>
      <w:r>
        <w:rPr>
          <w:noProof/>
        </w:rPr>
        <w:t>148</w:t>
      </w:r>
      <w:r>
        <w:fldChar w:fldCharType="end"/>
      </w:r>
    </w:p>
    <w:p w:rsidR="00CE574B" w:rsidRDefault="00CE574B">
      <w:pPr>
        <w:spacing w:before="0" w:after="0"/>
        <w:rPr>
          <w:sz w:val="16"/>
        </w:rPr>
      </w:pPr>
    </w:p>
    <w:p w:rsidR="00CE574B" w:rsidRDefault="00D207D5">
      <w:pPr>
        <w:pStyle w:val="indexheader"/>
      </w:pPr>
      <w:r>
        <w:t>*</w:t>
      </w:r>
    </w:p>
    <w:p w:rsidR="00CE574B" w:rsidRDefault="00CE574B">
      <w:pPr>
        <w:spacing w:before="0" w:after="0"/>
        <w:rPr>
          <w:sz w:val="16"/>
        </w:rPr>
      </w:pPr>
    </w:p>
    <w:p w:rsidR="00CE574B" w:rsidRDefault="00D207D5">
      <w:pPr>
        <w:pStyle w:val="indexentry0"/>
      </w:pPr>
      <w:hyperlink w:anchor="section_917bed61f19f4e7d9f932e44d4ec7432">
        <w:r>
          <w:rPr>
            <w:rStyle w:val="Hyperlink"/>
          </w:rPr>
          <w:t>* operator</w:t>
        </w:r>
      </w:hyperlink>
      <w:r>
        <w:t xml:space="preserve"> </w:t>
      </w:r>
      <w:r>
        <w:fldChar w:fldCharType="begin"/>
      </w:r>
      <w:r>
        <w:instrText>PAGEREF section_917bed61f19f4e7d9f932e44d4ec7432</w:instrText>
      </w:r>
      <w:r>
        <w:fldChar w:fldCharType="separate"/>
      </w:r>
      <w:r>
        <w:rPr>
          <w:noProof/>
        </w:rPr>
        <w:t>142</w:t>
      </w:r>
      <w:r>
        <w:fldChar w:fldCharType="end"/>
      </w:r>
    </w:p>
    <w:p w:rsidR="00CE574B" w:rsidRDefault="00CE574B">
      <w:pPr>
        <w:spacing w:before="0" w:after="0"/>
        <w:rPr>
          <w:sz w:val="16"/>
        </w:rPr>
      </w:pPr>
    </w:p>
    <w:p w:rsidR="00CE574B" w:rsidRDefault="00D207D5">
      <w:pPr>
        <w:pStyle w:val="indexheader"/>
      </w:pPr>
      <w:r>
        <w:t>/</w:t>
      </w:r>
    </w:p>
    <w:p w:rsidR="00CE574B" w:rsidRDefault="00CE574B">
      <w:pPr>
        <w:spacing w:before="0" w:after="0"/>
        <w:rPr>
          <w:sz w:val="16"/>
        </w:rPr>
      </w:pPr>
    </w:p>
    <w:p w:rsidR="00CE574B" w:rsidRDefault="00D207D5">
      <w:pPr>
        <w:pStyle w:val="indexentry0"/>
      </w:pPr>
      <w:hyperlink w:anchor="section_8628f21c3f0242b1908c201bd7ffe1b5">
        <w:r>
          <w:rPr>
            <w:rStyle w:val="Hyperlink"/>
          </w:rPr>
          <w:t>/ operator</w:t>
        </w:r>
      </w:hyperlink>
      <w:r>
        <w:t xml:space="preserve"> </w:t>
      </w:r>
      <w:r>
        <w:fldChar w:fldCharType="begin"/>
      </w:r>
      <w:r>
        <w:instrText>PAGEREF section_8628f21c3f0242b1908c201bd7ffe1b5</w:instrText>
      </w:r>
      <w:r>
        <w:fldChar w:fldCharType="separate"/>
      </w:r>
      <w:r>
        <w:rPr>
          <w:noProof/>
        </w:rPr>
        <w:t>143</w:t>
      </w:r>
      <w:r>
        <w:fldChar w:fldCharType="end"/>
      </w:r>
    </w:p>
    <w:p w:rsidR="00CE574B" w:rsidRDefault="00CE574B">
      <w:pPr>
        <w:spacing w:before="0" w:after="0"/>
        <w:rPr>
          <w:sz w:val="16"/>
        </w:rPr>
      </w:pPr>
    </w:p>
    <w:p w:rsidR="00CE574B" w:rsidRDefault="00D207D5">
      <w:pPr>
        <w:pStyle w:val="indexheader"/>
      </w:pPr>
      <w:r>
        <w:t>\</w:t>
      </w:r>
    </w:p>
    <w:p w:rsidR="00CE574B" w:rsidRDefault="00CE574B">
      <w:pPr>
        <w:spacing w:before="0" w:after="0"/>
        <w:rPr>
          <w:sz w:val="16"/>
        </w:rPr>
      </w:pPr>
    </w:p>
    <w:p w:rsidR="00CE574B" w:rsidRDefault="00D207D5">
      <w:pPr>
        <w:pStyle w:val="indexentry0"/>
      </w:pPr>
      <w:hyperlink w:anchor="section_09fdf266a9d54ecbb7d8ffd1361cb349">
        <w:r>
          <w:rPr>
            <w:rStyle w:val="Hyperlink"/>
          </w:rPr>
          <w:t>\ operator</w:t>
        </w:r>
      </w:hyperlink>
      <w:r>
        <w:t xml:space="preserve"> </w:t>
      </w:r>
      <w:r>
        <w:fldChar w:fldCharType="begin"/>
      </w:r>
      <w:r>
        <w:instrText>PAGEREF section_09fdf266a9d54ecbb7d8ffd1361cb349</w:instrText>
      </w:r>
      <w:r>
        <w:fldChar w:fldCharType="separate"/>
      </w:r>
      <w:r>
        <w:rPr>
          <w:noProof/>
        </w:rPr>
        <w:t>145</w:t>
      </w:r>
      <w:r>
        <w:fldChar w:fldCharType="end"/>
      </w:r>
    </w:p>
    <w:p w:rsidR="00CE574B" w:rsidRDefault="00CE574B">
      <w:pPr>
        <w:spacing w:before="0" w:after="0"/>
        <w:rPr>
          <w:sz w:val="16"/>
        </w:rPr>
      </w:pPr>
    </w:p>
    <w:p w:rsidR="00CE574B" w:rsidRDefault="00D207D5">
      <w:pPr>
        <w:pStyle w:val="indexheader"/>
      </w:pPr>
      <w:r>
        <w:t>^</w:t>
      </w:r>
    </w:p>
    <w:p w:rsidR="00CE574B" w:rsidRDefault="00CE574B">
      <w:pPr>
        <w:spacing w:before="0" w:after="0"/>
        <w:rPr>
          <w:sz w:val="16"/>
        </w:rPr>
      </w:pPr>
    </w:p>
    <w:p w:rsidR="00CE574B" w:rsidRDefault="00D207D5">
      <w:pPr>
        <w:pStyle w:val="indexentry0"/>
      </w:pPr>
      <w:hyperlink w:anchor="section_c3f526af9d5847f9a6be22ab81e8747a">
        <w:r>
          <w:rPr>
            <w:rStyle w:val="Hyperlink"/>
          </w:rPr>
          <w:t>^ operator</w:t>
        </w:r>
      </w:hyperlink>
      <w:r>
        <w:t xml:space="preserve"> </w:t>
      </w:r>
      <w:r>
        <w:fldChar w:fldCharType="begin"/>
      </w:r>
      <w:r>
        <w:instrText>PAGEREF section_c3f526af9d5847f9a6be22ab81e8747a</w:instrText>
      </w:r>
      <w:r>
        <w:fldChar w:fldCharType="separate"/>
      </w:r>
      <w:r>
        <w:rPr>
          <w:noProof/>
        </w:rPr>
        <w:t>147</w:t>
      </w:r>
      <w:r>
        <w:fldChar w:fldCharType="end"/>
      </w:r>
    </w:p>
    <w:p w:rsidR="00CE574B" w:rsidRDefault="00CE574B">
      <w:pPr>
        <w:spacing w:before="0" w:after="0"/>
        <w:rPr>
          <w:sz w:val="16"/>
        </w:rPr>
      </w:pPr>
    </w:p>
    <w:p w:rsidR="00CE574B" w:rsidRDefault="00D207D5">
      <w:pPr>
        <w:pStyle w:val="indexheader"/>
      </w:pPr>
      <w:r>
        <w:t>+</w:t>
      </w:r>
    </w:p>
    <w:p w:rsidR="00CE574B" w:rsidRDefault="00CE574B">
      <w:pPr>
        <w:spacing w:before="0" w:after="0"/>
        <w:rPr>
          <w:sz w:val="16"/>
        </w:rPr>
      </w:pPr>
    </w:p>
    <w:p w:rsidR="00CE574B" w:rsidRDefault="00D207D5">
      <w:pPr>
        <w:pStyle w:val="indexentry0"/>
      </w:pPr>
      <w:hyperlink w:anchor="section_91621d4b3da34fe99581adda857efe05">
        <w:r>
          <w:rPr>
            <w:rStyle w:val="Hyperlink"/>
          </w:rPr>
          <w:t>+ operator</w:t>
        </w:r>
      </w:hyperlink>
      <w:r>
        <w:t xml:space="preserve"> </w:t>
      </w:r>
      <w:r>
        <w:fldChar w:fldCharType="begin"/>
      </w:r>
      <w:r>
        <w:instrText>PAGEREF section_91621d4b3da34fe99581adda857efe05</w:instrText>
      </w:r>
      <w:r>
        <w:fldChar w:fldCharType="separate"/>
      </w:r>
      <w:r>
        <w:rPr>
          <w:noProof/>
        </w:rPr>
        <w:t>140</w:t>
      </w:r>
      <w:r>
        <w:fldChar w:fldCharType="end"/>
      </w:r>
    </w:p>
    <w:p w:rsidR="00CE574B" w:rsidRDefault="00CE574B">
      <w:pPr>
        <w:spacing w:before="0" w:after="0"/>
        <w:rPr>
          <w:sz w:val="16"/>
        </w:rPr>
      </w:pPr>
    </w:p>
    <w:p w:rsidR="00CE574B" w:rsidRDefault="00D207D5">
      <w:pPr>
        <w:pStyle w:val="indexheader"/>
      </w:pPr>
      <w:r>
        <w:t>&lt;</w:t>
      </w:r>
    </w:p>
    <w:p w:rsidR="00CE574B" w:rsidRDefault="00CE574B">
      <w:pPr>
        <w:spacing w:before="0" w:after="0"/>
        <w:rPr>
          <w:sz w:val="16"/>
        </w:rPr>
      </w:pPr>
    </w:p>
    <w:p w:rsidR="00CE574B" w:rsidRDefault="00D207D5">
      <w:pPr>
        <w:pStyle w:val="indexentry0"/>
      </w:pPr>
      <w:hyperlink w:anchor="section_6b25b2c5a96f4e20b77ed328a13c66cd">
        <w:r>
          <w:rPr>
            <w:rStyle w:val="Hyperlink"/>
          </w:rPr>
          <w:t>&lt; operator</w:t>
        </w:r>
      </w:hyperlink>
      <w:r>
        <w:t xml:space="preserve"> </w:t>
      </w:r>
      <w:r>
        <w:fldChar w:fldCharType="begin"/>
      </w:r>
      <w:r>
        <w:instrText>PAGEREF section_6b25b2c5a96f4e20b77ed328a13c66cd</w:instrText>
      </w:r>
      <w:r>
        <w:fldChar w:fldCharType="separate"/>
      </w:r>
      <w:r>
        <w:rPr>
          <w:noProof/>
        </w:rPr>
        <w:t>153</w:t>
      </w:r>
      <w:r>
        <w:fldChar w:fldCharType="end"/>
      </w:r>
    </w:p>
    <w:p w:rsidR="00CE574B" w:rsidRDefault="00D207D5">
      <w:pPr>
        <w:pStyle w:val="indexentry0"/>
      </w:pPr>
      <w:hyperlink w:anchor="section_66dfebc2a5e143fd965f75334e04f5ec">
        <w:r>
          <w:rPr>
            <w:rStyle w:val="Hyperlink"/>
          </w:rPr>
          <w:t>&lt;= operator</w:t>
        </w:r>
      </w:hyperlink>
      <w:r>
        <w:t xml:space="preserve"> </w:t>
      </w:r>
      <w:r>
        <w:fldChar w:fldCharType="begin"/>
      </w:r>
      <w:r>
        <w:instrText>PAGEREF section_66dfebc2a5e143fd965f75334e04f5e</w:instrText>
      </w:r>
      <w:r>
        <w:instrText>c</w:instrText>
      </w:r>
      <w:r>
        <w:fldChar w:fldCharType="separate"/>
      </w:r>
      <w:r>
        <w:rPr>
          <w:noProof/>
        </w:rPr>
        <w:t>153</w:t>
      </w:r>
      <w:r>
        <w:fldChar w:fldCharType="end"/>
      </w:r>
    </w:p>
    <w:p w:rsidR="00CE574B" w:rsidRDefault="00D207D5">
      <w:pPr>
        <w:pStyle w:val="indexentry0"/>
      </w:pPr>
      <w:hyperlink w:anchor="section_a5a4bd2ca89d4e88a63440a8bca8d458">
        <w:r>
          <w:rPr>
            <w:rStyle w:val="Hyperlink"/>
          </w:rPr>
          <w:t>&lt;&gt; operator</w:t>
        </w:r>
      </w:hyperlink>
      <w:r>
        <w:t xml:space="preserve"> </w:t>
      </w:r>
      <w:r>
        <w:fldChar w:fldCharType="begin"/>
      </w:r>
      <w:r>
        <w:instrText>PAGEREF section_a5a4bd2ca89d4e88a63440a8bca8d458</w:instrText>
      </w:r>
      <w:r>
        <w:fldChar w:fldCharType="separate"/>
      </w:r>
      <w:r>
        <w:rPr>
          <w:noProof/>
        </w:rPr>
        <w:t>152</w:t>
      </w:r>
      <w:r>
        <w:fldChar w:fldCharType="end"/>
      </w:r>
    </w:p>
    <w:p w:rsidR="00CE574B" w:rsidRDefault="00D207D5">
      <w:pPr>
        <w:pStyle w:val="indexentry0"/>
      </w:pPr>
      <w:hyperlink w:anchor="section_29a62f385bf64e089dae0094e377058b">
        <w:r>
          <w:rPr>
            <w:rStyle w:val="Hyperlink"/>
          </w:rPr>
          <w:t>&lt;access&gt;</w:t>
        </w:r>
      </w:hyperlink>
      <w:r>
        <w:t xml:space="preserve"> </w:t>
      </w:r>
      <w:r>
        <w:fldChar w:fldCharType="begin"/>
      </w:r>
      <w:r>
        <w:instrText>PAGEREF section_29a62f385bf64e089dae0094e377058b</w:instrText>
      </w:r>
      <w:r>
        <w:fldChar w:fldCharType="separate"/>
      </w:r>
      <w:r>
        <w:rPr>
          <w:noProof/>
        </w:rPr>
        <w:t>99</w:t>
      </w:r>
      <w:r>
        <w:fldChar w:fldCharType="end"/>
      </w:r>
    </w:p>
    <w:p w:rsidR="00CE574B" w:rsidRDefault="00D207D5">
      <w:pPr>
        <w:pStyle w:val="indexentry0"/>
      </w:pPr>
      <w:hyperlink w:anchor="section_29a62f385bf64e089dae0094e377058b">
        <w:r>
          <w:rPr>
            <w:rStyle w:val="Hyperlink"/>
          </w:rPr>
          <w:t>&lt;access-clause&gt;</w:t>
        </w:r>
      </w:hyperlink>
      <w:r>
        <w:t xml:space="preserve"> </w:t>
      </w:r>
      <w:r>
        <w:fldChar w:fldCharType="begin"/>
      </w:r>
      <w:r>
        <w:instrText>PAGEREF section_29a62f385bf64e089dae0094e377058b</w:instrText>
      </w:r>
      <w:r>
        <w:fldChar w:fldCharType="separate"/>
      </w:r>
      <w:r>
        <w:rPr>
          <w:noProof/>
        </w:rPr>
        <w:t>99</w:t>
      </w:r>
      <w:r>
        <w:fldChar w:fldCharType="end"/>
      </w:r>
    </w:p>
    <w:p w:rsidR="00CE574B" w:rsidRDefault="00D207D5">
      <w:pPr>
        <w:pStyle w:val="indexentry0"/>
      </w:pPr>
      <w:hyperlink w:anchor="section_91621d4b3da34fe99581adda857efe05">
        <w:r>
          <w:rPr>
            <w:rStyle w:val="Hyperlink"/>
          </w:rPr>
          <w:t>&lt;addition-operator&gt;</w:t>
        </w:r>
      </w:hyperlink>
      <w:r>
        <w:t xml:space="preserve"> </w:t>
      </w:r>
      <w:r>
        <w:fldChar w:fldCharType="begin"/>
      </w:r>
      <w:r>
        <w:instrText>PAGEREF section_91621d4b3da34fe99581adda85</w:instrText>
      </w:r>
      <w:r>
        <w:instrText>7efe05</w:instrText>
      </w:r>
      <w:r>
        <w:fldChar w:fldCharType="separate"/>
      </w:r>
      <w:r>
        <w:rPr>
          <w:noProof/>
        </w:rPr>
        <w:t>140</w:t>
      </w:r>
      <w:r>
        <w:fldChar w:fldCharType="end"/>
      </w:r>
    </w:p>
    <w:p w:rsidR="00CE574B" w:rsidRDefault="00D207D5">
      <w:pPr>
        <w:pStyle w:val="indexentry0"/>
      </w:pPr>
      <w:hyperlink w:anchor="section_0e8eb1baf6fb4865a33417ec012c1756">
        <w:r>
          <w:rPr>
            <w:rStyle w:val="Hyperlink"/>
          </w:rPr>
          <w:t>&lt;addressof-expression&gt;</w:t>
        </w:r>
      </w:hyperlink>
      <w:r>
        <w:t xml:space="preserve"> </w:t>
      </w:r>
      <w:r>
        <w:fldChar w:fldCharType="begin"/>
      </w:r>
      <w:r>
        <w:instrText>PAGEREF section_0e8eb1baf6fb4865a33417ec012c1756</w:instrText>
      </w:r>
      <w:r>
        <w:fldChar w:fldCharType="separate"/>
      </w:r>
      <w:r>
        <w:rPr>
          <w:noProof/>
        </w:rPr>
        <w:t>173</w:t>
      </w:r>
      <w:r>
        <w:fldChar w:fldCharType="end"/>
      </w:r>
    </w:p>
    <w:p w:rsidR="00CE574B" w:rsidRDefault="00D207D5">
      <w:pPr>
        <w:pStyle w:val="indexentry0"/>
      </w:pPr>
      <w:hyperlink w:anchor="section_75679e907e14420daf11f83ffaf60418">
        <w:r>
          <w:rPr>
            <w:rStyle w:val="Hyperlink"/>
          </w:rPr>
          <w:t>&lt;alias-clause&gt;</w:t>
        </w:r>
      </w:hyperlink>
      <w:r>
        <w:t xml:space="preserve"> </w:t>
      </w:r>
      <w:r>
        <w:fldChar w:fldCharType="begin"/>
      </w:r>
      <w:r>
        <w:instrText>PAGEREF section_75679e907e14420daf11f83ffaf60418</w:instrText>
      </w:r>
      <w:r>
        <w:fldChar w:fldCharType="separate"/>
      </w:r>
      <w:r>
        <w:rPr>
          <w:noProof/>
        </w:rPr>
        <w:t>57</w:t>
      </w:r>
      <w:r>
        <w:fldChar w:fldCharType="end"/>
      </w:r>
    </w:p>
    <w:p w:rsidR="00CE574B" w:rsidRDefault="00D207D5">
      <w:pPr>
        <w:pStyle w:val="indexentry0"/>
      </w:pPr>
      <w:hyperlink w:anchor="section_650974956498414f8af88e6f481f831f">
        <w:r>
          <w:rPr>
            <w:rStyle w:val="Hyperlink"/>
          </w:rPr>
          <w:t>&lt;ampm&gt;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d53142ee9ac24ecfbc24d7167b806eb3">
        <w:r>
          <w:rPr>
            <w:rStyle w:val="Hyperlink"/>
          </w:rPr>
          <w:t>&lt;and-operator&gt;</w:t>
        </w:r>
      </w:hyperlink>
      <w:r>
        <w:t xml:space="preserve"> </w:t>
      </w:r>
      <w:r>
        <w:fldChar w:fldCharType="begin"/>
      </w:r>
      <w:r>
        <w:instrText>PAGE</w:instrText>
      </w:r>
      <w:r>
        <w:instrText>REF section_d53142ee9ac24ecfbc24d7167b806eb3</w:instrText>
      </w:r>
      <w:r>
        <w:fldChar w:fldCharType="separate"/>
      </w:r>
      <w:r>
        <w:rPr>
          <w:noProof/>
        </w:rPr>
        <w:t>160</w:t>
      </w:r>
      <w:r>
        <w:fldChar w:fldCharType="end"/>
      </w:r>
    </w:p>
    <w:p w:rsidR="00CE574B" w:rsidRDefault="00D207D5">
      <w:pPr>
        <w:pStyle w:val="indexentry0"/>
      </w:pPr>
      <w:hyperlink w:anchor="section_5b35d80613054427a120d25a71c45c02">
        <w:r>
          <w:rPr>
            <w:rStyle w:val="Hyperlink"/>
          </w:rPr>
          <w:t>&lt;argument-expression&gt;</w:t>
        </w:r>
      </w:hyperlink>
      <w:r>
        <w:t xml:space="preserve"> </w:t>
      </w:r>
      <w:r>
        <w:fldChar w:fldCharType="begin"/>
      </w:r>
      <w:r>
        <w:instrText>PAGEREF section_5b35d80613054427a120d25a71c45c02</w:instrText>
      </w:r>
      <w:r>
        <w:fldChar w:fldCharType="separate"/>
      </w:r>
      <w:r>
        <w:rPr>
          <w:noProof/>
        </w:rPr>
        <w:t>169</w:t>
      </w:r>
      <w:r>
        <w:fldChar w:fldCharType="end"/>
      </w:r>
    </w:p>
    <w:p w:rsidR="00CE574B" w:rsidRDefault="00D207D5">
      <w:pPr>
        <w:pStyle w:val="indexentry0"/>
      </w:pPr>
      <w:hyperlink w:anchor="section_5b35d80613054427a120d25a71c45c02">
        <w:r>
          <w:rPr>
            <w:rStyle w:val="Hyperlink"/>
          </w:rPr>
          <w:t>&lt;</w:t>
        </w:r>
        <w:r>
          <w:rPr>
            <w:rStyle w:val="Hyperlink"/>
          </w:rPr>
          <w:t>argument-list&gt;</w:t>
        </w:r>
      </w:hyperlink>
      <w:r>
        <w:t xml:space="preserve"> </w:t>
      </w:r>
      <w:r>
        <w:fldChar w:fldCharType="begin"/>
      </w:r>
      <w:r>
        <w:instrText>PAGEREF section_5b35d80613054427a120d25a71c45c02</w:instrText>
      </w:r>
      <w:r>
        <w:fldChar w:fldCharType="separate"/>
      </w:r>
      <w:r>
        <w:rPr>
          <w:noProof/>
        </w:rPr>
        <w:t>169</w:t>
      </w:r>
      <w:r>
        <w:fldChar w:fldCharType="end"/>
      </w:r>
    </w:p>
    <w:p w:rsidR="00CE574B" w:rsidRDefault="00D207D5">
      <w:pPr>
        <w:pStyle w:val="indexentry0"/>
      </w:pPr>
      <w:hyperlink w:anchor="section_e070115f8d4040cfac6dab18b9c6c906">
        <w:r>
          <w:rPr>
            <w:rStyle w:val="Hyperlink"/>
          </w:rPr>
          <w:t>&lt;arithmetic-operator&gt;</w:t>
        </w:r>
      </w:hyperlink>
      <w:r>
        <w:t xml:space="preserve"> </w:t>
      </w:r>
      <w:r>
        <w:fldChar w:fldCharType="begin"/>
      </w:r>
      <w:r>
        <w:instrText>PAGEREF section_e070115f8d4040cfac6dab18b9c6c906</w:instrText>
      </w:r>
      <w:r>
        <w:fldChar w:fldCharType="separate"/>
      </w:r>
      <w:r>
        <w:rPr>
          <w:noProof/>
        </w:rPr>
        <w:t>135</w:t>
      </w:r>
      <w:r>
        <w:fldChar w:fldCharType="end"/>
      </w:r>
    </w:p>
    <w:p w:rsidR="00CE574B" w:rsidRDefault="00D207D5">
      <w:pPr>
        <w:pStyle w:val="indexentry0"/>
      </w:pPr>
      <w:hyperlink w:anchor="section_cf31e1526b154ddda4153257a30b1ac8">
        <w:r>
          <w:rPr>
            <w:rStyle w:val="Hyperlink"/>
          </w:rPr>
          <w:t>&lt;array-clause&gt;</w:t>
        </w:r>
      </w:hyperlink>
      <w:r>
        <w:t xml:space="preserve"> </w:t>
      </w:r>
      <w:r>
        <w:fldChar w:fldCharType="begin"/>
      </w:r>
      <w:r>
        <w:instrText>PAGEREF section_cf31e1526b154ddda4153257a30b1ac8</w:instrText>
      </w:r>
      <w:r>
        <w:fldChar w:fldCharType="separate"/>
      </w:r>
      <w:r>
        <w:rPr>
          <w:noProof/>
        </w:rPr>
        <w:t>50</w:t>
      </w:r>
      <w:r>
        <w:fldChar w:fldCharType="end"/>
      </w:r>
    </w:p>
    <w:p w:rsidR="00CE574B" w:rsidRDefault="00D207D5">
      <w:pPr>
        <w:pStyle w:val="indexentry0"/>
      </w:pPr>
      <w:hyperlink w:anchor="section_486ff99d57a74def998ebe8edcbf7f2c">
        <w:r>
          <w:rPr>
            <w:rStyle w:val="Hyperlink"/>
          </w:rPr>
          <w:t>&lt;array-designator&gt;</w:t>
        </w:r>
      </w:hyperlink>
      <w:r>
        <w:t xml:space="preserve"> </w:t>
      </w:r>
      <w:r>
        <w:fldChar w:fldCharType="begin"/>
      </w:r>
      <w:r>
        <w:instrText>PAGEREF section_486ff99d57a74def998ebe8edcbf7f2c</w:instrText>
      </w:r>
      <w:r>
        <w:fldChar w:fldCharType="separate"/>
      </w:r>
      <w:r>
        <w:rPr>
          <w:noProof/>
        </w:rPr>
        <w:t>65</w:t>
      </w:r>
      <w:r>
        <w:fldChar w:fldCharType="end"/>
      </w:r>
    </w:p>
    <w:p w:rsidR="00CE574B" w:rsidRDefault="00D207D5">
      <w:pPr>
        <w:pStyle w:val="indexentry0"/>
      </w:pPr>
      <w:hyperlink w:anchor="section_7c97ad304b7645d998277455f98a5503">
        <w:r>
          <w:rPr>
            <w:rStyle w:val="Hyperlink"/>
          </w:rPr>
          <w:t>&lt;array-dim&gt;</w:t>
        </w:r>
      </w:hyperlink>
      <w:r>
        <w:t xml:space="preserve"> </w:t>
      </w:r>
      <w:r>
        <w:fldChar w:fldCharType="begin"/>
      </w:r>
      <w:r>
        <w:instrText>PAGEREF section_7c97ad304b7645d998277455f98a5503</w:instrText>
      </w:r>
      <w:r>
        <w:fldChar w:fldCharType="separate"/>
      </w:r>
      <w:r>
        <w:rPr>
          <w:noProof/>
        </w:rPr>
        <w:t>51</w:t>
      </w:r>
      <w:r>
        <w:fldChar w:fldCharType="end"/>
      </w:r>
    </w:p>
    <w:p w:rsidR="00CE574B" w:rsidRDefault="00D207D5">
      <w:pPr>
        <w:pStyle w:val="indexentry0"/>
      </w:pPr>
      <w:hyperlink w:anchor="section_d27d3daeac4641138927c7f60d844dbf">
        <w:r>
          <w:rPr>
            <w:rStyle w:val="Hyperlink"/>
          </w:rPr>
          <w:t>&lt;as-auto-object&gt;</w:t>
        </w:r>
      </w:hyperlink>
      <w:r>
        <w:t xml:space="preserve"> </w:t>
      </w:r>
      <w:r>
        <w:fldChar w:fldCharType="begin"/>
      </w:r>
      <w:r>
        <w:instrText>PAGEREF section_d27d3daeac4641138927c7f60d844dbf</w:instrText>
      </w:r>
      <w:r>
        <w:fldChar w:fldCharType="separate"/>
      </w:r>
      <w:r>
        <w:rPr>
          <w:noProof/>
        </w:rPr>
        <w:t>52</w:t>
      </w:r>
      <w:r>
        <w:fldChar w:fldCharType="end"/>
      </w:r>
    </w:p>
    <w:p w:rsidR="00CE574B" w:rsidRDefault="00D207D5">
      <w:pPr>
        <w:pStyle w:val="indexentry0"/>
      </w:pPr>
      <w:hyperlink w:anchor="section_cf31e1526b154ddda4153257a30b1ac8">
        <w:r>
          <w:rPr>
            <w:rStyle w:val="Hyperlink"/>
          </w:rPr>
          <w:t>&lt;as-clause&gt;</w:t>
        </w:r>
      </w:hyperlink>
      <w:r>
        <w:t xml:space="preserve"> </w:t>
      </w:r>
      <w:r>
        <w:fldChar w:fldCharType="begin"/>
      </w:r>
      <w:r>
        <w:instrText>PAGEREF section_cf31e1526b154ddda4153257a30b1ac8</w:instrText>
      </w:r>
      <w:r>
        <w:fldChar w:fldCharType="separate"/>
      </w:r>
      <w:r>
        <w:rPr>
          <w:noProof/>
        </w:rPr>
        <w:t>50</w:t>
      </w:r>
      <w:r>
        <w:fldChar w:fldCharType="end"/>
      </w:r>
    </w:p>
    <w:p w:rsidR="00CE574B" w:rsidRDefault="00D207D5">
      <w:pPr>
        <w:pStyle w:val="indexentry0"/>
      </w:pPr>
      <w:hyperlink w:anchor="section_d27d3daeac4641138927c7f60d844dbf">
        <w:r>
          <w:rPr>
            <w:rStyle w:val="Hyperlink"/>
          </w:rPr>
          <w:t>&lt;as-type&gt;</w:t>
        </w:r>
      </w:hyperlink>
      <w:r>
        <w:t xml:space="preserve"> </w:t>
      </w:r>
      <w:r>
        <w:fldChar w:fldCharType="begin"/>
      </w:r>
      <w:r>
        <w:instrText>PAGEREF section_d27d3daeac4641138927c7f60d844dbf</w:instrText>
      </w:r>
      <w:r>
        <w:fldChar w:fldCharType="separate"/>
      </w:r>
      <w:r>
        <w:rPr>
          <w:noProof/>
        </w:rPr>
        <w:t>52</w:t>
      </w:r>
      <w:r>
        <w:fldChar w:fldCharType="end"/>
      </w:r>
    </w:p>
    <w:p w:rsidR="00CE574B" w:rsidRDefault="00D207D5">
      <w:pPr>
        <w:pStyle w:val="indexentry0"/>
      </w:pPr>
      <w:hyperlink w:anchor="section_4599fae23f414e70968e2398741f446b">
        <w:r>
          <w:rPr>
            <w:rStyle w:val="Hyperlink"/>
          </w:rPr>
          <w:t>&lt;attr-end&gt;</w:t>
        </w:r>
      </w:hyperlink>
      <w:r>
        <w:t xml:space="preserve"> </w:t>
      </w:r>
      <w:r>
        <w:fldChar w:fldCharType="begin"/>
      </w:r>
      <w:r>
        <w:instrText>PAGEREF section_4599fae23f414e70968e2398741f446b</w:instrText>
      </w:r>
      <w:r>
        <w:fldChar w:fldCharType="separate"/>
      </w:r>
      <w:r>
        <w:rPr>
          <w:noProof/>
        </w:rPr>
        <w:t>41</w:t>
      </w:r>
      <w:r>
        <w:fldChar w:fldCharType="end"/>
      </w:r>
    </w:p>
    <w:p w:rsidR="00CE574B" w:rsidRDefault="00D207D5">
      <w:pPr>
        <w:pStyle w:val="indexentry0"/>
      </w:pPr>
      <w:hyperlink w:anchor="section_4599fae23f414e70968e2398741f446b">
        <w:r>
          <w:rPr>
            <w:rStyle w:val="Hyperlink"/>
          </w:rPr>
          <w:t>&lt;attr-eq&gt;</w:t>
        </w:r>
      </w:hyperlink>
      <w:r>
        <w:t xml:space="preserve"> </w:t>
      </w:r>
      <w:r>
        <w:fldChar w:fldCharType="begin"/>
      </w:r>
      <w:r>
        <w:instrText>PAGEREF section_4599fae23f414e70968e2398741f446b</w:instrText>
      </w:r>
      <w:r>
        <w:fldChar w:fldCharType="separate"/>
      </w:r>
      <w:r>
        <w:rPr>
          <w:noProof/>
        </w:rPr>
        <w:t>41</w:t>
      </w:r>
      <w:r>
        <w:fldChar w:fldCharType="end"/>
      </w:r>
    </w:p>
    <w:p w:rsidR="00CE574B" w:rsidRDefault="00D207D5">
      <w:pPr>
        <w:pStyle w:val="indexentry0"/>
      </w:pPr>
      <w:hyperlink w:anchor="section_4599fae23f414e70968e2398741f446b">
        <w:r>
          <w:rPr>
            <w:rStyle w:val="Hyperlink"/>
          </w:rPr>
          <w:t>&lt;attribute&gt;</w:t>
        </w:r>
      </w:hyperlink>
      <w:r>
        <w:t xml:space="preserve"> </w:t>
      </w:r>
      <w:r>
        <w:fldChar w:fldCharType="begin"/>
      </w:r>
      <w:r>
        <w:instrText>PAGEREF section_4599fae23f414e70968e2398741f446b</w:instrText>
      </w:r>
      <w:r>
        <w:fldChar w:fldCharType="separate"/>
      </w:r>
      <w:r>
        <w:rPr>
          <w:noProof/>
        </w:rPr>
        <w:t>41</w:t>
      </w:r>
      <w:r>
        <w:fldChar w:fldCharType="end"/>
      </w:r>
    </w:p>
    <w:p w:rsidR="00CE574B" w:rsidRDefault="00D207D5">
      <w:pPr>
        <w:pStyle w:val="indexentry0"/>
      </w:pPr>
      <w:hyperlink w:anchor="section_d3220925f9584ae4a9cce529072e156f">
        <w:r>
          <w:rPr>
            <w:rStyle w:val="Hyperlink"/>
          </w:rPr>
          <w:t>&lt;block-statement&gt;</w:t>
        </w:r>
      </w:hyperlink>
      <w:r>
        <w:t xml:space="preserve"> </w:t>
      </w:r>
      <w:r>
        <w:fldChar w:fldCharType="begin"/>
      </w:r>
      <w:r>
        <w:instrText>PAGEREF section_d3220925f9584ae4a9cce529072e156f</w:instrText>
      </w:r>
      <w:r>
        <w:fldChar w:fldCharType="separate"/>
      </w:r>
      <w:r>
        <w:rPr>
          <w:noProof/>
        </w:rPr>
        <w:t>73</w:t>
      </w:r>
      <w:r>
        <w:fldChar w:fldCharType="end"/>
      </w:r>
    </w:p>
    <w:p w:rsidR="00CE574B" w:rsidRDefault="00D207D5">
      <w:pPr>
        <w:pStyle w:val="indexentry0"/>
      </w:pPr>
      <w:hyperlink w:anchor="section_77c33f33dfd4402e83d68fe78918bde6">
        <w:r>
          <w:rPr>
            <w:rStyle w:val="Hyperlink"/>
          </w:rPr>
          <w:t>&lt;boolean-expression&gt;</w:t>
        </w:r>
      </w:hyperlink>
      <w:r>
        <w:t xml:space="preserve"> </w:t>
      </w:r>
      <w:r>
        <w:fldChar w:fldCharType="begin"/>
      </w:r>
      <w:r>
        <w:instrText>PAGEREF section_77c33f33dfd4402e83d68fe78918bde6</w:instrText>
      </w:r>
      <w:r>
        <w:fldChar w:fldCharType="separate"/>
      </w:r>
      <w:r>
        <w:rPr>
          <w:noProof/>
        </w:rPr>
        <w:t>172</w:t>
      </w:r>
      <w:r>
        <w:fldChar w:fldCharType="end"/>
      </w:r>
    </w:p>
    <w:p w:rsidR="00CE574B" w:rsidRDefault="00D207D5">
      <w:pPr>
        <w:pStyle w:val="indexentry0"/>
      </w:pPr>
      <w:hyperlink w:anchor="section_7df907cbab6c40d3aa81272742ce00c3">
        <w:r>
          <w:rPr>
            <w:rStyle w:val="Hyperlink"/>
          </w:rPr>
          <w:t>&lt;boolean-literal-identifier&gt;</w:t>
        </w:r>
      </w:hyperlink>
      <w:r>
        <w:t xml:space="preserve"> </w:t>
      </w:r>
      <w:r>
        <w:fldChar w:fldCharType="begin"/>
      </w:r>
      <w:r>
        <w:instrText>PAGEREF section_7df907cbab6c40d3a</w:instrText>
      </w:r>
      <w:r>
        <w:instrText>a81272742ce00c3</w:instrText>
      </w:r>
      <w:r>
        <w:fldChar w:fldCharType="separate"/>
      </w:r>
      <w:r>
        <w:rPr>
          <w:noProof/>
        </w:rPr>
        <w:t>35</w:t>
      </w:r>
      <w:r>
        <w:fldChar w:fldCharType="end"/>
      </w:r>
    </w:p>
    <w:p w:rsidR="00CE574B" w:rsidRDefault="00D207D5">
      <w:pPr>
        <w:pStyle w:val="indexentry0"/>
      </w:pPr>
      <w:hyperlink w:anchor="section_7c97ad304b7645d998277455f98a5503">
        <w:r>
          <w:rPr>
            <w:rStyle w:val="Hyperlink"/>
          </w:rPr>
          <w:t>&lt;bounds-list&gt;</w:t>
        </w:r>
      </w:hyperlink>
      <w:r>
        <w:t xml:space="preserve"> </w:t>
      </w:r>
      <w:r>
        <w:fldChar w:fldCharType="begin"/>
      </w:r>
      <w:r>
        <w:instrText>PAGEREF section_7c97ad304b7645d998277455f98a5503</w:instrText>
      </w:r>
      <w:r>
        <w:fldChar w:fldCharType="separate"/>
      </w:r>
      <w:r>
        <w:rPr>
          <w:noProof/>
        </w:rPr>
        <w:t>51</w:t>
      </w:r>
      <w:r>
        <w:fldChar w:fldCharType="end"/>
      </w:r>
    </w:p>
    <w:p w:rsidR="00CE574B" w:rsidRDefault="00D207D5">
      <w:pPr>
        <w:pStyle w:val="indexentry0"/>
      </w:pPr>
      <w:hyperlink w:anchor="section_018d50baa3f848ffaffc39bc5ac41888">
        <w:r>
          <w:rPr>
            <w:rStyle w:val="Hyperlink"/>
          </w:rPr>
          <w:t>&lt;bound-variable-expression&gt;</w:t>
        </w:r>
      </w:hyperlink>
      <w:r>
        <w:t xml:space="preserve"> </w:t>
      </w:r>
      <w:r>
        <w:fldChar w:fldCharType="begin"/>
      </w:r>
      <w:r>
        <w:instrText>PAGEREF section_018d50baa3f848ffaffc39bc5ac41888</w:instrText>
      </w:r>
      <w:r>
        <w:fldChar w:fldCharType="separate"/>
      </w:r>
      <w:r>
        <w:rPr>
          <w:noProof/>
        </w:rPr>
        <w:t>172</w:t>
      </w:r>
      <w:r>
        <w:fldChar w:fldCharType="end"/>
      </w:r>
    </w:p>
    <w:p w:rsidR="00CE574B" w:rsidRDefault="00D207D5">
      <w:pPr>
        <w:pStyle w:val="indexentry0"/>
      </w:pPr>
      <w:hyperlink w:anchor="section_74e5bf342a30420c9d3b9341fa4c4c09">
        <w:r>
          <w:rPr>
            <w:rStyle w:val="Hyperlink"/>
          </w:rPr>
          <w:t>&lt;BUILTIN-TYPE&gt;</w:t>
        </w:r>
      </w:hyperlink>
      <w:r>
        <w:t xml:space="preserve"> </w:t>
      </w:r>
      <w:r>
        <w:fldChar w:fldCharType="begin"/>
      </w:r>
      <w:r>
        <w:instrText>PAGEREF section_74e5bf342a30420c9d3b9341fa4c4c09</w:instrText>
      </w:r>
      <w:r>
        <w:fldChar w:fldCharType="separate"/>
      </w:r>
      <w:r>
        <w:rPr>
          <w:noProof/>
        </w:rPr>
        <w:t>37</w:t>
      </w:r>
      <w:r>
        <w:fldChar w:fldCharType="end"/>
      </w:r>
    </w:p>
    <w:p w:rsidR="00CE574B" w:rsidRDefault="00D207D5">
      <w:pPr>
        <w:pStyle w:val="indexentry0"/>
      </w:pPr>
      <w:hyperlink w:anchor="section_f7c864a88fce49dc834730dc749d6576">
        <w:r>
          <w:rPr>
            <w:rStyle w:val="Hyperlink"/>
          </w:rPr>
          <w:t>&lt;call-stateme</w:t>
        </w:r>
        <w:r>
          <w:rPr>
            <w:rStyle w:val="Hyperlink"/>
          </w:rPr>
          <w:t>nt&gt;</w:t>
        </w:r>
      </w:hyperlink>
      <w:r>
        <w:t xml:space="preserve"> </w:t>
      </w:r>
      <w:r>
        <w:fldChar w:fldCharType="begin"/>
      </w:r>
      <w:r>
        <w:instrText>PAGEREF section_f7c864a88fce49dc834730dc749d6576</w:instrText>
      </w:r>
      <w:r>
        <w:fldChar w:fldCharType="separate"/>
      </w:r>
      <w:r>
        <w:rPr>
          <w:noProof/>
        </w:rPr>
        <w:t>75</w:t>
      </w:r>
      <w:r>
        <w:fldChar w:fldCharType="end"/>
      </w:r>
    </w:p>
    <w:p w:rsidR="00CE574B" w:rsidRDefault="00D207D5">
      <w:pPr>
        <w:pStyle w:val="indexentry0"/>
      </w:pPr>
      <w:hyperlink w:anchor="section_94a2f0febdbe4f5db3f4bbf339b0ac65">
        <w:r>
          <w:rPr>
            <w:rStyle w:val="Hyperlink"/>
          </w:rPr>
          <w:t>&lt;case-clause&gt;</w:t>
        </w:r>
      </w:hyperlink>
      <w:r>
        <w:t xml:space="preserve"> </w:t>
      </w:r>
      <w:r>
        <w:fldChar w:fldCharType="begin"/>
      </w:r>
      <w:r>
        <w:instrText>PAGEREF section_94a2f0febdbe4f5db3f4bbf339b0ac65</w:instrText>
      </w:r>
      <w:r>
        <w:fldChar w:fldCharType="separate"/>
      </w:r>
      <w:r>
        <w:rPr>
          <w:noProof/>
        </w:rPr>
        <w:t>82</w:t>
      </w:r>
      <w:r>
        <w:fldChar w:fldCharType="end"/>
      </w:r>
    </w:p>
    <w:p w:rsidR="00CE574B" w:rsidRDefault="00D207D5">
      <w:pPr>
        <w:pStyle w:val="indexentry0"/>
      </w:pPr>
      <w:hyperlink w:anchor="section_94a2f0febdbe4f5db3f4bbf339b0ac65">
        <w:r>
          <w:rPr>
            <w:rStyle w:val="Hyperlink"/>
          </w:rPr>
          <w:t>&lt;case-el</w:t>
        </w:r>
        <w:r>
          <w:rPr>
            <w:rStyle w:val="Hyperlink"/>
          </w:rPr>
          <w:t>se-clause&gt;</w:t>
        </w:r>
      </w:hyperlink>
      <w:r>
        <w:t xml:space="preserve"> </w:t>
      </w:r>
      <w:r>
        <w:fldChar w:fldCharType="begin"/>
      </w:r>
      <w:r>
        <w:instrText>PAGEREF section_94a2f0febdbe4f5db3f4bbf339b0ac65</w:instrText>
      </w:r>
      <w:r>
        <w:fldChar w:fldCharType="separate"/>
      </w:r>
      <w:r>
        <w:rPr>
          <w:noProof/>
        </w:rPr>
        <w:t>82</w:t>
      </w:r>
      <w:r>
        <w:fldChar w:fldCharType="end"/>
      </w:r>
    </w:p>
    <w:p w:rsidR="00CE574B" w:rsidRDefault="00D207D5">
      <w:pPr>
        <w:pStyle w:val="indexentry0"/>
      </w:pPr>
      <w:hyperlink w:anchor="section_53bd8798d11d46bea21576a89b33bc20">
        <w:r>
          <w:rPr>
            <w:rStyle w:val="Hyperlink"/>
          </w:rPr>
          <w:t>&lt;cc-const&gt;</w:t>
        </w:r>
      </w:hyperlink>
      <w:r>
        <w:t xml:space="preserve"> </w:t>
      </w:r>
      <w:r>
        <w:fldChar w:fldCharType="begin"/>
      </w:r>
      <w:r>
        <w:instrText>PAGEREF section_53bd8798d11d46bea21576a89b33bc20</w:instrText>
      </w:r>
      <w:r>
        <w:fldChar w:fldCharType="separate"/>
      </w:r>
      <w:r>
        <w:rPr>
          <w:noProof/>
        </w:rPr>
        <w:t>38</w:t>
      </w:r>
      <w:r>
        <w:fldChar w:fldCharType="end"/>
      </w:r>
    </w:p>
    <w:p w:rsidR="00CE574B" w:rsidRDefault="00D207D5">
      <w:pPr>
        <w:pStyle w:val="indexentry0"/>
      </w:pPr>
      <w:hyperlink w:anchor="section_7fca648124cc47369757f4af90863e26">
        <w:r>
          <w:rPr>
            <w:rStyle w:val="Hyperlink"/>
          </w:rPr>
          <w:t>&lt;cc-</w:t>
        </w:r>
        <w:r>
          <w:rPr>
            <w:rStyle w:val="Hyperlink"/>
          </w:rPr>
          <w:t>else&gt;</w:t>
        </w:r>
      </w:hyperlink>
      <w:r>
        <w:t xml:space="preserve"> </w:t>
      </w:r>
      <w:r>
        <w:fldChar w:fldCharType="begin"/>
      </w:r>
      <w:r>
        <w:instrText>PAGEREF section_7fca648124cc47369757f4af90863e26</w:instrText>
      </w:r>
      <w:r>
        <w:fldChar w:fldCharType="separate"/>
      </w:r>
      <w:r>
        <w:rPr>
          <w:noProof/>
        </w:rPr>
        <w:t>39</w:t>
      </w:r>
      <w:r>
        <w:fldChar w:fldCharType="end"/>
      </w:r>
    </w:p>
    <w:p w:rsidR="00CE574B" w:rsidRDefault="00D207D5">
      <w:pPr>
        <w:pStyle w:val="indexentry0"/>
      </w:pPr>
      <w:hyperlink w:anchor="section_7fca648124cc47369757f4af90863e26">
        <w:r>
          <w:rPr>
            <w:rStyle w:val="Hyperlink"/>
          </w:rPr>
          <w:t>&lt;cc-else-block&gt;</w:t>
        </w:r>
      </w:hyperlink>
      <w:r>
        <w:t xml:space="preserve"> </w:t>
      </w:r>
      <w:r>
        <w:fldChar w:fldCharType="begin"/>
      </w:r>
      <w:r>
        <w:instrText>PAGEREF section_7fca648124cc47369757f4af90863e26</w:instrText>
      </w:r>
      <w:r>
        <w:fldChar w:fldCharType="separate"/>
      </w:r>
      <w:r>
        <w:rPr>
          <w:noProof/>
        </w:rPr>
        <w:t>39</w:t>
      </w:r>
      <w:r>
        <w:fldChar w:fldCharType="end"/>
      </w:r>
    </w:p>
    <w:p w:rsidR="00CE574B" w:rsidRDefault="00D207D5">
      <w:pPr>
        <w:pStyle w:val="indexentry0"/>
      </w:pPr>
      <w:hyperlink w:anchor="section_7fca648124cc47369757f4af90863e26">
        <w:r>
          <w:rPr>
            <w:rStyle w:val="Hyperlink"/>
          </w:rPr>
          <w:t>&lt;cc-</w:t>
        </w:r>
        <w:r>
          <w:rPr>
            <w:rStyle w:val="Hyperlink"/>
          </w:rPr>
          <w:t>elseif&gt;</w:t>
        </w:r>
      </w:hyperlink>
      <w:r>
        <w:t xml:space="preserve"> </w:t>
      </w:r>
      <w:r>
        <w:fldChar w:fldCharType="begin"/>
      </w:r>
      <w:r>
        <w:instrText>PAGEREF section_7fca648124cc47369757f4af90863e26</w:instrText>
      </w:r>
      <w:r>
        <w:fldChar w:fldCharType="separate"/>
      </w:r>
      <w:r>
        <w:rPr>
          <w:noProof/>
        </w:rPr>
        <w:t>39</w:t>
      </w:r>
      <w:r>
        <w:fldChar w:fldCharType="end"/>
      </w:r>
    </w:p>
    <w:p w:rsidR="00CE574B" w:rsidRDefault="00D207D5">
      <w:pPr>
        <w:pStyle w:val="indexentry0"/>
      </w:pPr>
      <w:hyperlink w:anchor="section_7fca648124cc47369757f4af90863e26">
        <w:r>
          <w:rPr>
            <w:rStyle w:val="Hyperlink"/>
          </w:rPr>
          <w:t>&lt;cc-elseif-block&gt;</w:t>
        </w:r>
      </w:hyperlink>
      <w:r>
        <w:t xml:space="preserve"> </w:t>
      </w:r>
      <w:r>
        <w:fldChar w:fldCharType="begin"/>
      </w:r>
      <w:r>
        <w:instrText>PAGEREF section_7fca648124cc47369757f4af90863e26</w:instrText>
      </w:r>
      <w:r>
        <w:fldChar w:fldCharType="separate"/>
      </w:r>
      <w:r>
        <w:rPr>
          <w:noProof/>
        </w:rPr>
        <w:t>39</w:t>
      </w:r>
      <w:r>
        <w:fldChar w:fldCharType="end"/>
      </w:r>
    </w:p>
    <w:p w:rsidR="00CE574B" w:rsidRDefault="00D207D5">
      <w:pPr>
        <w:pStyle w:val="indexentry0"/>
      </w:pPr>
      <w:hyperlink w:anchor="section_7fca648124cc47369757f4af90863e26">
        <w:r>
          <w:rPr>
            <w:rStyle w:val="Hyperlink"/>
          </w:rPr>
          <w:t>&lt;cc-endif&gt;</w:t>
        </w:r>
      </w:hyperlink>
      <w:r>
        <w:t xml:space="preserve"> </w:t>
      </w:r>
      <w:r>
        <w:fldChar w:fldCharType="begin"/>
      </w:r>
      <w:r>
        <w:instrText>PAGEREF section_7fca648124cc47369757f4af90863e26</w:instrText>
      </w:r>
      <w:r>
        <w:fldChar w:fldCharType="separate"/>
      </w:r>
      <w:r>
        <w:rPr>
          <w:noProof/>
        </w:rPr>
        <w:t>39</w:t>
      </w:r>
      <w:r>
        <w:fldChar w:fldCharType="end"/>
      </w:r>
    </w:p>
    <w:p w:rsidR="00CE574B" w:rsidRDefault="00D207D5">
      <w:pPr>
        <w:pStyle w:val="indexentry0"/>
      </w:pPr>
      <w:hyperlink w:anchor="section_efd3d84d0d784456882e8422cf2938a5">
        <w:r>
          <w:rPr>
            <w:rStyle w:val="Hyperlink"/>
          </w:rPr>
          <w:t>&lt;cc-expression&gt;</w:t>
        </w:r>
      </w:hyperlink>
      <w:r>
        <w:t xml:space="preserve"> </w:t>
      </w:r>
      <w:r>
        <w:fldChar w:fldCharType="begin"/>
      </w:r>
      <w:r>
        <w:instrText>PAGEREF section_efd3d84d0d784456882e8422cf2938a5</w:instrText>
      </w:r>
      <w:r>
        <w:fldChar w:fldCharType="separate"/>
      </w:r>
      <w:r>
        <w:rPr>
          <w:noProof/>
        </w:rPr>
        <w:t>171</w:t>
      </w:r>
      <w:r>
        <w:fldChar w:fldCharType="end"/>
      </w:r>
    </w:p>
    <w:p w:rsidR="00CE574B" w:rsidRDefault="00D207D5">
      <w:pPr>
        <w:pStyle w:val="indexentry0"/>
      </w:pPr>
      <w:hyperlink w:anchor="section_7fca648124cc47369757f4af90863e26">
        <w:r>
          <w:rPr>
            <w:rStyle w:val="Hyperlink"/>
          </w:rPr>
          <w:t>&lt;cc-if&gt;</w:t>
        </w:r>
      </w:hyperlink>
      <w:r>
        <w:t xml:space="preserve"> </w:t>
      </w:r>
      <w:r>
        <w:fldChar w:fldCharType="begin"/>
      </w:r>
      <w:r>
        <w:instrText>PAGEREF section_7fca648124cc47369757f4af90863e26</w:instrText>
      </w:r>
      <w:r>
        <w:fldChar w:fldCharType="separate"/>
      </w:r>
      <w:r>
        <w:rPr>
          <w:noProof/>
        </w:rPr>
        <w:t>39</w:t>
      </w:r>
      <w:r>
        <w:fldChar w:fldCharType="end"/>
      </w:r>
    </w:p>
    <w:p w:rsidR="00CE574B" w:rsidRDefault="00D207D5">
      <w:pPr>
        <w:pStyle w:val="indexentry0"/>
      </w:pPr>
      <w:hyperlink w:anchor="section_7fca648124cc47369757f4af90863e26">
        <w:r>
          <w:rPr>
            <w:rStyle w:val="Hyperlink"/>
          </w:rPr>
          <w:t>&lt;cc-if-block&gt;</w:t>
        </w:r>
      </w:hyperlink>
      <w:r>
        <w:t xml:space="preserve"> </w:t>
      </w:r>
      <w:r>
        <w:fldChar w:fldCharType="begin"/>
      </w:r>
      <w:r>
        <w:instrText>PAGEREF section_7fca648124cc47369757f4af90863e26</w:instrText>
      </w:r>
      <w:r>
        <w:fldChar w:fldCharType="separate"/>
      </w:r>
      <w:r>
        <w:rPr>
          <w:noProof/>
        </w:rPr>
        <w:t>39</w:t>
      </w:r>
      <w:r>
        <w:fldChar w:fldCharType="end"/>
      </w:r>
    </w:p>
    <w:p w:rsidR="00CE574B" w:rsidRDefault="00D207D5">
      <w:pPr>
        <w:pStyle w:val="indexentry0"/>
      </w:pPr>
      <w:hyperlink w:anchor="section_53bd8798d11d46bea21576a89b33bc20">
        <w:r>
          <w:rPr>
            <w:rStyle w:val="Hyperlink"/>
          </w:rPr>
          <w:t>&lt;</w:t>
        </w:r>
        <w:r>
          <w:rPr>
            <w:rStyle w:val="Hyperlink"/>
          </w:rPr>
          <w:t>cc-var-lhs&gt;</w:t>
        </w:r>
      </w:hyperlink>
      <w:r>
        <w:t xml:space="preserve"> </w:t>
      </w:r>
      <w:r>
        <w:fldChar w:fldCharType="begin"/>
      </w:r>
      <w:r>
        <w:instrText>PAGEREF section_53bd8798d11d46bea21576a89b33bc20</w:instrText>
      </w:r>
      <w:r>
        <w:fldChar w:fldCharType="separate"/>
      </w:r>
      <w:r>
        <w:rPr>
          <w:noProof/>
        </w:rPr>
        <w:t>38</w:t>
      </w:r>
      <w:r>
        <w:fldChar w:fldCharType="end"/>
      </w:r>
    </w:p>
    <w:p w:rsidR="00CE574B" w:rsidRDefault="00D207D5">
      <w:pPr>
        <w:pStyle w:val="indexentry0"/>
      </w:pPr>
      <w:hyperlink w:anchor="section_4599fae23f414e70968e2398741f446b">
        <w:r>
          <w:rPr>
            <w:rStyle w:val="Hyperlink"/>
          </w:rPr>
          <w:t>&lt;class-attr&gt;</w:t>
        </w:r>
      </w:hyperlink>
      <w:r>
        <w:t xml:space="preserve"> </w:t>
      </w:r>
      <w:r>
        <w:fldChar w:fldCharType="begin"/>
      </w:r>
      <w:r>
        <w:instrText>PAGEREF section_4599fae23f414e70968e2398741f446b</w:instrText>
      </w:r>
      <w:r>
        <w:fldChar w:fldCharType="separate"/>
      </w:r>
      <w:r>
        <w:rPr>
          <w:noProof/>
        </w:rPr>
        <w:t>41</w:t>
      </w:r>
      <w:r>
        <w:fldChar w:fldCharType="end"/>
      </w:r>
    </w:p>
    <w:p w:rsidR="00CE574B" w:rsidRDefault="00D207D5">
      <w:pPr>
        <w:pStyle w:val="indexentry0"/>
      </w:pPr>
      <w:hyperlink w:anchor="section_4599fae23f414e70968e2398741f446b">
        <w:r>
          <w:rPr>
            <w:rStyle w:val="Hyperlink"/>
          </w:rPr>
          <w:t>&lt;</w:t>
        </w:r>
        <w:r>
          <w:rPr>
            <w:rStyle w:val="Hyperlink"/>
          </w:rPr>
          <w:t>class-module&gt;</w:t>
        </w:r>
      </w:hyperlink>
      <w:r>
        <w:t xml:space="preserve"> </w:t>
      </w:r>
      <w:r>
        <w:fldChar w:fldCharType="begin"/>
      </w:r>
      <w:r>
        <w:instrText>PAGEREF section_4599fae23f414e70968e2398741f446b</w:instrText>
      </w:r>
      <w:r>
        <w:fldChar w:fldCharType="separate"/>
      </w:r>
      <w:r>
        <w:rPr>
          <w:noProof/>
        </w:rPr>
        <w:t>41</w:t>
      </w:r>
      <w:r>
        <w:fldChar w:fldCharType="end"/>
      </w:r>
    </w:p>
    <w:p w:rsidR="00CE574B" w:rsidRDefault="00D207D5">
      <w:pPr>
        <w:pStyle w:val="indexentry0"/>
      </w:pPr>
      <w:hyperlink w:anchor="section_700b654033f44c9ba151cf1ee646e5ee">
        <w:r>
          <w:rPr>
            <w:rStyle w:val="Hyperlink"/>
          </w:rPr>
          <w:t>&lt;class-module-body&gt;</w:t>
        </w:r>
      </w:hyperlink>
      <w:r>
        <w:t xml:space="preserve"> </w:t>
      </w:r>
      <w:r>
        <w:fldChar w:fldCharType="begin"/>
      </w:r>
      <w:r>
        <w:instrText>PAGEREF section_700b654033f44c9ba151cf1ee646e5ee</w:instrText>
      </w:r>
      <w:r>
        <w:fldChar w:fldCharType="separate"/>
      </w:r>
      <w:r>
        <w:rPr>
          <w:noProof/>
        </w:rPr>
        <w:t>44</w:t>
      </w:r>
      <w:r>
        <w:fldChar w:fldCharType="end"/>
      </w:r>
    </w:p>
    <w:p w:rsidR="00CE574B" w:rsidRDefault="00D207D5">
      <w:pPr>
        <w:pStyle w:val="indexentry0"/>
      </w:pPr>
      <w:hyperlink w:anchor="section_10d7f639e0e04d05be3acff2e542cd35">
        <w:r>
          <w:rPr>
            <w:rStyle w:val="Hyperlink"/>
          </w:rPr>
          <w:t>&lt;class-module-code-element&gt;</w:t>
        </w:r>
      </w:hyperlink>
      <w:r>
        <w:t xml:space="preserve"> </w:t>
      </w:r>
      <w:r>
        <w:fldChar w:fldCharType="begin"/>
      </w:r>
      <w:r>
        <w:instrText>PAGEREF section_10d7f639e0e04d05be3acff2e542cd35</w:instrText>
      </w:r>
      <w:r>
        <w:fldChar w:fldCharType="separate"/>
      </w:r>
      <w:r>
        <w:rPr>
          <w:noProof/>
        </w:rPr>
        <w:t>61</w:t>
      </w:r>
      <w:r>
        <w:fldChar w:fldCharType="end"/>
      </w:r>
    </w:p>
    <w:p w:rsidR="00CE574B" w:rsidRDefault="00D207D5">
      <w:pPr>
        <w:pStyle w:val="indexentry0"/>
      </w:pPr>
      <w:hyperlink w:anchor="section_10d7f639e0e04d05be3acff2e542cd35">
        <w:r>
          <w:rPr>
            <w:rStyle w:val="Hyperlink"/>
          </w:rPr>
          <w:t>&lt;class-module-code-section&gt;</w:t>
        </w:r>
      </w:hyperlink>
      <w:r>
        <w:t xml:space="preserve"> </w:t>
      </w:r>
      <w:r>
        <w:fldChar w:fldCharType="begin"/>
      </w:r>
      <w:r>
        <w:instrText>PAGEREF section_10d7f639e0e04d05be3acff2e542cd35</w:instrText>
      </w:r>
      <w:r>
        <w:fldChar w:fldCharType="separate"/>
      </w:r>
      <w:r>
        <w:rPr>
          <w:noProof/>
        </w:rPr>
        <w:t>61</w:t>
      </w:r>
      <w:r>
        <w:fldChar w:fldCharType="end"/>
      </w:r>
    </w:p>
    <w:p w:rsidR="00CE574B" w:rsidRDefault="00D207D5">
      <w:pPr>
        <w:pStyle w:val="indexentry0"/>
      </w:pPr>
      <w:hyperlink w:anchor="section_501a2cb421a049829e5d29fbb1c624f5">
        <w:r>
          <w:rPr>
            <w:rStyle w:val="Hyperlink"/>
          </w:rPr>
          <w:t>&lt;class-module-declaration-element&gt;</w:t>
        </w:r>
      </w:hyperlink>
      <w:r>
        <w:t xml:space="preserve"> </w:t>
      </w:r>
      <w:r>
        <w:fldChar w:fldCharType="begin"/>
      </w:r>
      <w:r>
        <w:instrText>PAGEREF section_501a2cb421a049829e5d29fbb1c624f5</w:instrText>
      </w:r>
      <w:r>
        <w:fldChar w:fldCharType="separate"/>
      </w:r>
      <w:r>
        <w:rPr>
          <w:noProof/>
        </w:rPr>
        <w:t>44</w:t>
      </w:r>
      <w:r>
        <w:fldChar w:fldCharType="end"/>
      </w:r>
    </w:p>
    <w:p w:rsidR="00CE574B" w:rsidRDefault="00D207D5">
      <w:pPr>
        <w:pStyle w:val="indexentry0"/>
      </w:pPr>
      <w:hyperlink w:anchor="section_501a2cb421a049829e5d29fbb1c624f5">
        <w:r>
          <w:rPr>
            <w:rStyle w:val="Hyperlink"/>
          </w:rPr>
          <w:t>&lt;class-module-declaration-section&gt;</w:t>
        </w:r>
      </w:hyperlink>
      <w:r>
        <w:t xml:space="preserve"> </w:t>
      </w:r>
      <w:r>
        <w:fldChar w:fldCharType="begin"/>
      </w:r>
      <w:r>
        <w:instrText>PAGEREF section_501a2cb421a049829e5d29fbb1c624f5</w:instrText>
      </w:r>
      <w:r>
        <w:fldChar w:fldCharType="separate"/>
      </w:r>
      <w:r>
        <w:rPr>
          <w:noProof/>
        </w:rPr>
        <w:t>44</w:t>
      </w:r>
      <w:r>
        <w:fldChar w:fldCharType="end"/>
      </w:r>
    </w:p>
    <w:p w:rsidR="00CE574B" w:rsidRDefault="00D207D5">
      <w:pPr>
        <w:pStyle w:val="indexentry0"/>
      </w:pPr>
      <w:hyperlink w:anchor="section_501a2cb421a049829e5d29fbb1c624f5">
        <w:r>
          <w:rPr>
            <w:rStyle w:val="Hyperlink"/>
          </w:rPr>
          <w:t>&lt;class-module-directive-element&gt;</w:t>
        </w:r>
      </w:hyperlink>
      <w:r>
        <w:t xml:space="preserve"> </w:t>
      </w:r>
      <w:r>
        <w:fldChar w:fldCharType="begin"/>
      </w:r>
      <w:r>
        <w:instrText>PAGEREF section_501a2cb421a049829e5d29fbb1c624f5</w:instrText>
      </w:r>
      <w:r>
        <w:fldChar w:fldCharType="separate"/>
      </w:r>
      <w:r>
        <w:rPr>
          <w:noProof/>
        </w:rPr>
        <w:t>44</w:t>
      </w:r>
      <w:r>
        <w:fldChar w:fldCharType="end"/>
      </w:r>
    </w:p>
    <w:p w:rsidR="00CE574B" w:rsidRDefault="00D207D5">
      <w:pPr>
        <w:pStyle w:val="indexentry0"/>
      </w:pPr>
      <w:hyperlink w:anchor="section_4599fae23f414e70968e2398741f446b">
        <w:r>
          <w:rPr>
            <w:rStyle w:val="Hyperlink"/>
          </w:rPr>
          <w:t>&lt;class-module-header&gt;</w:t>
        </w:r>
      </w:hyperlink>
      <w:r>
        <w:t xml:space="preserve"> </w:t>
      </w:r>
      <w:r>
        <w:fldChar w:fldCharType="begin"/>
      </w:r>
      <w:r>
        <w:instrText>PAGEREF section_4599fae23f414e70968e2398741f446b</w:instrText>
      </w:r>
      <w:r>
        <w:fldChar w:fldCharType="separate"/>
      </w:r>
      <w:r>
        <w:rPr>
          <w:noProof/>
        </w:rPr>
        <w:t>41</w:t>
      </w:r>
      <w:r>
        <w:fldChar w:fldCharType="end"/>
      </w:r>
    </w:p>
    <w:p w:rsidR="00CE574B" w:rsidRDefault="00D207D5">
      <w:pPr>
        <w:pStyle w:val="indexentry0"/>
      </w:pPr>
      <w:hyperlink w:anchor="section_f41f8ec57a2d47978ba90e3b52113b9e">
        <w:r>
          <w:rPr>
            <w:rStyle w:val="Hyperlink"/>
          </w:rPr>
          <w:t>&lt;class-type-name&gt;</w:t>
        </w:r>
      </w:hyperlink>
      <w:r>
        <w:t xml:space="preserve"> </w:t>
      </w:r>
      <w:r>
        <w:fldChar w:fldCharType="begin"/>
      </w:r>
      <w:r>
        <w:instrText>PAGEREF section_f41f8ec57a2d47978ba90e3b52113b9e</w:instrText>
      </w:r>
      <w:r>
        <w:fldChar w:fldCharType="separate"/>
      </w:r>
      <w:r>
        <w:rPr>
          <w:noProof/>
        </w:rPr>
        <w:t>51</w:t>
      </w:r>
      <w:r>
        <w:fldChar w:fldCharType="end"/>
      </w:r>
    </w:p>
    <w:p w:rsidR="00CE574B" w:rsidRDefault="00D207D5">
      <w:pPr>
        <w:pStyle w:val="indexentry0"/>
      </w:pPr>
      <w:hyperlink w:anchor="section_73ef1ac24da74cdab2a35984a8649ded">
        <w:r>
          <w:rPr>
            <w:rStyle w:val="Hyperlink"/>
          </w:rPr>
          <w:t>&lt;close-statement&gt;</w:t>
        </w:r>
      </w:hyperlink>
      <w:r>
        <w:t xml:space="preserve"> </w:t>
      </w:r>
      <w:r>
        <w:fldChar w:fldCharType="begin"/>
      </w:r>
      <w:r>
        <w:instrText>PAGEREF section_73ef1ac24da74cdab2a35984a8649ded</w:instrText>
      </w:r>
      <w:r>
        <w:fldChar w:fldCharType="separate"/>
      </w:r>
      <w:r>
        <w:rPr>
          <w:noProof/>
        </w:rPr>
        <w:t>102</w:t>
      </w:r>
      <w:r>
        <w:fldChar w:fldCharType="end"/>
      </w:r>
    </w:p>
    <w:p w:rsidR="00CE574B" w:rsidRDefault="00D207D5">
      <w:pPr>
        <w:pStyle w:val="indexentry0"/>
      </w:pPr>
      <w:hyperlink w:anchor="section_b1cbd42c6caa45108f28b0eebabf1956">
        <w:r>
          <w:rPr>
            <w:rStyle w:val="Hyperlink"/>
          </w:rPr>
          <w:t>&lt;codepage-identifier&gt;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32463afd2541438fc7a443930e0651">
        <w:r>
          <w:rPr>
            <w:rStyle w:val="Hyperlink"/>
          </w:rPr>
          <w:t>&lt;collection&gt;</w:t>
        </w:r>
      </w:hyperlink>
      <w:r>
        <w:t xml:space="preserve"> </w:t>
      </w:r>
      <w:r>
        <w:fldChar w:fldCharType="begin"/>
      </w:r>
      <w:r>
        <w:instrText>PAGEREF section_b132463afd2541438fc7a443930e0651</w:instrText>
      </w:r>
      <w:r>
        <w:fldChar w:fldCharType="separate"/>
      </w:r>
      <w:r>
        <w:rPr>
          <w:noProof/>
        </w:rPr>
        <w:t>78</w:t>
      </w:r>
      <w:r>
        <w:fldChar w:fldCharType="end"/>
      </w:r>
    </w:p>
    <w:p w:rsidR="00CE574B" w:rsidRDefault="00D207D5">
      <w:pPr>
        <w:pStyle w:val="indexentry0"/>
      </w:pPr>
      <w:hyperlink w:anchor="section_7ef9ae86dfdb47f1b53bef0c2ea9f8ed">
        <w:r>
          <w:rPr>
            <w:rStyle w:val="Hyperlink"/>
          </w:rPr>
          <w:t>&lt;comment-body&gt;</w:t>
        </w:r>
      </w:hyperlink>
      <w:r>
        <w:t xml:space="preserve"> </w:t>
      </w:r>
      <w:r>
        <w:fldChar w:fldCharType="begin"/>
      </w:r>
      <w:r>
        <w:instrText>PAGEREF section_7ef9ae86dfdb47f1b53bef0c2ea9f8ed</w:instrText>
      </w:r>
      <w:r>
        <w:fldChar w:fldCharType="separate"/>
      </w:r>
      <w:r>
        <w:rPr>
          <w:noProof/>
        </w:rPr>
        <w:t>25</w:t>
      </w:r>
      <w:r>
        <w:fldChar w:fldCharType="end"/>
      </w:r>
    </w:p>
    <w:p w:rsidR="00CE574B" w:rsidRDefault="00D207D5">
      <w:pPr>
        <w:pStyle w:val="indexentry0"/>
      </w:pPr>
      <w:hyperlink w:anchor="section_10d7f639e0e04d05be3acff2e542cd35">
        <w:r>
          <w:rPr>
            <w:rStyle w:val="Hyperlink"/>
          </w:rPr>
          <w:t>&lt;common-module-code-element&gt;</w:t>
        </w:r>
      </w:hyperlink>
      <w:r>
        <w:t xml:space="preserve"> </w:t>
      </w:r>
      <w:r>
        <w:fldChar w:fldCharType="begin"/>
      </w:r>
      <w:r>
        <w:instrText>PAGEREF section_10d7f639e0e04d05be3acff2e542cd35</w:instrText>
      </w:r>
      <w:r>
        <w:fldChar w:fldCharType="separate"/>
      </w:r>
      <w:r>
        <w:rPr>
          <w:noProof/>
        </w:rPr>
        <w:t>61</w:t>
      </w:r>
      <w:r>
        <w:fldChar w:fldCharType="end"/>
      </w:r>
    </w:p>
    <w:p w:rsidR="00CE574B" w:rsidRDefault="00D207D5">
      <w:pPr>
        <w:pStyle w:val="indexentry0"/>
      </w:pPr>
      <w:hyperlink w:anchor="section_b40b8d00334843c19cfbc0eadef565ee">
        <w:r>
          <w:rPr>
            <w:rStyle w:val="Hyperlink"/>
          </w:rPr>
          <w:t>&lt;common-module-declaration-element&gt;</w:t>
        </w:r>
      </w:hyperlink>
      <w:r>
        <w:t xml:space="preserve"> </w:t>
      </w:r>
      <w:r>
        <w:fldChar w:fldCharType="begin"/>
      </w:r>
      <w:r>
        <w:instrText>PAGEREF section_b40b8d00334843c19cfbc0e</w:instrText>
      </w:r>
      <w:r>
        <w:instrText>adef565ee</w:instrText>
      </w:r>
      <w:r>
        <w:fldChar w:fldCharType="separate"/>
      </w:r>
      <w:r>
        <w:rPr>
          <w:noProof/>
        </w:rPr>
        <w:t>48</w:t>
      </w:r>
      <w:r>
        <w:fldChar w:fldCharType="end"/>
      </w:r>
    </w:p>
    <w:p w:rsidR="00CE574B" w:rsidRDefault="00D207D5">
      <w:pPr>
        <w:pStyle w:val="indexentry0"/>
      </w:pPr>
      <w:hyperlink w:anchor="section_049088bdacb74e33a875ab17a891ccda">
        <w:r>
          <w:rPr>
            <w:rStyle w:val="Hyperlink"/>
          </w:rPr>
          <w:t>&lt;common-option-directive&gt;</w:t>
        </w:r>
      </w:hyperlink>
      <w:r>
        <w:t xml:space="preserve"> </w:t>
      </w:r>
      <w:r>
        <w:fldChar w:fldCharType="begin"/>
      </w:r>
      <w:r>
        <w:instrText>PAGEREF section_049088bdacb74e33a875ab17a891ccda</w:instrText>
      </w:r>
      <w:r>
        <w:fldChar w:fldCharType="separate"/>
      </w:r>
      <w:r>
        <w:rPr>
          <w:noProof/>
        </w:rPr>
        <w:t>45</w:t>
      </w:r>
      <w:r>
        <w:fldChar w:fldCharType="end"/>
      </w:r>
    </w:p>
    <w:p w:rsidR="00CE574B" w:rsidRDefault="00D207D5">
      <w:pPr>
        <w:pStyle w:val="indexentry0"/>
      </w:pPr>
      <w:hyperlink w:anchor="section_94a2f0febdbe4f5db3f4bbf339b0ac65">
        <w:r>
          <w:rPr>
            <w:rStyle w:val="Hyperlink"/>
          </w:rPr>
          <w:t>&lt;comparison-operator&gt;</w:t>
        </w:r>
      </w:hyperlink>
      <w:r>
        <w:t xml:space="preserve"> </w:t>
      </w:r>
      <w:r>
        <w:fldChar w:fldCharType="begin"/>
      </w:r>
      <w:r>
        <w:instrText>PAGEREF section_94a2f0febdbe4f5db3f4bbf339b0ac65</w:instrText>
      </w:r>
      <w:r>
        <w:fldChar w:fldCharType="separate"/>
      </w:r>
      <w:r>
        <w:rPr>
          <w:noProof/>
        </w:rPr>
        <w:t>82</w:t>
      </w:r>
      <w:r>
        <w:fldChar w:fldCharType="end"/>
      </w:r>
    </w:p>
    <w:p w:rsidR="00CE574B" w:rsidRDefault="00D207D5">
      <w:pPr>
        <w:pStyle w:val="indexentry0"/>
      </w:pPr>
      <w:hyperlink w:anchor="section_9f072ffce9434fcca4d0f3c7db96abd9">
        <w:r>
          <w:rPr>
            <w:rStyle w:val="Hyperlink"/>
          </w:rPr>
          <w:t>&lt;concatenation-operator&gt;</w:t>
        </w:r>
      </w:hyperlink>
      <w:r>
        <w:t xml:space="preserve"> </w:t>
      </w:r>
      <w:r>
        <w:fldChar w:fldCharType="begin"/>
      </w:r>
      <w:r>
        <w:instrText>PAGEREF section_9f072ffce9434fcca4d0f3c7db96abd9</w:instrText>
      </w:r>
      <w:r>
        <w:fldChar w:fldCharType="separate"/>
      </w:r>
      <w:r>
        <w:rPr>
          <w:noProof/>
        </w:rPr>
        <w:t>148</w:t>
      </w:r>
      <w:r>
        <w:fldChar w:fldCharType="end"/>
      </w:r>
    </w:p>
    <w:p w:rsidR="00CE574B" w:rsidRDefault="00D207D5">
      <w:pPr>
        <w:pStyle w:val="indexentry0"/>
      </w:pPr>
      <w:hyperlink w:anchor="section_a95f1a5668ba4a7a8269a5e9d96a7cbc">
        <w:r>
          <w:rPr>
            <w:rStyle w:val="Hyperlink"/>
          </w:rPr>
          <w:t>&lt;co</w:t>
        </w:r>
        <w:r>
          <w:rPr>
            <w:rStyle w:val="Hyperlink"/>
          </w:rPr>
          <w:t>nditional-module-body&gt;</w:t>
        </w:r>
      </w:hyperlink>
      <w:r>
        <w:t xml:space="preserve"> </w:t>
      </w:r>
      <w:r>
        <w:fldChar w:fldCharType="begin"/>
      </w:r>
      <w:r>
        <w:instrText>PAGEREF section_a95f1a5668ba4a7a8269a5e9d96a7cbc</w:instrText>
      </w:r>
      <w:r>
        <w:fldChar w:fldCharType="separate"/>
      </w:r>
      <w:r>
        <w:rPr>
          <w:noProof/>
        </w:rPr>
        <w:t>38</w:t>
      </w:r>
      <w:r>
        <w:fldChar w:fldCharType="end"/>
      </w:r>
    </w:p>
    <w:p w:rsidR="00CE574B" w:rsidRDefault="00D207D5">
      <w:pPr>
        <w:pStyle w:val="indexentry0"/>
      </w:pPr>
      <w:hyperlink w:anchor="section_61d886e0176840328bbbdd3eca7977df">
        <w:r>
          <w:rPr>
            <w:rStyle w:val="Hyperlink"/>
          </w:rPr>
          <w:t>&lt;condition-clause&gt;</w:t>
        </w:r>
      </w:hyperlink>
      <w:r>
        <w:t xml:space="preserve"> </w:t>
      </w:r>
      <w:r>
        <w:fldChar w:fldCharType="begin"/>
      </w:r>
      <w:r>
        <w:instrText>PAGEREF section_61d886e0176840328bbbdd3eca7977df</w:instrText>
      </w:r>
      <w:r>
        <w:fldChar w:fldCharType="separate"/>
      </w:r>
      <w:r>
        <w:rPr>
          <w:noProof/>
        </w:rPr>
        <w:t>79</w:t>
      </w:r>
      <w:r>
        <w:fldChar w:fldCharType="end"/>
      </w:r>
    </w:p>
    <w:p w:rsidR="00CE574B" w:rsidRDefault="00D207D5">
      <w:pPr>
        <w:pStyle w:val="indexentry0"/>
      </w:pPr>
      <w:hyperlink w:anchor="section_d3ffced966c143529f55ef7942e4b1bc">
        <w:r>
          <w:rPr>
            <w:rStyle w:val="Hyperlink"/>
          </w:rPr>
          <w:t>&lt;constant-expression&gt;</w:t>
        </w:r>
      </w:hyperlink>
      <w:r>
        <w:t xml:space="preserve"> </w:t>
      </w:r>
      <w:r>
        <w:fldChar w:fldCharType="begin"/>
      </w:r>
      <w:r>
        <w:instrText>PAGEREF section_d3ffced966c143529f55ef7942e4b1bc</w:instrText>
      </w:r>
      <w:r>
        <w:fldChar w:fldCharType="separate"/>
      </w:r>
      <w:r>
        <w:rPr>
          <w:noProof/>
        </w:rPr>
        <w:t>170</w:t>
      </w:r>
      <w:r>
        <w:fldChar w:fldCharType="end"/>
      </w:r>
    </w:p>
    <w:p w:rsidR="00CE574B" w:rsidRDefault="00D207D5">
      <w:pPr>
        <w:pStyle w:val="indexentry0"/>
      </w:pPr>
      <w:hyperlink w:anchor="section_d27d3daeac4641138927c7f60d844dbf">
        <w:r>
          <w:rPr>
            <w:rStyle w:val="Hyperlink"/>
          </w:rPr>
          <w:t>&lt;constant-name&gt;</w:t>
        </w:r>
      </w:hyperlink>
      <w:r>
        <w:t xml:space="preserve"> </w:t>
      </w:r>
      <w:r>
        <w:fldChar w:fldCharType="begin"/>
      </w:r>
      <w:r>
        <w:instrText>PAGEREF section_d27d3daeac4641138927c7f60d844dbf</w:instrText>
      </w:r>
      <w:r>
        <w:fldChar w:fldCharType="separate"/>
      </w:r>
      <w:r>
        <w:rPr>
          <w:noProof/>
        </w:rPr>
        <w:t>52</w:t>
      </w:r>
      <w:r>
        <w:fldChar w:fldCharType="end"/>
      </w:r>
    </w:p>
    <w:p w:rsidR="00CE574B" w:rsidRDefault="00D207D5">
      <w:pPr>
        <w:pStyle w:val="indexentry0"/>
      </w:pPr>
      <w:hyperlink w:anchor="section_ffa99fa928da451285ebdb376cab0711">
        <w:r>
          <w:rPr>
            <w:rStyle w:val="Hyperlink"/>
          </w:rPr>
          <w:t>&lt;const-as-clause&gt;</w:t>
        </w:r>
      </w:hyperlink>
      <w:r>
        <w:t xml:space="preserve"> </w:t>
      </w:r>
      <w:r>
        <w:fldChar w:fldCharType="begin"/>
      </w:r>
      <w:r>
        <w:instrText>PAGEREF section_ffa99fa928da451285ebdb376cab0711</w:instrText>
      </w:r>
      <w:r>
        <w:fldChar w:fldCharType="separate"/>
      </w:r>
      <w:r>
        <w:rPr>
          <w:noProof/>
        </w:rPr>
        <w:t>53</w:t>
      </w:r>
      <w:r>
        <w:fldChar w:fldCharType="end"/>
      </w:r>
    </w:p>
    <w:p w:rsidR="00CE574B" w:rsidRDefault="00D207D5">
      <w:pPr>
        <w:pStyle w:val="indexentry0"/>
      </w:pPr>
      <w:hyperlink w:anchor="section_ffa99fa928da451285ebdb376cab0711">
        <w:r>
          <w:rPr>
            <w:rStyle w:val="Hyperlink"/>
          </w:rPr>
          <w:t>&lt;const-declaration&gt;</w:t>
        </w:r>
      </w:hyperlink>
      <w:r>
        <w:t xml:space="preserve"> </w:t>
      </w:r>
      <w:r>
        <w:fldChar w:fldCharType="begin"/>
      </w:r>
      <w:r>
        <w:instrText>PAGEREF section_ffa99fa928da451285ebdb376cab0711</w:instrText>
      </w:r>
      <w:r>
        <w:fldChar w:fldCharType="separate"/>
      </w:r>
      <w:r>
        <w:rPr>
          <w:noProof/>
        </w:rPr>
        <w:t>53</w:t>
      </w:r>
      <w:r>
        <w:fldChar w:fldCharType="end"/>
      </w:r>
    </w:p>
    <w:p w:rsidR="00CE574B" w:rsidRDefault="00D207D5">
      <w:pPr>
        <w:pStyle w:val="indexentry0"/>
      </w:pPr>
      <w:hyperlink w:anchor="section_ffa99fa928da451285ebdb376cab0711">
        <w:r>
          <w:rPr>
            <w:rStyle w:val="Hyperlink"/>
          </w:rPr>
          <w:t>&lt;const-item&gt;</w:t>
        </w:r>
      </w:hyperlink>
      <w:r>
        <w:t xml:space="preserve"> </w:t>
      </w:r>
      <w:r>
        <w:fldChar w:fldCharType="begin"/>
      </w:r>
      <w:r>
        <w:instrText>PAGEREF section_ffa99fa928da451285ebdb376cab0711</w:instrText>
      </w:r>
      <w:r>
        <w:fldChar w:fldCharType="separate"/>
      </w:r>
      <w:r>
        <w:rPr>
          <w:noProof/>
        </w:rPr>
        <w:t>53</w:t>
      </w:r>
      <w:r>
        <w:fldChar w:fldCharType="end"/>
      </w:r>
    </w:p>
    <w:p w:rsidR="00CE574B" w:rsidRDefault="00D207D5">
      <w:pPr>
        <w:pStyle w:val="indexentry0"/>
      </w:pPr>
      <w:hyperlink w:anchor="section_ffa99fa928da451285ebdb376cab0711">
        <w:r>
          <w:rPr>
            <w:rStyle w:val="Hyperlink"/>
          </w:rPr>
          <w:t>&lt;const-item-list&gt;</w:t>
        </w:r>
      </w:hyperlink>
      <w:r>
        <w:t xml:space="preserve"> </w:t>
      </w:r>
      <w:r>
        <w:fldChar w:fldCharType="begin"/>
      </w:r>
      <w:r>
        <w:instrText>PAGEREF section_ffa99fa928da451285ebdb376cab0711</w:instrText>
      </w:r>
      <w:r>
        <w:fldChar w:fldCharType="separate"/>
      </w:r>
      <w:r>
        <w:rPr>
          <w:noProof/>
        </w:rPr>
        <w:t>53</w:t>
      </w:r>
      <w:r>
        <w:fldChar w:fldCharType="end"/>
      </w:r>
    </w:p>
    <w:p w:rsidR="00CE574B" w:rsidRDefault="00D207D5">
      <w:pPr>
        <w:pStyle w:val="indexentry0"/>
      </w:pPr>
      <w:hyperlink w:anchor="section_70d423da18b442d298979f0b8100786b">
        <w:r>
          <w:rPr>
            <w:rStyle w:val="Hyperlink"/>
          </w:rPr>
          <w:t>&lt;control-statement&gt;</w:t>
        </w:r>
      </w:hyperlink>
      <w:r>
        <w:t xml:space="preserve"> </w:t>
      </w:r>
      <w:r>
        <w:fldChar w:fldCharType="begin"/>
      </w:r>
      <w:r>
        <w:instrText>PAGEREF section_70d423da18b442d298979f0b8100786b</w:instrText>
      </w:r>
      <w:r>
        <w:fldChar w:fldCharType="separate"/>
      </w:r>
      <w:r>
        <w:rPr>
          <w:noProof/>
        </w:rPr>
        <w:t>75</w:t>
      </w:r>
      <w:r>
        <w:fldChar w:fldCharType="end"/>
      </w:r>
    </w:p>
    <w:p w:rsidR="00CE574B" w:rsidRDefault="00D207D5">
      <w:pPr>
        <w:pStyle w:val="indexentry0"/>
      </w:pPr>
      <w:hyperlink w:anchor="section_70d423da18b442d298979f0b8100786b">
        <w:r>
          <w:rPr>
            <w:rStyle w:val="Hyperlink"/>
          </w:rPr>
          <w:t>&lt;control-statement-except-multiline-if&gt;</w:t>
        </w:r>
      </w:hyperlink>
      <w:r>
        <w:t xml:space="preserve"> </w:t>
      </w:r>
      <w:r>
        <w:fldChar w:fldCharType="begin"/>
      </w:r>
      <w:r>
        <w:instrText>PAGEREF section_70d423da18b442d298979f0b8100786b</w:instrText>
      </w:r>
      <w:r>
        <w:fldChar w:fldCharType="separate"/>
      </w:r>
      <w:r>
        <w:rPr>
          <w:noProof/>
        </w:rPr>
        <w:t>75</w:t>
      </w:r>
      <w:r>
        <w:fldChar w:fldCharType="end"/>
      </w:r>
    </w:p>
    <w:p w:rsidR="00CE574B" w:rsidRDefault="00D207D5">
      <w:pPr>
        <w:pStyle w:val="indexentry0"/>
      </w:pPr>
      <w:hyperlink w:anchor="section_b1cbd42c6caa45108f28b0eebabf1956">
        <w:r>
          <w:rPr>
            <w:rStyle w:val="Hyperlink"/>
          </w:rPr>
          <w:t>&lt;CP2-character&gt;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&lt;CP932-initi</w:t>
        </w:r>
        <w:r>
          <w:rPr>
            <w:rStyle w:val="Hyperlink"/>
          </w:rPr>
          <w:t>al-character&gt;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&lt;CP932-subsequent-character&gt;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&lt;CP936-initial-character&gt;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&lt;CP936-subsequent-character&gt;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&lt;CP949-initial-character&gt;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&lt;CP949-subsequent-character&gt;</w:t>
        </w:r>
      </w:hyperlink>
      <w:r>
        <w:t xml:space="preserve"> </w:t>
      </w:r>
      <w:r>
        <w:fldChar w:fldCharType="begin"/>
      </w:r>
      <w:r>
        <w:instrText>PAGEREF section_b1cbd42c6caa45108f28b0</w:instrText>
      </w:r>
      <w:r>
        <w:instrText>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&lt;CP950-initial-character&gt;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&lt;CP950-subsequent-character&gt;</w:t>
        </w:r>
      </w:hyperlink>
      <w:r>
        <w:t xml:space="preserve"> </w:t>
      </w:r>
      <w:r>
        <w:fldChar w:fldCharType="begin"/>
      </w:r>
      <w:r>
        <w:instrText>PAGEREF s</w:instrText>
      </w:r>
      <w:r>
        <w:instrText>ection_b1cbd42c6caa45108f28b0eebabf1956</w:instrText>
      </w:r>
      <w:r>
        <w:fldChar w:fldCharType="separate"/>
      </w:r>
      <w:r>
        <w:rPr>
          <w:noProof/>
        </w:rPr>
        <w:t>33</w:t>
      </w:r>
      <w:r>
        <w:fldChar w:fldCharType="end"/>
      </w:r>
    </w:p>
    <w:p w:rsidR="00CE574B" w:rsidRDefault="00D207D5">
      <w:pPr>
        <w:pStyle w:val="indexentry0"/>
      </w:pPr>
      <w:hyperlink w:anchor="section_46eeacb87a064ec89736eea42de4eeca">
        <w:r>
          <w:rPr>
            <w:rStyle w:val="Hyperlink"/>
          </w:rPr>
          <w:t>&lt;data&gt;</w:t>
        </w:r>
      </w:hyperlink>
      <w:r>
        <w:t xml:space="preserve"> </w:t>
      </w:r>
      <w:r>
        <w:fldChar w:fldCharType="begin"/>
      </w:r>
      <w:r>
        <w:instrText>PAGEREF section_46eeacb87a064ec89736eea42de4eeca</w:instrText>
      </w:r>
      <w:r>
        <w:fldChar w:fldCharType="separate"/>
      </w:r>
      <w:r>
        <w:rPr>
          <w:noProof/>
        </w:rPr>
        <w:t>113</w:t>
      </w:r>
      <w:r>
        <w:fldChar w:fldCharType="end"/>
      </w:r>
    </w:p>
    <w:p w:rsidR="00CE574B" w:rsidRDefault="00D207D5">
      <w:pPr>
        <w:pStyle w:val="indexentry0"/>
      </w:pPr>
      <w:hyperlink w:anchor="section_ee62ca0dbf1546798d116e411b37901b">
        <w:r>
          <w:rPr>
            <w:rStyle w:val="Hyperlink"/>
          </w:rPr>
          <w:t>&lt;Data-manipulation-statement&gt;</w:t>
        </w:r>
      </w:hyperlink>
      <w:r>
        <w:t xml:space="preserve"> </w:t>
      </w:r>
      <w:r>
        <w:fldChar w:fldCharType="begin"/>
      </w:r>
      <w:r>
        <w:instrText>PAGEREF section_ee62ca0dbf1546798d116e411b37901b</w:instrText>
      </w:r>
      <w:r>
        <w:fldChar w:fldCharType="separate"/>
      </w:r>
      <w:r>
        <w:rPr>
          <w:noProof/>
        </w:rPr>
        <w:t>88</w:t>
      </w:r>
      <w:r>
        <w:fldChar w:fldCharType="end"/>
      </w:r>
    </w:p>
    <w:p w:rsidR="00CE574B" w:rsidRDefault="00D207D5">
      <w:pPr>
        <w:pStyle w:val="indexentry0"/>
      </w:pPr>
      <w:hyperlink w:anchor="section_650974956498414f8af88e6f481f831f">
        <w:r>
          <w:rPr>
            <w:rStyle w:val="Hyperlink"/>
          </w:rPr>
          <w:t>&lt;DATE&gt;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650974956498414f8af88e6f481f831f">
        <w:r>
          <w:rPr>
            <w:rStyle w:val="Hyperlink"/>
          </w:rPr>
          <w:t>&lt;date-or-time&gt;</w:t>
        </w:r>
      </w:hyperlink>
      <w:r>
        <w:t xml:space="preserve"> </w:t>
      </w:r>
      <w:r>
        <w:fldChar w:fldCharType="begin"/>
      </w:r>
      <w:r>
        <w:instrText>PA</w:instrText>
      </w:r>
      <w:r>
        <w:instrText>GEREF section_650974956498414f8af88e6f481f831f</w:instrText>
      </w:r>
      <w:r>
        <w:fldChar w:fldCharType="separate"/>
      </w:r>
      <w:r>
        <w:rPr>
          <w:noProof/>
        </w:rPr>
        <w:t>30</w:t>
      </w:r>
      <w:r>
        <w:fldChar w:fldCharType="end"/>
      </w:r>
    </w:p>
    <w:p w:rsidR="00CE574B" w:rsidRDefault="00D207D5">
      <w:pPr>
        <w:pStyle w:val="indexentry0"/>
      </w:pPr>
      <w:hyperlink w:anchor="section_650974956498414f8af88e6f481f831f">
        <w:r>
          <w:rPr>
            <w:rStyle w:val="Hyperlink"/>
          </w:rPr>
          <w:t>&lt;date-separator&gt;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650974956498414f8af88e6f481f831f">
        <w:r>
          <w:rPr>
            <w:rStyle w:val="Hyperlink"/>
          </w:rPr>
          <w:t>&lt;date-value&gt;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20c84adaf8d14899b5e4db09b94cf1a3">
        <w:r>
          <w:rPr>
            <w:rStyle w:val="Hyperlink"/>
          </w:rPr>
          <w:t>&lt;DBCS-whitespace&gt;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685ad840accb4bdb8bfdf3d88498547a">
        <w:r>
          <w:rPr>
            <w:rStyle w:val="Hyperlink"/>
          </w:rPr>
          <w:t>&lt;decimal</w:t>
        </w:r>
        <w:r>
          <w:rPr>
            <w:rStyle w:val="Hyperlink"/>
          </w:rPr>
          <w:t>-digit&gt;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685ad840accb4bdb8bfdf3d88498547a">
        <w:r>
          <w:rPr>
            <w:rStyle w:val="Hyperlink"/>
          </w:rPr>
          <w:t>&lt;decimal-literal&gt;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78bcb34449664401bb5572729790ebee">
        <w:r>
          <w:rPr>
            <w:rStyle w:val="Hyperlink"/>
          </w:rPr>
          <w:t>&lt;default-value&gt;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8865edf362ab4eb7aa13c628aef9ccc2">
        <w:r>
          <w:rPr>
            <w:rStyle w:val="Hyperlink"/>
          </w:rPr>
          <w:t>&lt;def-directive&gt;</w:t>
        </w:r>
      </w:hyperlink>
      <w:r>
        <w:t xml:space="preserve"> </w:t>
      </w:r>
      <w:r>
        <w:fldChar w:fldCharType="begin"/>
      </w:r>
      <w:r>
        <w:instrText>PAGEREF section_8865edf362ab4eb7aa13c628aef9ccc2</w:instrText>
      </w:r>
      <w:r>
        <w:fldChar w:fldCharType="separate"/>
      </w:r>
      <w:r>
        <w:rPr>
          <w:noProof/>
        </w:rPr>
        <w:t>47</w:t>
      </w:r>
      <w:r>
        <w:fldChar w:fldCharType="end"/>
      </w:r>
    </w:p>
    <w:p w:rsidR="00CE574B" w:rsidRDefault="00D207D5">
      <w:pPr>
        <w:pStyle w:val="indexentry0"/>
      </w:pPr>
      <w:hyperlink w:anchor="section_0b940919e81d46018d30bcd6dd4d3ddb">
        <w:r>
          <w:rPr>
            <w:rStyle w:val="Hyperlink"/>
          </w:rPr>
          <w:t>&lt;defined-type-expression&gt;</w:t>
        </w:r>
      </w:hyperlink>
      <w:r>
        <w:t xml:space="preserve"> </w:t>
      </w:r>
      <w:r>
        <w:fldChar w:fldCharType="begin"/>
      </w:r>
      <w:r>
        <w:instrText>PAGEREF section_0b940919e81d46018d30bcd6dd4d3ddb</w:instrText>
      </w:r>
      <w:r>
        <w:fldChar w:fldCharType="separate"/>
      </w:r>
      <w:r>
        <w:rPr>
          <w:noProof/>
        </w:rPr>
        <w:t>172</w:t>
      </w:r>
      <w:r>
        <w:fldChar w:fldCharType="end"/>
      </w:r>
    </w:p>
    <w:p w:rsidR="00CE574B" w:rsidRDefault="00D207D5">
      <w:pPr>
        <w:pStyle w:val="indexentry0"/>
      </w:pPr>
      <w:hyperlink w:anchor="section_8865edf362ab4eb7aa13c628aef9ccc2">
        <w:r>
          <w:rPr>
            <w:rStyle w:val="Hyperlink"/>
          </w:rPr>
          <w:t>&lt;def-type&gt;</w:t>
        </w:r>
      </w:hyperlink>
      <w:r>
        <w:t xml:space="preserve"> </w:t>
      </w:r>
      <w:r>
        <w:fldChar w:fldCharType="begin"/>
      </w:r>
      <w:r>
        <w:instrText>PAGEREF section_8865edf362ab4eb7aa13c628a</w:instrText>
      </w:r>
      <w:r>
        <w:instrText>ef9ccc2</w:instrText>
      </w:r>
      <w:r>
        <w:fldChar w:fldCharType="separate"/>
      </w:r>
      <w:r>
        <w:rPr>
          <w:noProof/>
        </w:rPr>
        <w:t>47</w:t>
      </w:r>
      <w:r>
        <w:fldChar w:fldCharType="end"/>
      </w:r>
    </w:p>
    <w:p w:rsidR="00CE574B" w:rsidRDefault="00D207D5">
      <w:pPr>
        <w:pStyle w:val="indexentry0"/>
      </w:pPr>
      <w:hyperlink w:anchor="section_f20c9ebc3365461497881cd50a504574">
        <w:r>
          <w:rPr>
            <w:rStyle w:val="Hyperlink"/>
          </w:rPr>
          <w:t>&lt;dictionary-access-expression&gt;</w:t>
        </w:r>
      </w:hyperlink>
      <w:r>
        <w:t xml:space="preserve"> </w:t>
      </w:r>
      <w:r>
        <w:fldChar w:fldCharType="begin"/>
      </w:r>
      <w:r>
        <w:instrText>PAGEREF section_f20c9ebc3365461497881cd50a504574</w:instrText>
      </w:r>
      <w:r>
        <w:fldChar w:fldCharType="separate"/>
      </w:r>
      <w:r>
        <w:rPr>
          <w:noProof/>
        </w:rPr>
        <w:t>170</w:t>
      </w:r>
      <w:r>
        <w:fldChar w:fldCharType="end"/>
      </w:r>
    </w:p>
    <w:p w:rsidR="00CE574B" w:rsidRDefault="00D207D5">
      <w:pPr>
        <w:pStyle w:val="indexentry0"/>
      </w:pPr>
      <w:hyperlink w:anchor="section_7c97ad304b7645d998277455f98a5503">
        <w:r>
          <w:rPr>
            <w:rStyle w:val="Hyperlink"/>
          </w:rPr>
          <w:t>&lt;dim-spec&gt;</w:t>
        </w:r>
      </w:hyperlink>
      <w:r>
        <w:t xml:space="preserve"> </w:t>
      </w:r>
      <w:r>
        <w:fldChar w:fldCharType="begin"/>
      </w:r>
      <w:r>
        <w:instrText>PAGEREF section_7c97ad304</w:instrText>
      </w:r>
      <w:r>
        <w:instrText>b7645d998277455f98a5503</w:instrText>
      </w:r>
      <w:r>
        <w:fldChar w:fldCharType="separate"/>
      </w:r>
      <w:r>
        <w:rPr>
          <w:noProof/>
        </w:rPr>
        <w:t>51</w:t>
      </w:r>
      <w:r>
        <w:fldChar w:fldCharType="end"/>
      </w:r>
    </w:p>
    <w:p w:rsidR="00CE574B" w:rsidRDefault="00D207D5">
      <w:pPr>
        <w:pStyle w:val="indexentry0"/>
      </w:pPr>
      <w:hyperlink w:anchor="section_8628f21c3f0242b1908c201bd7ffe1b5">
        <w:r>
          <w:rPr>
            <w:rStyle w:val="Hyperlink"/>
          </w:rPr>
          <w:t>&lt;division-operator&gt;</w:t>
        </w:r>
      </w:hyperlink>
      <w:r>
        <w:t xml:space="preserve"> </w:t>
      </w:r>
      <w:r>
        <w:fldChar w:fldCharType="begin"/>
      </w:r>
      <w:r>
        <w:instrText>PAGEREF section_8628f21c3f0242b1908c201bd7ffe1b5</w:instrText>
      </w:r>
      <w:r>
        <w:fldChar w:fldCharType="separate"/>
      </w:r>
      <w:r>
        <w:rPr>
          <w:noProof/>
        </w:rPr>
        <w:t>143</w:t>
      </w:r>
      <w:r>
        <w:fldChar w:fldCharType="end"/>
      </w:r>
    </w:p>
    <w:p w:rsidR="00CE574B" w:rsidRDefault="00D207D5">
      <w:pPr>
        <w:pStyle w:val="indexentry0"/>
      </w:pPr>
      <w:hyperlink w:anchor="section_61d886e0176840328bbbdd3eca7977df">
        <w:r>
          <w:rPr>
            <w:rStyle w:val="Hyperlink"/>
          </w:rPr>
          <w:t>&lt;do-statement&gt;</w:t>
        </w:r>
      </w:hyperlink>
      <w:r>
        <w:t xml:space="preserve"> </w:t>
      </w:r>
      <w:r>
        <w:fldChar w:fldCharType="begin"/>
      </w:r>
      <w:r>
        <w:instrText>PAGEREF section_</w:instrText>
      </w:r>
      <w:r>
        <w:instrText>61d886e0176840328bbbdd3eca7977df</w:instrText>
      </w:r>
      <w:r>
        <w:fldChar w:fldCharType="separate"/>
      </w:r>
      <w:r>
        <w:rPr>
          <w:noProof/>
        </w:rPr>
        <w:t>79</w:t>
      </w:r>
      <w:r>
        <w:fldChar w:fldCharType="end"/>
      </w:r>
    </w:p>
    <w:p w:rsidR="00CE574B" w:rsidRDefault="00D207D5">
      <w:pPr>
        <w:pStyle w:val="indexentry0"/>
      </w:pPr>
      <w:hyperlink w:anchor="section_5754c46fc10541cba378295a1f74c472">
        <w:r>
          <w:rPr>
            <w:rStyle w:val="Hyperlink"/>
          </w:rPr>
          <w:t>&lt;double-quote&gt;</w:t>
        </w:r>
      </w:hyperlink>
      <w:r>
        <w:t xml:space="preserve"> </w:t>
      </w:r>
      <w:r>
        <w:fldChar w:fldCharType="begin"/>
      </w:r>
      <w:r>
        <w:instrText>PAGEREF section_5754c46fc10541cba378295a1f74c472</w:instrText>
      </w:r>
      <w:r>
        <w:fldChar w:fldCharType="separate"/>
      </w:r>
      <w:r>
        <w:rPr>
          <w:noProof/>
        </w:rPr>
        <w:t>32</w:t>
      </w:r>
      <w:r>
        <w:fldChar w:fldCharType="end"/>
      </w:r>
    </w:p>
    <w:p w:rsidR="00CE574B" w:rsidRDefault="00D207D5">
      <w:pPr>
        <w:pStyle w:val="indexentry0"/>
      </w:pPr>
      <w:hyperlink w:anchor="section_22b5d3720a54461794624934b5edc88c">
        <w:r>
          <w:rPr>
            <w:rStyle w:val="Hyperlink"/>
          </w:rPr>
          <w:t>&lt;dynamic-array-clause&gt;</w:t>
        </w:r>
      </w:hyperlink>
      <w:r>
        <w:t xml:space="preserve"> </w:t>
      </w:r>
      <w:r>
        <w:fldChar w:fldCharType="begin"/>
      </w:r>
      <w:r>
        <w:instrText>PAGEREF section_22b5d3720a54461794624934b5edc88c</w:instrText>
      </w:r>
      <w:r>
        <w:fldChar w:fldCharType="separate"/>
      </w:r>
      <w:r>
        <w:rPr>
          <w:noProof/>
        </w:rPr>
        <w:t>89</w:t>
      </w:r>
      <w:r>
        <w:fldChar w:fldCharType="end"/>
      </w:r>
    </w:p>
    <w:p w:rsidR="00CE574B" w:rsidRDefault="00D207D5">
      <w:pPr>
        <w:pStyle w:val="indexentry0"/>
      </w:pPr>
      <w:hyperlink w:anchor="section_22b5d3720a54461794624934b5edc88c">
        <w:r>
          <w:rPr>
            <w:rStyle w:val="Hyperlink"/>
          </w:rPr>
          <w:t>&lt;dynamic-array-dim&gt;</w:t>
        </w:r>
      </w:hyperlink>
      <w:r>
        <w:t xml:space="preserve"> </w:t>
      </w:r>
      <w:r>
        <w:fldChar w:fldCharType="begin"/>
      </w:r>
      <w:r>
        <w:instrText>PAGEREF section_22b5d3720a54461794624934b5edc88c</w:instrText>
      </w:r>
      <w:r>
        <w:fldChar w:fldCharType="separate"/>
      </w:r>
      <w:r>
        <w:rPr>
          <w:noProof/>
        </w:rPr>
        <w:t>89</w:t>
      </w:r>
      <w:r>
        <w:fldChar w:fldCharType="end"/>
      </w:r>
    </w:p>
    <w:p w:rsidR="00CE574B" w:rsidRDefault="00D207D5">
      <w:pPr>
        <w:pStyle w:val="indexentry0"/>
      </w:pPr>
      <w:hyperlink w:anchor="section_22b5d3720a54461794624934b5edc88c">
        <w:r>
          <w:rPr>
            <w:rStyle w:val="Hyperlink"/>
          </w:rPr>
          <w:t>&lt;dynamic</w:t>
        </w:r>
        <w:r>
          <w:rPr>
            <w:rStyle w:val="Hyperlink"/>
          </w:rPr>
          <w:t>-bounds-list&gt;</w:t>
        </w:r>
      </w:hyperlink>
      <w:r>
        <w:t xml:space="preserve"> </w:t>
      </w:r>
      <w:r>
        <w:fldChar w:fldCharType="begin"/>
      </w:r>
      <w:r>
        <w:instrText>PAGEREF section_22b5d3720a54461794624934b5edc88c</w:instrText>
      </w:r>
      <w:r>
        <w:fldChar w:fldCharType="separate"/>
      </w:r>
      <w:r>
        <w:rPr>
          <w:noProof/>
        </w:rPr>
        <w:t>89</w:t>
      </w:r>
      <w:r>
        <w:fldChar w:fldCharType="end"/>
      </w:r>
    </w:p>
    <w:p w:rsidR="00CE574B" w:rsidRDefault="00D207D5">
      <w:pPr>
        <w:pStyle w:val="indexentry0"/>
      </w:pPr>
      <w:hyperlink w:anchor="section_22b5d3720a54461794624934b5edc88c">
        <w:r>
          <w:rPr>
            <w:rStyle w:val="Hyperlink"/>
          </w:rPr>
          <w:t>&lt;dynamic-dim-spec&gt;</w:t>
        </w:r>
      </w:hyperlink>
      <w:r>
        <w:t xml:space="preserve"> </w:t>
      </w:r>
      <w:r>
        <w:fldChar w:fldCharType="begin"/>
      </w:r>
      <w:r>
        <w:instrText>PAGEREF section_22b5d3720a54461794624934b5edc88c</w:instrText>
      </w:r>
      <w:r>
        <w:fldChar w:fldCharType="separate"/>
      </w:r>
      <w:r>
        <w:rPr>
          <w:noProof/>
        </w:rPr>
        <w:t>89</w:t>
      </w:r>
      <w:r>
        <w:fldChar w:fldCharType="end"/>
      </w:r>
    </w:p>
    <w:p w:rsidR="00CE574B" w:rsidRDefault="00D207D5">
      <w:pPr>
        <w:pStyle w:val="indexentry0"/>
      </w:pPr>
      <w:hyperlink w:anchor="section_22b5d3720a54461794624934b5edc88c">
        <w:r>
          <w:rPr>
            <w:rStyle w:val="Hyperlink"/>
          </w:rPr>
          <w:t>&lt;dynamic-lower-bound&gt;</w:t>
        </w:r>
      </w:hyperlink>
      <w:r>
        <w:t xml:space="preserve"> </w:t>
      </w:r>
      <w:r>
        <w:fldChar w:fldCharType="begin"/>
      </w:r>
      <w:r>
        <w:instrText>PAGEREF section_22b5d3720a54461794624934b5edc88c</w:instrText>
      </w:r>
      <w:r>
        <w:fldChar w:fldCharType="separate"/>
      </w:r>
      <w:r>
        <w:rPr>
          <w:noProof/>
        </w:rPr>
        <w:t>89</w:t>
      </w:r>
      <w:r>
        <w:fldChar w:fldCharType="end"/>
      </w:r>
    </w:p>
    <w:p w:rsidR="00CE574B" w:rsidRDefault="00D207D5">
      <w:pPr>
        <w:pStyle w:val="indexentry0"/>
      </w:pPr>
      <w:hyperlink w:anchor="section_22b5d3720a54461794624934b5edc88c">
        <w:r>
          <w:rPr>
            <w:rStyle w:val="Hyperlink"/>
          </w:rPr>
          <w:t>&lt;dynamic-upper-bound&gt;</w:t>
        </w:r>
      </w:hyperlink>
      <w:r>
        <w:t xml:space="preserve"> </w:t>
      </w:r>
      <w:r>
        <w:fldChar w:fldCharType="begin"/>
      </w:r>
      <w:r>
        <w:instrText>PAGEREF section_22b5d3720a54461794</w:instrText>
      </w:r>
      <w:r>
        <w:instrText>624934b5edc88c</w:instrText>
      </w:r>
      <w:r>
        <w:fldChar w:fldCharType="separate"/>
      </w:r>
      <w:r>
        <w:rPr>
          <w:noProof/>
        </w:rPr>
        <w:t>89</w:t>
      </w:r>
      <w:r>
        <w:fldChar w:fldCharType="end"/>
      </w:r>
    </w:p>
    <w:p w:rsidR="00CE574B" w:rsidRDefault="00D207D5">
      <w:pPr>
        <w:pStyle w:val="indexentry0"/>
      </w:pPr>
      <w:hyperlink w:anchor="section_17ff9b37fbc8491f85b213c3a379acac">
        <w:r>
          <w:rPr>
            <w:rStyle w:val="Hyperlink"/>
          </w:rPr>
          <w:t>&lt;else-block&gt;</w:t>
        </w:r>
      </w:hyperlink>
      <w:r>
        <w:t xml:space="preserve"> </w:t>
      </w:r>
      <w:r>
        <w:fldChar w:fldCharType="begin"/>
      </w:r>
      <w:r>
        <w:instrText>PAGEREF section_17ff9b37fbc8491f85b213c3a379acac</w:instrText>
      </w:r>
      <w:r>
        <w:fldChar w:fldCharType="separate"/>
      </w:r>
      <w:r>
        <w:rPr>
          <w:noProof/>
        </w:rPr>
        <w:t>81</w:t>
      </w:r>
      <w:r>
        <w:fldChar w:fldCharType="end"/>
      </w:r>
    </w:p>
    <w:p w:rsidR="00CE574B" w:rsidRDefault="00D207D5">
      <w:pPr>
        <w:pStyle w:val="indexentry0"/>
      </w:pPr>
      <w:hyperlink w:anchor="section_17ff9b37fbc8491f85b213c3a379acac">
        <w:r>
          <w:rPr>
            <w:rStyle w:val="Hyperlink"/>
          </w:rPr>
          <w:t>&lt;else-if-block&gt;</w:t>
        </w:r>
      </w:hyperlink>
      <w:r>
        <w:t xml:space="preserve"> </w:t>
      </w:r>
      <w:r>
        <w:fldChar w:fldCharType="begin"/>
      </w:r>
      <w:r>
        <w:instrText>PAGEREF section_17ff9b37fbc8491</w:instrText>
      </w:r>
      <w:r>
        <w:instrText>f85b213c3a379acac</w:instrText>
      </w:r>
      <w:r>
        <w:fldChar w:fldCharType="separate"/>
      </w:r>
      <w:r>
        <w:rPr>
          <w:noProof/>
        </w:rPr>
        <w:t>81</w:t>
      </w:r>
      <w:r>
        <w:fldChar w:fldCharType="end"/>
      </w:r>
    </w:p>
    <w:p w:rsidR="00CE574B" w:rsidRDefault="00D207D5">
      <w:pPr>
        <w:pStyle w:val="indexentry0"/>
      </w:pPr>
      <w:hyperlink w:anchor="section_227005ad78fb479f8145fa3b8b610386">
        <w:r>
          <w:rPr>
            <w:rStyle w:val="Hyperlink"/>
          </w:rPr>
          <w:t>&lt;end-label&gt;</w:t>
        </w:r>
      </w:hyperlink>
      <w:r>
        <w:t xml:space="preserve"> </w:t>
      </w:r>
      <w:r>
        <w:fldChar w:fldCharType="begin"/>
      </w:r>
      <w:r>
        <w:instrText>PAGEREF section_227005ad78fb479f8145fa3b8b610386</w:instrText>
      </w:r>
      <w:r>
        <w:fldChar w:fldCharType="separate"/>
      </w:r>
      <w:r>
        <w:rPr>
          <w:noProof/>
        </w:rPr>
        <w:t>62</w:t>
      </w:r>
      <w:r>
        <w:fldChar w:fldCharType="end"/>
      </w:r>
    </w:p>
    <w:p w:rsidR="00CE574B" w:rsidRDefault="00D207D5">
      <w:pPr>
        <w:pStyle w:val="indexentry0"/>
      </w:pPr>
      <w:hyperlink w:anchor="section_5ff8a0e54e4445a392a63c77cea3e3c5">
        <w:r>
          <w:rPr>
            <w:rStyle w:val="Hyperlink"/>
          </w:rPr>
          <w:t>&lt;end-record-number&gt;</w:t>
        </w:r>
      </w:hyperlink>
      <w:r>
        <w:t xml:space="preserve"> </w:t>
      </w:r>
      <w:r>
        <w:fldChar w:fldCharType="begin"/>
      </w:r>
      <w:r>
        <w:instrText>PAGEREF section_5ff8a0e54</w:instrText>
      </w:r>
      <w:r>
        <w:instrText>e4445a392a63c77cea3e3c5</w:instrText>
      </w:r>
      <w:r>
        <w:fldChar w:fldCharType="separate"/>
      </w:r>
      <w:r>
        <w:rPr>
          <w:noProof/>
        </w:rPr>
        <w:t>103</w:t>
      </w:r>
      <w:r>
        <w:fldChar w:fldCharType="end"/>
      </w:r>
    </w:p>
    <w:p w:rsidR="00CE574B" w:rsidRDefault="00D207D5">
      <w:pPr>
        <w:pStyle w:val="indexentry0"/>
      </w:pPr>
      <w:r>
        <w:t>&lt;end-value&gt; (</w:t>
      </w:r>
      <w:hyperlink w:anchor="section_389b1dc4e6084ed0ae64d88f62f12ea3">
        <w:r>
          <w:rPr>
            <w:rStyle w:val="Hyperlink"/>
          </w:rPr>
          <w:t>section 5.4.2.3</w:t>
        </w:r>
      </w:hyperlink>
      <w:r>
        <w:t xml:space="preserve"> </w:t>
      </w:r>
      <w:r>
        <w:fldChar w:fldCharType="begin"/>
      </w:r>
      <w:r>
        <w:instrText>PAGEREF section_389b1dc4e6084ed0ae64d88f62f12ea3</w:instrText>
      </w:r>
      <w:r>
        <w:fldChar w:fldCharType="separate"/>
      </w:r>
      <w:r>
        <w:rPr>
          <w:noProof/>
        </w:rPr>
        <w:t>76</w:t>
      </w:r>
      <w:r>
        <w:fldChar w:fldCharType="end"/>
      </w:r>
      <w:r>
        <w:t xml:space="preserve">, </w:t>
      </w:r>
      <w:hyperlink w:anchor="section_94a2f0febdbe4f5db3f4bbf339b0ac65">
        <w:r>
          <w:rPr>
            <w:rStyle w:val="Hyperlink"/>
          </w:rPr>
          <w:t>section 5.4.2.10</w:t>
        </w:r>
      </w:hyperlink>
      <w:r>
        <w:t xml:space="preserve"> </w:t>
      </w:r>
      <w:r>
        <w:fldChar w:fldCharType="begin"/>
      </w:r>
      <w:r>
        <w:instrText>PAGE</w:instrText>
      </w:r>
      <w:r>
        <w:instrText>REF section_94a2f0febdbe4f5db3f4bbf339b0ac65</w:instrText>
      </w:r>
      <w:r>
        <w:fldChar w:fldCharType="separate"/>
      </w:r>
      <w:r>
        <w:rPr>
          <w:noProof/>
        </w:rPr>
        <w:t>82</w:t>
      </w:r>
      <w:r>
        <w:fldChar w:fldCharType="end"/>
      </w:r>
      <w:r>
        <w:t>)</w:t>
      </w:r>
    </w:p>
    <w:p w:rsidR="00CE574B" w:rsidRDefault="00D207D5">
      <w:pPr>
        <w:pStyle w:val="indexentry0"/>
      </w:pPr>
      <w:hyperlink w:anchor="section_650974956498414f8af88e6f481f831f">
        <w:r>
          <w:rPr>
            <w:rStyle w:val="Hyperlink"/>
          </w:rPr>
          <w:t>&lt;English-month-name&gt;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da1d4885946f49379487488143b97f08">
        <w:r>
          <w:rPr>
            <w:rStyle w:val="Hyperlink"/>
          </w:rPr>
          <w:t>&lt;</w:t>
        </w:r>
        <w:r>
          <w:rPr>
            <w:rStyle w:val="Hyperlink"/>
          </w:rPr>
          <w:t>enum-declaration&gt;</w:t>
        </w:r>
      </w:hyperlink>
      <w:r>
        <w:t xml:space="preserve"> </w:t>
      </w:r>
      <w:r>
        <w:fldChar w:fldCharType="begin"/>
      </w:r>
      <w:r>
        <w:instrText>PAGEREF section_da1d4885946f49379487488143b97f08</w:instrText>
      </w:r>
      <w:r>
        <w:fldChar w:fldCharType="separate"/>
      </w:r>
      <w:r>
        <w:rPr>
          <w:noProof/>
        </w:rPr>
        <w:t>56</w:t>
      </w:r>
      <w:r>
        <w:fldChar w:fldCharType="end"/>
      </w:r>
    </w:p>
    <w:p w:rsidR="00CE574B" w:rsidRDefault="00D207D5">
      <w:pPr>
        <w:pStyle w:val="indexentry0"/>
      </w:pPr>
      <w:hyperlink w:anchor="section_da1d4885946f49379487488143b97f08">
        <w:r>
          <w:rPr>
            <w:rStyle w:val="Hyperlink"/>
          </w:rPr>
          <w:t>&lt;enum-element&gt;</w:t>
        </w:r>
      </w:hyperlink>
      <w:r>
        <w:t xml:space="preserve"> </w:t>
      </w:r>
      <w:r>
        <w:fldChar w:fldCharType="begin"/>
      </w:r>
      <w:r>
        <w:instrText>PAGEREF section_da1d4885946f49379487488143b97f08</w:instrText>
      </w:r>
      <w:r>
        <w:fldChar w:fldCharType="separate"/>
      </w:r>
      <w:r>
        <w:rPr>
          <w:noProof/>
        </w:rPr>
        <w:t>56</w:t>
      </w:r>
      <w:r>
        <w:fldChar w:fldCharType="end"/>
      </w:r>
    </w:p>
    <w:p w:rsidR="00CE574B" w:rsidRDefault="00D207D5">
      <w:pPr>
        <w:pStyle w:val="indexentry0"/>
      </w:pPr>
      <w:hyperlink w:anchor="section_7ef9ae86dfdb47f1b53bef0c2ea9f8ed">
        <w:r>
          <w:rPr>
            <w:rStyle w:val="Hyperlink"/>
          </w:rPr>
          <w:t>&lt;EOL&gt;</w:t>
        </w:r>
      </w:hyperlink>
      <w:r>
        <w:t xml:space="preserve"> </w:t>
      </w:r>
      <w:r>
        <w:fldChar w:fldCharType="begin"/>
      </w:r>
      <w:r>
        <w:instrText>PAGEREF section_7ef9ae86dfdb47f1b53bef0c2ea9f8ed</w:instrText>
      </w:r>
      <w:r>
        <w:fldChar w:fldCharType="separate"/>
      </w:r>
      <w:r>
        <w:rPr>
          <w:noProof/>
        </w:rPr>
        <w:t>25</w:t>
      </w:r>
      <w:r>
        <w:fldChar w:fldCharType="end"/>
      </w:r>
    </w:p>
    <w:p w:rsidR="00CE574B" w:rsidRDefault="00D207D5">
      <w:pPr>
        <w:pStyle w:val="indexentry0"/>
      </w:pPr>
      <w:hyperlink w:anchor="section_20c84adaf8d14899b5e4db09b94cf1a3">
        <w:r>
          <w:rPr>
            <w:rStyle w:val="Hyperlink"/>
          </w:rPr>
          <w:t>&lt;eom-character&gt;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7ef9ae86dfdb47f1b53bef0c2ea9f8ed">
        <w:r>
          <w:rPr>
            <w:rStyle w:val="Hyperlink"/>
          </w:rPr>
          <w:t>&lt;EOS&gt;</w:t>
        </w:r>
      </w:hyperlink>
      <w:r>
        <w:t xml:space="preserve"> </w:t>
      </w:r>
      <w:r>
        <w:fldChar w:fldCharType="begin"/>
      </w:r>
      <w:r>
        <w:instrText>PAGEREF section_7ef9ae86dfdb47f1b53bef0c2ea9f8ed</w:instrText>
      </w:r>
      <w:r>
        <w:fldChar w:fldCharType="separate"/>
      </w:r>
      <w:r>
        <w:rPr>
          <w:noProof/>
        </w:rPr>
        <w:t>25</w:t>
      </w:r>
      <w:r>
        <w:fldChar w:fldCharType="end"/>
      </w:r>
    </w:p>
    <w:p w:rsidR="00CE574B" w:rsidRDefault="00D207D5">
      <w:pPr>
        <w:pStyle w:val="indexentry0"/>
      </w:pPr>
      <w:hyperlink w:anchor="section_34660fe02ce94526b0c300613c9fa19e">
        <w:r>
          <w:rPr>
            <w:rStyle w:val="Hyperlink"/>
          </w:rPr>
          <w:t>&lt;equality-operator&gt;</w:t>
        </w:r>
      </w:hyperlink>
      <w:r>
        <w:t xml:space="preserve"> </w:t>
      </w:r>
      <w:r>
        <w:fldChar w:fldCharType="begin"/>
      </w:r>
      <w:r>
        <w:instrText>PAGEREF section_34660fe02ce94526b0c300613c9fa19e</w:instrText>
      </w:r>
      <w:r>
        <w:fldChar w:fldCharType="separate"/>
      </w:r>
      <w:r>
        <w:rPr>
          <w:noProof/>
        </w:rPr>
        <w:t>152</w:t>
      </w:r>
      <w:r>
        <w:fldChar w:fldCharType="end"/>
      </w:r>
    </w:p>
    <w:p w:rsidR="00CE574B" w:rsidRDefault="00D207D5">
      <w:pPr>
        <w:pStyle w:val="indexentry0"/>
      </w:pPr>
      <w:hyperlink w:anchor="section_0ac9d786ab114fe7bcbb46a7d4707aaa">
        <w:r>
          <w:rPr>
            <w:rStyle w:val="Hyperlink"/>
          </w:rPr>
          <w:t>&lt;eqv-operator&gt;</w:t>
        </w:r>
      </w:hyperlink>
      <w:r>
        <w:t xml:space="preserve"> </w:t>
      </w:r>
      <w:r>
        <w:fldChar w:fldCharType="begin"/>
      </w:r>
      <w:r>
        <w:instrText>PAGEREF section_0ac9d786ab114fe7bcbb46a7d4707aaa</w:instrText>
      </w:r>
      <w:r>
        <w:fldChar w:fldCharType="separate"/>
      </w:r>
      <w:r>
        <w:rPr>
          <w:noProof/>
        </w:rPr>
        <w:t>162</w:t>
      </w:r>
      <w:r>
        <w:fldChar w:fldCharType="end"/>
      </w:r>
    </w:p>
    <w:p w:rsidR="00CE574B" w:rsidRDefault="00D207D5">
      <w:pPr>
        <w:pStyle w:val="indexentry0"/>
      </w:pPr>
      <w:hyperlink w:anchor="section_f795838295a747fa91bd42262ab9ad32">
        <w:r>
          <w:rPr>
            <w:rStyle w:val="Hyperlink"/>
          </w:rPr>
          <w:t>&lt;erase-element&gt;</w:t>
        </w:r>
      </w:hyperlink>
      <w:r>
        <w:t xml:space="preserve"> </w:t>
      </w:r>
      <w:r>
        <w:fldChar w:fldCharType="begin"/>
      </w:r>
      <w:r>
        <w:instrText>PAGEREF section_f795838295a747fa91bd42262ab9ad32</w:instrText>
      </w:r>
      <w:r>
        <w:fldChar w:fldCharType="separate"/>
      </w:r>
      <w:r>
        <w:rPr>
          <w:noProof/>
        </w:rPr>
        <w:t>90</w:t>
      </w:r>
      <w:r>
        <w:fldChar w:fldCharType="end"/>
      </w:r>
    </w:p>
    <w:p w:rsidR="00CE574B" w:rsidRDefault="00D207D5">
      <w:pPr>
        <w:pStyle w:val="indexentry0"/>
      </w:pPr>
      <w:hyperlink w:anchor="section_f795838295a747fa91bd42262ab9ad32">
        <w:r>
          <w:rPr>
            <w:rStyle w:val="Hyperlink"/>
          </w:rPr>
          <w:t>&lt;erase-list&gt;</w:t>
        </w:r>
      </w:hyperlink>
      <w:r>
        <w:t xml:space="preserve"> </w:t>
      </w:r>
      <w:r>
        <w:fldChar w:fldCharType="begin"/>
      </w:r>
      <w:r>
        <w:instrText>PAGEREF section_f795838295a747fa91bd42262ab9ad32</w:instrText>
      </w:r>
      <w:r>
        <w:fldChar w:fldCharType="separate"/>
      </w:r>
      <w:r>
        <w:rPr>
          <w:noProof/>
        </w:rPr>
        <w:t>90</w:t>
      </w:r>
      <w:r>
        <w:fldChar w:fldCharType="end"/>
      </w:r>
    </w:p>
    <w:p w:rsidR="00CE574B" w:rsidRDefault="00D207D5">
      <w:pPr>
        <w:pStyle w:val="indexentry0"/>
      </w:pPr>
      <w:hyperlink w:anchor="section_f795838295a747fa91bd42262ab9ad32">
        <w:r>
          <w:rPr>
            <w:rStyle w:val="Hyperlink"/>
          </w:rPr>
          <w:t>&lt;erase-statement&gt;</w:t>
        </w:r>
      </w:hyperlink>
      <w:r>
        <w:t xml:space="preserve"> </w:t>
      </w:r>
      <w:r>
        <w:fldChar w:fldCharType="begin"/>
      </w:r>
      <w:r>
        <w:instrText>PAGEREF section_f795838295a747fa91bd42262ab9ad32</w:instrText>
      </w:r>
      <w:r>
        <w:fldChar w:fldCharType="separate"/>
      </w:r>
      <w:r>
        <w:rPr>
          <w:noProof/>
        </w:rPr>
        <w:t>90</w:t>
      </w:r>
      <w:r>
        <w:fldChar w:fldCharType="end"/>
      </w:r>
    </w:p>
    <w:p w:rsidR="00CE574B" w:rsidRDefault="00D207D5">
      <w:pPr>
        <w:pStyle w:val="indexentry0"/>
      </w:pPr>
      <w:hyperlink w:anchor="section_e2561165c99a444b8bc0be60a196867a">
        <w:r>
          <w:rPr>
            <w:rStyle w:val="Hyperlink"/>
          </w:rPr>
          <w:t>&lt;error-behavior&gt;</w:t>
        </w:r>
      </w:hyperlink>
      <w:r>
        <w:t xml:space="preserve"> </w:t>
      </w:r>
      <w:r>
        <w:fldChar w:fldCharType="begin"/>
      </w:r>
      <w:r>
        <w:instrText>PAGEREF section_e2561165c99a444b8bc0be60a196867a</w:instrText>
      </w:r>
      <w:r>
        <w:fldChar w:fldCharType="separate"/>
      </w:r>
      <w:r>
        <w:rPr>
          <w:noProof/>
        </w:rPr>
        <w:t>97</w:t>
      </w:r>
      <w:r>
        <w:fldChar w:fldCharType="end"/>
      </w:r>
    </w:p>
    <w:p w:rsidR="00CE574B" w:rsidRDefault="00D207D5">
      <w:pPr>
        <w:pStyle w:val="indexentry0"/>
      </w:pPr>
      <w:hyperlink w:anchor="section_47b18690317544d99de131629f0aacc7">
        <w:r>
          <w:rPr>
            <w:rStyle w:val="Hyperlink"/>
          </w:rPr>
          <w:t>&lt;error-handling-statement&gt;</w:t>
        </w:r>
      </w:hyperlink>
      <w:r>
        <w:t xml:space="preserve"> </w:t>
      </w:r>
      <w:r>
        <w:fldChar w:fldCharType="begin"/>
      </w:r>
      <w:r>
        <w:instrText>PAGEREF section_47b18690317544d99de131629f0aacc7</w:instrText>
      </w:r>
      <w:r>
        <w:fldChar w:fldCharType="separate"/>
      </w:r>
      <w:r>
        <w:rPr>
          <w:noProof/>
        </w:rPr>
        <w:t>96</w:t>
      </w:r>
      <w:r>
        <w:fldChar w:fldCharType="end"/>
      </w:r>
    </w:p>
    <w:p w:rsidR="00CE574B" w:rsidRDefault="00D207D5">
      <w:pPr>
        <w:pStyle w:val="indexentry0"/>
      </w:pPr>
      <w:hyperlink w:anchor="section_70ca285b7f184f0ab0b97edcddf30ec4">
        <w:r>
          <w:rPr>
            <w:rStyle w:val="Hyperlink"/>
          </w:rPr>
          <w:t>&lt;error-number&gt;</w:t>
        </w:r>
      </w:hyperlink>
      <w:r>
        <w:t xml:space="preserve"> </w:t>
      </w:r>
      <w:r>
        <w:fldChar w:fldCharType="begin"/>
      </w:r>
      <w:r>
        <w:instrText>PAGEREF section_70ca285b7f184f0ab0b97edcddf30ec4</w:instrText>
      </w:r>
      <w:r>
        <w:fldChar w:fldCharType="separate"/>
      </w:r>
      <w:r>
        <w:rPr>
          <w:noProof/>
        </w:rPr>
        <w:t>98</w:t>
      </w:r>
      <w:r>
        <w:fldChar w:fldCharType="end"/>
      </w:r>
    </w:p>
    <w:p w:rsidR="00CE574B" w:rsidRDefault="00D207D5">
      <w:pPr>
        <w:pStyle w:val="indexentry0"/>
      </w:pPr>
      <w:hyperlink w:anchor="section_70ca285b7f184f0ab0b97edcddf30ec4">
        <w:r>
          <w:rPr>
            <w:rStyle w:val="Hyperlink"/>
          </w:rPr>
          <w:t>&lt;Error-statement&gt;</w:t>
        </w:r>
      </w:hyperlink>
      <w:r>
        <w:t xml:space="preserve"> </w:t>
      </w:r>
      <w:r>
        <w:fldChar w:fldCharType="begin"/>
      </w:r>
      <w:r>
        <w:instrText>PAGEREF section_70ca285b7f184f0ab0b97edcddf30</w:instrText>
      </w:r>
      <w:r>
        <w:instrText>ec4</w:instrText>
      </w:r>
      <w:r>
        <w:fldChar w:fldCharType="separate"/>
      </w:r>
      <w:r>
        <w:rPr>
          <w:noProof/>
        </w:rPr>
        <w:t>98</w:t>
      </w:r>
      <w:r>
        <w:fldChar w:fldCharType="end"/>
      </w:r>
    </w:p>
    <w:p w:rsidR="00CE574B" w:rsidRDefault="00D207D5">
      <w:pPr>
        <w:pStyle w:val="indexentry0"/>
      </w:pPr>
      <w:hyperlink w:anchor="section_3795fff1ce8a40f78d2cb1e2c1a251c4">
        <w:r>
          <w:rPr>
            <w:rStyle w:val="Hyperlink"/>
          </w:rPr>
          <w:t>&lt;event-argument&gt;</w:t>
        </w:r>
      </w:hyperlink>
      <w:r>
        <w:t xml:space="preserve"> </w:t>
      </w:r>
      <w:r>
        <w:fldChar w:fldCharType="begin"/>
      </w:r>
      <w:r>
        <w:instrText>PAGEREF section_3795fff1ce8a40f78d2cb1e2c1a251c4</w:instrText>
      </w:r>
      <w:r>
        <w:fldChar w:fldCharType="separate"/>
      </w:r>
      <w:r>
        <w:rPr>
          <w:noProof/>
        </w:rPr>
        <w:t>86</w:t>
      </w:r>
      <w:r>
        <w:fldChar w:fldCharType="end"/>
      </w:r>
    </w:p>
    <w:p w:rsidR="00CE574B" w:rsidRDefault="00D207D5">
      <w:pPr>
        <w:pStyle w:val="indexentry0"/>
      </w:pPr>
      <w:hyperlink w:anchor="section_3795fff1ce8a40f78d2cb1e2c1a251c4">
        <w:r>
          <w:rPr>
            <w:rStyle w:val="Hyperlink"/>
          </w:rPr>
          <w:t>&lt;event-argument-list&gt;</w:t>
        </w:r>
      </w:hyperlink>
      <w:r>
        <w:t xml:space="preserve"> </w:t>
      </w:r>
      <w:r>
        <w:fldChar w:fldCharType="begin"/>
      </w:r>
      <w:r>
        <w:instrText>PAGEREF section_3795fff1ce8a40f7</w:instrText>
      </w:r>
      <w:r>
        <w:instrText>8d2cb1e2c1a251c4</w:instrText>
      </w:r>
      <w:r>
        <w:fldChar w:fldCharType="separate"/>
      </w:r>
      <w:r>
        <w:rPr>
          <w:noProof/>
        </w:rPr>
        <w:t>86</w:t>
      </w:r>
      <w:r>
        <w:fldChar w:fldCharType="end"/>
      </w:r>
    </w:p>
    <w:p w:rsidR="00CE574B" w:rsidRDefault="00D207D5">
      <w:pPr>
        <w:pStyle w:val="indexentry0"/>
      </w:pPr>
      <w:hyperlink w:anchor="section_ff9d44a97a89474e9546a1b169d38a26">
        <w:r>
          <w:rPr>
            <w:rStyle w:val="Hyperlink"/>
          </w:rPr>
          <w:t>&lt;event-declaration&gt;</w:t>
        </w:r>
      </w:hyperlink>
      <w:r>
        <w:t xml:space="preserve"> </w:t>
      </w:r>
      <w:r>
        <w:fldChar w:fldCharType="begin"/>
      </w:r>
      <w:r>
        <w:instrText>PAGEREF section_ff9d44a97a89474e9546a1b169d38a26</w:instrText>
      </w:r>
      <w:r>
        <w:fldChar w:fldCharType="separate"/>
      </w:r>
      <w:r>
        <w:rPr>
          <w:noProof/>
        </w:rPr>
        <w:t>60</w:t>
      </w:r>
      <w:r>
        <w:fldChar w:fldCharType="end"/>
      </w:r>
    </w:p>
    <w:p w:rsidR="00CE574B" w:rsidRDefault="00D207D5">
      <w:pPr>
        <w:pStyle w:val="indexentry0"/>
      </w:pPr>
      <w:hyperlink w:anchor="section_ddbb1c98db2b4d3285f3362c66fc04e0">
        <w:r>
          <w:rPr>
            <w:rStyle w:val="Hyperlink"/>
          </w:rPr>
          <w:t>&lt;event-handler-name&gt;</w:t>
        </w:r>
      </w:hyperlink>
      <w:r>
        <w:t xml:space="preserve"> </w:t>
      </w:r>
      <w:r>
        <w:fldChar w:fldCharType="begin"/>
      </w:r>
      <w:r>
        <w:instrText>PAGEREF section_ddbb1c98db2b4d3285f3362c66fc04e0</w:instrText>
      </w:r>
      <w:r>
        <w:fldChar w:fldCharType="separate"/>
      </w:r>
      <w:r>
        <w:rPr>
          <w:noProof/>
        </w:rPr>
        <w:t>68</w:t>
      </w:r>
      <w:r>
        <w:fldChar w:fldCharType="end"/>
      </w:r>
    </w:p>
    <w:p w:rsidR="00CE574B" w:rsidRDefault="00D207D5">
      <w:pPr>
        <w:pStyle w:val="indexentry0"/>
      </w:pPr>
      <w:hyperlink w:anchor="section_ff9d44a97a89474e9546a1b169d38a26">
        <w:r>
          <w:rPr>
            <w:rStyle w:val="Hyperlink"/>
          </w:rPr>
          <w:t>&lt;event-parameter-list&gt;</w:t>
        </w:r>
      </w:hyperlink>
      <w:r>
        <w:t xml:space="preserve"> </w:t>
      </w:r>
      <w:r>
        <w:fldChar w:fldCharType="begin"/>
      </w:r>
      <w:r>
        <w:instrText>PAGEREF section_ff9d44a97a89474e9546a1b169d38a26</w:instrText>
      </w:r>
      <w:r>
        <w:fldChar w:fldCharType="separate"/>
      </w:r>
      <w:r>
        <w:rPr>
          <w:noProof/>
        </w:rPr>
        <w:t>60</w:t>
      </w:r>
      <w:r>
        <w:fldChar w:fldCharType="end"/>
      </w:r>
    </w:p>
    <w:p w:rsidR="00CE574B" w:rsidRDefault="00D207D5">
      <w:pPr>
        <w:pStyle w:val="indexentry0"/>
      </w:pPr>
      <w:hyperlink w:anchor="section_f672b312fe2a4f4d9ad442729b110fe7">
        <w:r>
          <w:rPr>
            <w:rStyle w:val="Hyperlink"/>
          </w:rPr>
          <w:t>&lt;exit</w:t>
        </w:r>
        <w:r>
          <w:rPr>
            <w:rStyle w:val="Hyperlink"/>
          </w:rPr>
          <w:t>-do-statement&gt;</w:t>
        </w:r>
      </w:hyperlink>
      <w:r>
        <w:t xml:space="preserve"> </w:t>
      </w:r>
      <w:r>
        <w:fldChar w:fldCharType="begin"/>
      </w:r>
      <w:r>
        <w:instrText>PAGEREF section_f672b312fe2a4f4d9ad442729b110fe7</w:instrText>
      </w:r>
      <w:r>
        <w:fldChar w:fldCharType="separate"/>
      </w:r>
      <w:r>
        <w:rPr>
          <w:noProof/>
        </w:rPr>
        <w:t>80</w:t>
      </w:r>
      <w:r>
        <w:fldChar w:fldCharType="end"/>
      </w:r>
    </w:p>
    <w:p w:rsidR="00CE574B" w:rsidRDefault="00D207D5">
      <w:pPr>
        <w:pStyle w:val="indexentry0"/>
      </w:pPr>
      <w:hyperlink w:anchor="section_aa978e906240454ca7af0a3e80779dc7">
        <w:r>
          <w:rPr>
            <w:rStyle w:val="Hyperlink"/>
          </w:rPr>
          <w:t>&lt;exit-for-statement&gt;</w:t>
        </w:r>
      </w:hyperlink>
      <w:r>
        <w:t xml:space="preserve"> </w:t>
      </w:r>
      <w:r>
        <w:fldChar w:fldCharType="begin"/>
      </w:r>
      <w:r>
        <w:instrText>PAGEREF section_aa978e906240454ca7af0a3e80779dc7</w:instrText>
      </w:r>
      <w:r>
        <w:fldChar w:fldCharType="separate"/>
      </w:r>
      <w:r>
        <w:rPr>
          <w:noProof/>
        </w:rPr>
        <w:t>79</w:t>
      </w:r>
      <w:r>
        <w:fldChar w:fldCharType="end"/>
      </w:r>
    </w:p>
    <w:p w:rsidR="00CE574B" w:rsidRDefault="00D207D5">
      <w:pPr>
        <w:pStyle w:val="indexentry0"/>
      </w:pPr>
      <w:hyperlink w:anchor="section_d70e6f6fb8304be2acceaa491c8acb5a">
        <w:r>
          <w:rPr>
            <w:rStyle w:val="Hyperlink"/>
          </w:rPr>
          <w:t>&lt;exit-function-statement&gt;</w:t>
        </w:r>
      </w:hyperlink>
      <w:r>
        <w:t xml:space="preserve"> </w:t>
      </w:r>
      <w:r>
        <w:fldChar w:fldCharType="begin"/>
      </w:r>
      <w:r>
        <w:instrText>PAGEREF section_d70e6f6fb8304be2acceaa491c8acb5a</w:instrText>
      </w:r>
      <w:r>
        <w:fldChar w:fldCharType="separate"/>
      </w:r>
      <w:r>
        <w:rPr>
          <w:noProof/>
        </w:rPr>
        <w:t>86</w:t>
      </w:r>
      <w:r>
        <w:fldChar w:fldCharType="end"/>
      </w:r>
    </w:p>
    <w:p w:rsidR="00CE574B" w:rsidRDefault="00D207D5">
      <w:pPr>
        <w:pStyle w:val="indexentry0"/>
      </w:pPr>
      <w:hyperlink w:anchor="section_2c254f3348b540b79dc74943313a1742">
        <w:r>
          <w:rPr>
            <w:rStyle w:val="Hyperlink"/>
          </w:rPr>
          <w:t>&lt;exit-property-statement&gt;</w:t>
        </w:r>
      </w:hyperlink>
      <w:r>
        <w:t xml:space="preserve"> </w:t>
      </w:r>
      <w:r>
        <w:fldChar w:fldCharType="begin"/>
      </w:r>
      <w:r>
        <w:instrText>PAGEREF section_2c254f3348</w:instrText>
      </w:r>
      <w:r>
        <w:instrText>b540b79dc74943313a1742</w:instrText>
      </w:r>
      <w:r>
        <w:fldChar w:fldCharType="separate"/>
      </w:r>
      <w:r>
        <w:rPr>
          <w:noProof/>
        </w:rPr>
        <w:t>86</w:t>
      </w:r>
      <w:r>
        <w:fldChar w:fldCharType="end"/>
      </w:r>
    </w:p>
    <w:p w:rsidR="00CE574B" w:rsidRDefault="00D207D5">
      <w:pPr>
        <w:pStyle w:val="indexentry0"/>
      </w:pPr>
      <w:hyperlink w:anchor="section_fe55464da2c44ca6ace1e757dbe95e73">
        <w:r>
          <w:rPr>
            <w:rStyle w:val="Hyperlink"/>
          </w:rPr>
          <w:t>&lt;exit-sub-statement&gt;</w:t>
        </w:r>
      </w:hyperlink>
      <w:r>
        <w:t xml:space="preserve"> </w:t>
      </w:r>
      <w:r>
        <w:fldChar w:fldCharType="begin"/>
      </w:r>
      <w:r>
        <w:instrText>PAGEREF section_fe55464da2c44ca6ace1e757dbe95e73</w:instrText>
      </w:r>
      <w:r>
        <w:fldChar w:fldCharType="separate"/>
      </w:r>
      <w:r>
        <w:rPr>
          <w:noProof/>
        </w:rPr>
        <w:t>85</w:t>
      </w:r>
      <w:r>
        <w:fldChar w:fldCharType="end"/>
      </w:r>
    </w:p>
    <w:p w:rsidR="00CE574B" w:rsidRDefault="00D207D5">
      <w:pPr>
        <w:pStyle w:val="indexentry0"/>
      </w:pPr>
      <w:hyperlink w:anchor="section_b132463afd2541438fc7a443930e0651">
        <w:r>
          <w:rPr>
            <w:rStyle w:val="Hyperlink"/>
          </w:rPr>
          <w:t>&lt;explicit-for-each-statement&gt;</w:t>
        </w:r>
      </w:hyperlink>
      <w:r>
        <w:t xml:space="preserve"> </w:t>
      </w:r>
      <w:r>
        <w:fldChar w:fldCharType="begin"/>
      </w:r>
      <w:r>
        <w:instrText>P</w:instrText>
      </w:r>
      <w:r>
        <w:instrText>AGEREF section_b132463afd2541438fc7a443930e0651</w:instrText>
      </w:r>
      <w:r>
        <w:fldChar w:fldCharType="separate"/>
      </w:r>
      <w:r>
        <w:rPr>
          <w:noProof/>
        </w:rPr>
        <w:t>78</w:t>
      </w:r>
      <w:r>
        <w:fldChar w:fldCharType="end"/>
      </w:r>
    </w:p>
    <w:p w:rsidR="00CE574B" w:rsidRDefault="00D207D5">
      <w:pPr>
        <w:pStyle w:val="indexentry0"/>
      </w:pPr>
      <w:hyperlink w:anchor="section_389b1dc4e6084ed0ae64d88f62f12ea3">
        <w:r>
          <w:rPr>
            <w:rStyle w:val="Hyperlink"/>
          </w:rPr>
          <w:t>&lt;explicit-for-statement&gt;</w:t>
        </w:r>
      </w:hyperlink>
      <w:r>
        <w:t xml:space="preserve"> </w:t>
      </w:r>
      <w:r>
        <w:fldChar w:fldCharType="begin"/>
      </w:r>
      <w:r>
        <w:instrText>PAGEREF section_389b1dc4e6084ed0ae64d88f62f12ea3</w:instrText>
      </w:r>
      <w:r>
        <w:fldChar w:fldCharType="separate"/>
      </w:r>
      <w:r>
        <w:rPr>
          <w:noProof/>
        </w:rPr>
        <w:t>76</w:t>
      </w:r>
      <w:r>
        <w:fldChar w:fldCharType="end"/>
      </w:r>
    </w:p>
    <w:p w:rsidR="00CE574B" w:rsidRDefault="00D207D5">
      <w:pPr>
        <w:pStyle w:val="indexentry0"/>
      </w:pPr>
      <w:hyperlink w:anchor="section_685ad840accb4bdb8bfdf3d88498547a">
        <w:r>
          <w:rPr>
            <w:rStyle w:val="Hyperlink"/>
          </w:rPr>
          <w:t>&lt;exp</w:t>
        </w:r>
        <w:r>
          <w:rPr>
            <w:rStyle w:val="Hyperlink"/>
          </w:rPr>
          <w:t>onent&gt;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00113388401b41c28107dc3fc0485554">
        <w:r>
          <w:rPr>
            <w:rStyle w:val="Hyperlink"/>
          </w:rPr>
          <w:t>&lt;exponent-clause&gt;</w:t>
        </w:r>
      </w:hyperlink>
      <w:r>
        <w:t xml:space="preserve"> </w:t>
      </w:r>
      <w:r>
        <w:fldChar w:fldCharType="begin"/>
      </w:r>
      <w:r>
        <w:instrText>PAGEREF section_00113388401b41c28107dc3fc0485554</w:instrText>
      </w:r>
      <w:r>
        <w:fldChar w:fldCharType="separate"/>
      </w:r>
      <w:r>
        <w:rPr>
          <w:noProof/>
        </w:rPr>
        <w:t>119</w:t>
      </w:r>
      <w:r>
        <w:fldChar w:fldCharType="end"/>
      </w:r>
    </w:p>
    <w:p w:rsidR="00CE574B" w:rsidRDefault="00D207D5">
      <w:pPr>
        <w:pStyle w:val="indexentry0"/>
      </w:pPr>
      <w:hyperlink w:anchor="section_c3f526af9d5847f9a6be22ab81e8747a">
        <w:r>
          <w:rPr>
            <w:rStyle w:val="Hyperlink"/>
          </w:rPr>
          <w:t>&lt;</w:t>
        </w:r>
        <w:r>
          <w:rPr>
            <w:rStyle w:val="Hyperlink"/>
          </w:rPr>
          <w:t>exponentiation-operator&gt;</w:t>
        </w:r>
      </w:hyperlink>
      <w:r>
        <w:t xml:space="preserve"> </w:t>
      </w:r>
      <w:r>
        <w:fldChar w:fldCharType="begin"/>
      </w:r>
      <w:r>
        <w:instrText>PAGEREF section_c3f526af9d5847f9a6be22ab81e8747a</w:instrText>
      </w:r>
      <w:r>
        <w:fldChar w:fldCharType="separate"/>
      </w:r>
      <w:r>
        <w:rPr>
          <w:noProof/>
        </w:rPr>
        <w:t>147</w:t>
      </w:r>
      <w:r>
        <w:fldChar w:fldCharType="end"/>
      </w:r>
    </w:p>
    <w:p w:rsidR="00CE574B" w:rsidRDefault="00D207D5">
      <w:pPr>
        <w:pStyle w:val="indexentry0"/>
      </w:pPr>
      <w:hyperlink w:anchor="section_685ad840accb4bdb8bfdf3d88498547a">
        <w:r>
          <w:rPr>
            <w:rStyle w:val="Hyperlink"/>
          </w:rPr>
          <w:t>&lt;exponent-letter&gt;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65a708dce805442e8b9cc02acb6254b2">
        <w:r>
          <w:rPr>
            <w:rStyle w:val="Hyperlink"/>
          </w:rPr>
          <w:t>&lt;expression&gt;</w:t>
        </w:r>
      </w:hyperlink>
      <w:r>
        <w:t xml:space="preserve"> </w:t>
      </w:r>
      <w:r>
        <w:fldChar w:fldCharType="begin"/>
      </w:r>
      <w:r>
        <w:instrText>PAGEREF section_65a708dce805442e8b9cc02acb6254b2</w:instrText>
      </w:r>
      <w:r>
        <w:fldChar w:fldCharType="separate"/>
      </w:r>
      <w:r>
        <w:rPr>
          <w:noProof/>
        </w:rPr>
        <w:t>128</w:t>
      </w:r>
      <w:r>
        <w:fldChar w:fldCharType="end"/>
      </w:r>
    </w:p>
    <w:p w:rsidR="00CE574B" w:rsidRDefault="00D207D5">
      <w:pPr>
        <w:pStyle w:val="indexentry0"/>
      </w:pPr>
      <w:hyperlink w:anchor="section_20c84adaf8d14899b5e4db09b94cf1a3">
        <w:r>
          <w:rPr>
            <w:rStyle w:val="Hyperlink"/>
          </w:rPr>
          <w:t>&lt;extended-line&gt;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75679e907e14420daf11f83ffaf60418">
        <w:r>
          <w:rPr>
            <w:rStyle w:val="Hyperlink"/>
          </w:rPr>
          <w:t>&lt;external-function&gt;</w:t>
        </w:r>
      </w:hyperlink>
      <w:r>
        <w:t xml:space="preserve"> </w:t>
      </w:r>
      <w:r>
        <w:fldChar w:fldCharType="begin"/>
      </w:r>
      <w:r>
        <w:instrText>PAGEREF section_75679e907e14420daf11f83ffaf60418</w:instrText>
      </w:r>
      <w:r>
        <w:fldChar w:fldCharType="separate"/>
      </w:r>
      <w:r>
        <w:rPr>
          <w:noProof/>
        </w:rPr>
        <w:t>57</w:t>
      </w:r>
      <w:r>
        <w:fldChar w:fldCharType="end"/>
      </w:r>
    </w:p>
    <w:p w:rsidR="00CE574B" w:rsidRDefault="00D207D5">
      <w:pPr>
        <w:pStyle w:val="indexentry0"/>
      </w:pPr>
      <w:hyperlink w:anchor="section_75679e907e14420daf11f83ffaf60418">
        <w:r>
          <w:rPr>
            <w:rStyle w:val="Hyperlink"/>
          </w:rPr>
          <w:t>&lt;external-proc-dcl&gt;</w:t>
        </w:r>
      </w:hyperlink>
      <w:r>
        <w:t xml:space="preserve"> </w:t>
      </w:r>
      <w:r>
        <w:fldChar w:fldCharType="begin"/>
      </w:r>
      <w:r>
        <w:instrText>PAGEREF section_75679e907e14420daf11f8</w:instrText>
      </w:r>
      <w:r>
        <w:instrText>3ffaf60418</w:instrText>
      </w:r>
      <w:r>
        <w:fldChar w:fldCharType="separate"/>
      </w:r>
      <w:r>
        <w:rPr>
          <w:noProof/>
        </w:rPr>
        <w:t>57</w:t>
      </w:r>
      <w:r>
        <w:fldChar w:fldCharType="end"/>
      </w:r>
    </w:p>
    <w:p w:rsidR="00CE574B" w:rsidRDefault="00D207D5">
      <w:pPr>
        <w:pStyle w:val="indexentry0"/>
      </w:pPr>
      <w:hyperlink w:anchor="section_75679e907e14420daf11f83ffaf60418">
        <w:r>
          <w:rPr>
            <w:rStyle w:val="Hyperlink"/>
          </w:rPr>
          <w:t>&lt;external-sub&gt;</w:t>
        </w:r>
      </w:hyperlink>
      <w:r>
        <w:t xml:space="preserve"> </w:t>
      </w:r>
      <w:r>
        <w:fldChar w:fldCharType="begin"/>
      </w:r>
      <w:r>
        <w:instrText>PAGEREF section_75679e907e14420daf11f83ffaf60418</w:instrText>
      </w:r>
      <w:r>
        <w:fldChar w:fldCharType="separate"/>
      </w:r>
      <w:r>
        <w:rPr>
          <w:noProof/>
        </w:rPr>
        <w:t>57</w:t>
      </w:r>
      <w:r>
        <w:fldChar w:fldCharType="end"/>
      </w:r>
    </w:p>
    <w:p w:rsidR="00CE574B" w:rsidRDefault="00D207D5">
      <w:pPr>
        <w:pStyle w:val="indexentry0"/>
      </w:pPr>
      <w:hyperlink w:anchor="section_38cf0628c62b4cb5be3e865600a9bc59">
        <w:r>
          <w:rPr>
            <w:rStyle w:val="Hyperlink"/>
          </w:rPr>
          <w:t>&lt;file-number&gt;</w:t>
        </w:r>
      </w:hyperlink>
      <w:r>
        <w:t xml:space="preserve"> </w:t>
      </w:r>
      <w:r>
        <w:fldChar w:fldCharType="begin"/>
      </w:r>
      <w:r>
        <w:instrText>PAGEREF section_38cf0628c62b4cb5be3</w:instrText>
      </w:r>
      <w:r>
        <w:instrText>e865600a9bc59</w:instrText>
      </w:r>
      <w:r>
        <w:fldChar w:fldCharType="separate"/>
      </w:r>
      <w:r>
        <w:rPr>
          <w:noProof/>
        </w:rPr>
        <w:t>102</w:t>
      </w:r>
      <w:r>
        <w:fldChar w:fldCharType="end"/>
      </w:r>
    </w:p>
    <w:p w:rsidR="00CE574B" w:rsidRDefault="00D207D5">
      <w:pPr>
        <w:pStyle w:val="indexentry0"/>
      </w:pPr>
      <w:hyperlink w:anchor="section_73ef1ac24da74cdab2a35984a8649ded">
        <w:r>
          <w:rPr>
            <w:rStyle w:val="Hyperlink"/>
          </w:rPr>
          <w:t>&lt;file-number-list&gt;</w:t>
        </w:r>
      </w:hyperlink>
      <w:r>
        <w:t xml:space="preserve"> </w:t>
      </w:r>
      <w:r>
        <w:fldChar w:fldCharType="begin"/>
      </w:r>
      <w:r>
        <w:instrText>PAGEREF section_73ef1ac24da74cdab2a35984a8649ded</w:instrText>
      </w:r>
      <w:r>
        <w:fldChar w:fldCharType="separate"/>
      </w:r>
      <w:r>
        <w:rPr>
          <w:noProof/>
        </w:rPr>
        <w:t>102</w:t>
      </w:r>
      <w:r>
        <w:fldChar w:fldCharType="end"/>
      </w:r>
    </w:p>
    <w:p w:rsidR="00CE574B" w:rsidRDefault="00D207D5">
      <w:pPr>
        <w:pStyle w:val="indexentry0"/>
      </w:pPr>
      <w:hyperlink w:anchor="section_2fd9c1be0d9a4b29b5acc9d51ce483cf">
        <w:r>
          <w:rPr>
            <w:rStyle w:val="Hyperlink"/>
          </w:rPr>
          <w:t>&lt;file-statement&gt;</w:t>
        </w:r>
      </w:hyperlink>
      <w:r>
        <w:t xml:space="preserve"> </w:t>
      </w:r>
      <w:r>
        <w:fldChar w:fldCharType="begin"/>
      </w:r>
      <w:r>
        <w:instrText>PAGEREF section_2fd9c1be0</w:instrText>
      </w:r>
      <w:r>
        <w:instrText>d9a4b29b5acc9d51ce483cf</w:instrText>
      </w:r>
      <w:r>
        <w:fldChar w:fldCharType="separate"/>
      </w:r>
      <w:r>
        <w:rPr>
          <w:noProof/>
        </w:rPr>
        <w:t>98</w:t>
      </w:r>
      <w:r>
        <w:fldChar w:fldCharType="end"/>
      </w:r>
    </w:p>
    <w:p w:rsidR="00CE574B" w:rsidRDefault="00D207D5">
      <w:pPr>
        <w:pStyle w:val="indexentry0"/>
      </w:pPr>
      <w:hyperlink w:anchor="section_b1cbd42c6caa45108f28b0eebabf1956">
        <w:r>
          <w:rPr>
            <w:rStyle w:val="Hyperlink"/>
          </w:rPr>
          <w:t>&lt;first-Japanese-identifier-character&gt;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&lt;first-Korean-i</w:t>
        </w:r>
        <w:r>
          <w:rPr>
            <w:rStyle w:val="Hyperlink"/>
          </w:rPr>
          <w:t>dentifier-character&gt;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f8baa2da2b5c4470ae456b66b95665eb">
        <w:r>
          <w:rPr>
            <w:rStyle w:val="Hyperlink"/>
          </w:rPr>
          <w:t>&lt;first-Latin-identifier-character&gt;</w:t>
        </w:r>
      </w:hyperlink>
      <w:r>
        <w:t xml:space="preserve"> </w:t>
      </w:r>
      <w:r>
        <w:fldChar w:fldCharType="begin"/>
      </w:r>
      <w:r>
        <w:instrText>PAGEREF section_f8baa2da2b5c4470ae456b66b95665eb</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&lt;first-sChinese-identifier-character&gt;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&lt;first-tChinese-identifier-character&gt;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d27d3daeac4641138927c7f60d844dbf">
        <w:r>
          <w:rPr>
            <w:rStyle w:val="Hyperlink"/>
          </w:rPr>
          <w:t>&lt;fixed-length-string-spec&gt;</w:t>
        </w:r>
      </w:hyperlink>
      <w:r>
        <w:t xml:space="preserve"> </w:t>
      </w:r>
      <w:r>
        <w:fldChar w:fldCharType="begin"/>
      </w:r>
      <w:r>
        <w:instrText>PAGEREF section_d27d3daeac4641138927c7f60d844dbf</w:instrText>
      </w:r>
      <w:r>
        <w:fldChar w:fldCharType="separate"/>
      </w:r>
      <w:r>
        <w:rPr>
          <w:noProof/>
        </w:rPr>
        <w:t>52</w:t>
      </w:r>
      <w:r>
        <w:fldChar w:fldCharType="end"/>
      </w:r>
    </w:p>
    <w:p w:rsidR="00CE574B" w:rsidRDefault="00D207D5">
      <w:pPr>
        <w:pStyle w:val="indexentry0"/>
      </w:pPr>
      <w:hyperlink w:anchor="section_685ad840accb4bdb8bfdf3d88498547a">
        <w:r>
          <w:rPr>
            <w:rStyle w:val="Hyperlink"/>
          </w:rPr>
          <w:t>&lt;</w:t>
        </w:r>
        <w:r>
          <w:rPr>
            <w:rStyle w:val="Hyperlink"/>
          </w:rPr>
          <w:t>FLOAT&gt;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685ad840accb4bdb8bfdf3d88498547a">
        <w:r>
          <w:rPr>
            <w:rStyle w:val="Hyperlink"/>
          </w:rPr>
          <w:t>&lt;floating-point-literal&gt;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685ad840accb4bdb8bfdf3d88498547a">
        <w:r>
          <w:rPr>
            <w:rStyle w:val="Hyperlink"/>
          </w:rPr>
          <w:t>&lt;floating-point-type-suffix&gt;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389b1dc4e6084ed0ae64d88f62f12ea3">
        <w:r>
          <w:rPr>
            <w:rStyle w:val="Hyperlink"/>
          </w:rPr>
          <w:t>&lt;for-clause&gt;</w:t>
        </w:r>
      </w:hyperlink>
      <w:r>
        <w:t xml:space="preserve"> </w:t>
      </w:r>
      <w:r>
        <w:fldChar w:fldCharType="begin"/>
      </w:r>
      <w:r>
        <w:instrText>PAGEREF section_389b1dc4e6084ed0ae64</w:instrText>
      </w:r>
      <w:r>
        <w:instrText>d88f62f12ea3</w:instrText>
      </w:r>
      <w:r>
        <w:fldChar w:fldCharType="separate"/>
      </w:r>
      <w:r>
        <w:rPr>
          <w:noProof/>
        </w:rPr>
        <w:t>76</w:t>
      </w:r>
      <w:r>
        <w:fldChar w:fldCharType="end"/>
      </w:r>
    </w:p>
    <w:p w:rsidR="00CE574B" w:rsidRDefault="00D207D5">
      <w:pPr>
        <w:pStyle w:val="indexentry0"/>
      </w:pPr>
      <w:hyperlink w:anchor="section_b132463afd2541438fc7a443930e0651">
        <w:r>
          <w:rPr>
            <w:rStyle w:val="Hyperlink"/>
          </w:rPr>
          <w:t>&lt;for-each-clause&gt;</w:t>
        </w:r>
      </w:hyperlink>
      <w:r>
        <w:t xml:space="preserve"> </w:t>
      </w:r>
      <w:r>
        <w:fldChar w:fldCharType="begin"/>
      </w:r>
      <w:r>
        <w:instrText>PAGEREF section_b132463afd2541438fc7a443930e0651</w:instrText>
      </w:r>
      <w:r>
        <w:fldChar w:fldCharType="separate"/>
      </w:r>
      <w:r>
        <w:rPr>
          <w:noProof/>
        </w:rPr>
        <w:t>78</w:t>
      </w:r>
      <w:r>
        <w:fldChar w:fldCharType="end"/>
      </w:r>
    </w:p>
    <w:p w:rsidR="00CE574B" w:rsidRDefault="00D207D5">
      <w:pPr>
        <w:pStyle w:val="indexentry0"/>
      </w:pPr>
      <w:hyperlink w:anchor="section_b132463afd2541438fc7a443930e0651">
        <w:r>
          <w:rPr>
            <w:rStyle w:val="Hyperlink"/>
          </w:rPr>
          <w:t>&lt;for-each-statement&gt;</w:t>
        </w:r>
      </w:hyperlink>
      <w:r>
        <w:t xml:space="preserve"> </w:t>
      </w:r>
      <w:r>
        <w:fldChar w:fldCharType="begin"/>
      </w:r>
      <w:r>
        <w:instrText>PAGEREF section_b132463</w:instrText>
      </w:r>
      <w:r>
        <w:instrText>afd2541438fc7a443930e0651</w:instrText>
      </w:r>
      <w:r>
        <w:fldChar w:fldCharType="separate"/>
      </w:r>
      <w:r>
        <w:rPr>
          <w:noProof/>
        </w:rPr>
        <w:t>78</w:t>
      </w:r>
      <w:r>
        <w:fldChar w:fldCharType="end"/>
      </w:r>
    </w:p>
    <w:p w:rsidR="00CE574B" w:rsidRDefault="00D207D5">
      <w:pPr>
        <w:pStyle w:val="indexentry0"/>
      </w:pPr>
      <w:hyperlink w:anchor="section_74e5bf342a30420c9d3b9341fa4c4c09">
        <w:r>
          <w:rPr>
            <w:rStyle w:val="Hyperlink"/>
          </w:rPr>
          <w:t>&lt;FOREIGN-NAME&gt;</w:t>
        </w:r>
      </w:hyperlink>
      <w:r>
        <w:t xml:space="preserve"> </w:t>
      </w:r>
      <w:r>
        <w:fldChar w:fldCharType="begin"/>
      </w:r>
      <w:r>
        <w:instrText>PAGEREF section_74e5bf342a30420c9d3b9341fa4c4c09</w:instrText>
      </w:r>
      <w:r>
        <w:fldChar w:fldCharType="separate"/>
      </w:r>
      <w:r>
        <w:rPr>
          <w:noProof/>
        </w:rPr>
        <w:t>37</w:t>
      </w:r>
      <w:r>
        <w:fldChar w:fldCharType="end"/>
      </w:r>
    </w:p>
    <w:p w:rsidR="00CE574B" w:rsidRDefault="00D207D5">
      <w:pPr>
        <w:pStyle w:val="indexentry0"/>
      </w:pPr>
      <w:hyperlink w:anchor="section_389b1dc4e6084ed0ae64d88f62f12ea3">
        <w:r>
          <w:rPr>
            <w:rStyle w:val="Hyperlink"/>
          </w:rPr>
          <w:t>&lt;for-statement&gt;</w:t>
        </w:r>
      </w:hyperlink>
      <w:r>
        <w:t xml:space="preserve"> </w:t>
      </w:r>
      <w:r>
        <w:fldChar w:fldCharType="begin"/>
      </w:r>
      <w:r>
        <w:instrText>PAGEREF section_38</w:instrText>
      </w:r>
      <w:r>
        <w:instrText>9b1dc4e6084ed0ae64d88f62f12ea3</w:instrText>
      </w:r>
      <w:r>
        <w:fldChar w:fldCharType="separate"/>
      </w:r>
      <w:r>
        <w:rPr>
          <w:noProof/>
        </w:rPr>
        <w:t>76</w:t>
      </w:r>
      <w:r>
        <w:fldChar w:fldCharType="end"/>
      </w:r>
    </w:p>
    <w:p w:rsidR="00CE574B" w:rsidRDefault="00D207D5">
      <w:pPr>
        <w:pStyle w:val="indexentry0"/>
      </w:pPr>
      <w:hyperlink w:anchor="section_685ad840accb4bdb8bfdf3d88498547a">
        <w:r>
          <w:rPr>
            <w:rStyle w:val="Hyperlink"/>
          </w:rPr>
          <w:t>&lt;fractional-digits&gt;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227005ad78fb479f8145fa3b8b610386">
        <w:r>
          <w:rPr>
            <w:rStyle w:val="Hyperlink"/>
          </w:rPr>
          <w:t>&lt;function-declaration&gt;</w:t>
        </w:r>
      </w:hyperlink>
      <w:r>
        <w:t xml:space="preserve"> </w:t>
      </w:r>
      <w:r>
        <w:fldChar w:fldCharType="begin"/>
      </w:r>
      <w:r>
        <w:instrText>PAGEREF section_227005ad78fb479f8145fa3b8b610386</w:instrText>
      </w:r>
      <w:r>
        <w:fldChar w:fldCharType="separate"/>
      </w:r>
      <w:r>
        <w:rPr>
          <w:noProof/>
        </w:rPr>
        <w:t>62</w:t>
      </w:r>
      <w:r>
        <w:fldChar w:fldCharType="end"/>
      </w:r>
    </w:p>
    <w:p w:rsidR="00CE574B" w:rsidRDefault="00D207D5">
      <w:pPr>
        <w:pStyle w:val="indexentry0"/>
      </w:pPr>
      <w:hyperlink w:anchor="section_209b3216d3e1414690a90ecf58becdcd">
        <w:r>
          <w:rPr>
            <w:rStyle w:val="Hyperlink"/>
          </w:rPr>
          <w:t>&lt;function-name&gt;</w:t>
        </w:r>
      </w:hyperlink>
      <w:r>
        <w:t xml:space="preserve"> </w:t>
      </w:r>
      <w:r>
        <w:fldChar w:fldCharType="begin"/>
      </w:r>
      <w:r>
        <w:instrText>PAGEREF section_209b3216d3e1414690a90ecf58becdcd</w:instrText>
      </w:r>
      <w:r>
        <w:fldChar w:fldCharType="separate"/>
      </w:r>
      <w:r>
        <w:rPr>
          <w:noProof/>
        </w:rPr>
        <w:t>64</w:t>
      </w:r>
      <w:r>
        <w:fldChar w:fldCharType="end"/>
      </w:r>
    </w:p>
    <w:p w:rsidR="00CE574B" w:rsidRDefault="00D207D5">
      <w:pPr>
        <w:pStyle w:val="indexentry0"/>
      </w:pPr>
      <w:hyperlink w:anchor="section_486ff99d57a74def998ebe8edcbf7f2c">
        <w:r>
          <w:rPr>
            <w:rStyle w:val="Hyperlink"/>
          </w:rPr>
          <w:t>&lt;function-ty</w:t>
        </w:r>
        <w:r>
          <w:rPr>
            <w:rStyle w:val="Hyperlink"/>
          </w:rPr>
          <w:t>pe&gt;</w:t>
        </w:r>
      </w:hyperlink>
      <w:r>
        <w:t xml:space="preserve"> </w:t>
      </w:r>
      <w:r>
        <w:fldChar w:fldCharType="begin"/>
      </w:r>
      <w:r>
        <w:instrText>PAGEREF section_486ff99d57a74def998ebe8edcbf7f2c</w:instrText>
      </w:r>
      <w:r>
        <w:fldChar w:fldCharType="separate"/>
      </w:r>
      <w:r>
        <w:rPr>
          <w:noProof/>
        </w:rPr>
        <w:t>65</w:t>
      </w:r>
      <w:r>
        <w:fldChar w:fldCharType="end"/>
      </w:r>
    </w:p>
    <w:p w:rsidR="00CE574B" w:rsidRDefault="00D207D5">
      <w:pPr>
        <w:pStyle w:val="indexentry0"/>
      </w:pPr>
      <w:hyperlink w:anchor="section_7df907cbab6c40d3aa81272742ce00c3">
        <w:r>
          <w:rPr>
            <w:rStyle w:val="Hyperlink"/>
          </w:rPr>
          <w:t>&lt;future-reserved&gt;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60c6f92bd1fc484b91d16ba5246334b4">
        <w:r>
          <w:rPr>
            <w:rStyle w:val="Hyperlink"/>
          </w:rPr>
          <w:t>&lt;get</w:t>
        </w:r>
        <w:r>
          <w:rPr>
            <w:rStyle w:val="Hyperlink"/>
          </w:rPr>
          <w:t>-statement&gt;</w:t>
        </w:r>
      </w:hyperlink>
      <w:r>
        <w:t xml:space="preserve"> </w:t>
      </w:r>
      <w:r>
        <w:fldChar w:fldCharType="begin"/>
      </w:r>
      <w:r>
        <w:instrText>PAGEREF section_60c6f92bd1fc484b91d16ba5246334b4</w:instrText>
      </w:r>
      <w:r>
        <w:fldChar w:fldCharType="separate"/>
      </w:r>
      <w:r>
        <w:rPr>
          <w:noProof/>
        </w:rPr>
        <w:t>115</w:t>
      </w:r>
      <w:r>
        <w:fldChar w:fldCharType="end"/>
      </w:r>
    </w:p>
    <w:p w:rsidR="00CE574B" w:rsidRDefault="00D207D5">
      <w:pPr>
        <w:pStyle w:val="indexentry0"/>
      </w:pPr>
      <w:hyperlink w:anchor="section_da1d4885946f49379487488143b97f08">
        <w:r>
          <w:rPr>
            <w:rStyle w:val="Hyperlink"/>
          </w:rPr>
          <w:t>&lt;global-enum-declaration&gt;</w:t>
        </w:r>
      </w:hyperlink>
      <w:r>
        <w:t xml:space="preserve"> </w:t>
      </w:r>
      <w:r>
        <w:fldChar w:fldCharType="begin"/>
      </w:r>
      <w:r>
        <w:instrText>PAGEREF section_da1d4885946f49379487488143b97f08</w:instrText>
      </w:r>
      <w:r>
        <w:fldChar w:fldCharType="separate"/>
      </w:r>
      <w:r>
        <w:rPr>
          <w:noProof/>
        </w:rPr>
        <w:t>56</w:t>
      </w:r>
      <w:r>
        <w:fldChar w:fldCharType="end"/>
      </w:r>
    </w:p>
    <w:p w:rsidR="00CE574B" w:rsidRDefault="00D207D5">
      <w:pPr>
        <w:pStyle w:val="indexentry0"/>
      </w:pPr>
      <w:hyperlink w:anchor="section_0f9113dffd9c485a9583fdb0e9d68e1b">
        <w:r>
          <w:rPr>
            <w:rStyle w:val="Hyperlink"/>
          </w:rPr>
          <w:t>&lt;global-variable-declaration&gt;</w:t>
        </w:r>
      </w:hyperlink>
      <w:r>
        <w:t xml:space="preserve"> </w:t>
      </w:r>
      <w:r>
        <w:fldChar w:fldCharType="begin"/>
      </w:r>
      <w:r>
        <w:instrText>PAGEREF section_0f9113dffd9c485a9583fdb0e9d68e1b</w:instrText>
      </w:r>
      <w:r>
        <w:fldChar w:fldCharType="separate"/>
      </w:r>
      <w:r>
        <w:rPr>
          <w:noProof/>
        </w:rPr>
        <w:t>49</w:t>
      </w:r>
      <w:r>
        <w:fldChar w:fldCharType="end"/>
      </w:r>
    </w:p>
    <w:p w:rsidR="00CE574B" w:rsidRDefault="00D207D5">
      <w:pPr>
        <w:pStyle w:val="indexentry0"/>
      </w:pPr>
      <w:hyperlink w:anchor="section_492e1f84c47f40ef819ff1d23e475c91">
        <w:r>
          <w:rPr>
            <w:rStyle w:val="Hyperlink"/>
          </w:rPr>
          <w:t>&lt;gosub-statement&gt;</w:t>
        </w:r>
      </w:hyperlink>
      <w:r>
        <w:t xml:space="preserve"> </w:t>
      </w:r>
      <w:r>
        <w:fldChar w:fldCharType="begin"/>
      </w:r>
      <w:r>
        <w:instrText>PAGEREF section_492e1f84c47f40ef819ff1d23e475c91</w:instrText>
      </w:r>
      <w:r>
        <w:fldChar w:fldCharType="separate"/>
      </w:r>
      <w:r>
        <w:rPr>
          <w:noProof/>
        </w:rPr>
        <w:t>84</w:t>
      </w:r>
      <w:r>
        <w:fldChar w:fldCharType="end"/>
      </w:r>
    </w:p>
    <w:p w:rsidR="00CE574B" w:rsidRDefault="00D207D5">
      <w:pPr>
        <w:pStyle w:val="indexentry0"/>
      </w:pPr>
      <w:hyperlink w:anchor="section_9ce18dd26864426eaec3fd30518024a8">
        <w:r>
          <w:rPr>
            <w:rStyle w:val="Hyperlink"/>
          </w:rPr>
          <w:t>&lt;goto-statement&gt;</w:t>
        </w:r>
      </w:hyperlink>
      <w:r>
        <w:t xml:space="preserve"> </w:t>
      </w:r>
      <w:r>
        <w:fldChar w:fldCharType="begin"/>
      </w:r>
      <w:r>
        <w:instrText>PAGEREF section_9ce18dd26864426eaec3fd30518024a8</w:instrText>
      </w:r>
      <w:r>
        <w:fldChar w:fldCharType="separate"/>
      </w:r>
      <w:r>
        <w:rPr>
          <w:noProof/>
        </w:rPr>
        <w:t>83</w:t>
      </w:r>
      <w:r>
        <w:fldChar w:fldCharType="end"/>
      </w:r>
    </w:p>
    <w:p w:rsidR="00CE574B" w:rsidRDefault="00D207D5">
      <w:pPr>
        <w:pStyle w:val="indexentry0"/>
      </w:pPr>
      <w:hyperlink w:anchor="section_0720f47442ca429cac1d09f2453128a6">
        <w:r>
          <w:rPr>
            <w:rStyle w:val="Hyperlink"/>
          </w:rPr>
          <w:t>&lt;greater-than-equal-operator&gt;</w:t>
        </w:r>
      </w:hyperlink>
      <w:r>
        <w:t xml:space="preserve"> </w:t>
      </w:r>
      <w:r>
        <w:fldChar w:fldCharType="begin"/>
      </w:r>
      <w:r>
        <w:instrText>PAGEREF section_0720f47442ca429cac1d09f2453128a6</w:instrText>
      </w:r>
      <w:r>
        <w:fldChar w:fldCharType="separate"/>
      </w:r>
      <w:r>
        <w:rPr>
          <w:noProof/>
        </w:rPr>
        <w:t>153</w:t>
      </w:r>
      <w:r>
        <w:fldChar w:fldCharType="end"/>
      </w:r>
    </w:p>
    <w:p w:rsidR="00CE574B" w:rsidRDefault="00D207D5">
      <w:pPr>
        <w:pStyle w:val="indexentry0"/>
      </w:pPr>
      <w:hyperlink w:anchor="section_c648bb41d1b044629da1a37c251521a4">
        <w:r>
          <w:rPr>
            <w:rStyle w:val="Hyperlink"/>
          </w:rPr>
          <w:t>&lt;greater-than-operator&gt;</w:t>
        </w:r>
      </w:hyperlink>
      <w:r>
        <w:t xml:space="preserve"> </w:t>
      </w:r>
      <w:r>
        <w:fldChar w:fldCharType="begin"/>
      </w:r>
      <w:r>
        <w:instrText>PAGEREF section_c648bb41d1b044629da1a37c251521a4</w:instrText>
      </w:r>
      <w:r>
        <w:fldChar w:fldCharType="separate"/>
      </w:r>
      <w:r>
        <w:rPr>
          <w:noProof/>
        </w:rPr>
        <w:t>153</w:t>
      </w:r>
      <w:r>
        <w:fldChar w:fldCharType="end"/>
      </w:r>
    </w:p>
    <w:p w:rsidR="00CE574B" w:rsidRDefault="00D207D5">
      <w:pPr>
        <w:pStyle w:val="indexentry0"/>
      </w:pPr>
      <w:hyperlink w:anchor="section_685ad840accb4bdb8bfdf3d88498547a">
        <w:r>
          <w:rPr>
            <w:rStyle w:val="Hyperlink"/>
          </w:rPr>
          <w:t>&lt;hex-digit&gt;</w:t>
        </w:r>
      </w:hyperlink>
      <w:r>
        <w:t xml:space="preserve"> </w:t>
      </w:r>
      <w:r>
        <w:fldChar w:fldCharType="begin"/>
      </w:r>
      <w:r>
        <w:instrText>PAGEREF section_685ad840accb4bdb8bfdf3d884</w:instrText>
      </w:r>
      <w:r>
        <w:instrText>98547a</w:instrText>
      </w:r>
      <w:r>
        <w:fldChar w:fldCharType="separate"/>
      </w:r>
      <w:r>
        <w:rPr>
          <w:noProof/>
        </w:rPr>
        <w:t>26</w:t>
      </w:r>
      <w:r>
        <w:fldChar w:fldCharType="end"/>
      </w:r>
    </w:p>
    <w:p w:rsidR="00CE574B" w:rsidRDefault="00D207D5">
      <w:pPr>
        <w:pStyle w:val="indexentry0"/>
      </w:pPr>
      <w:hyperlink w:anchor="section_685ad840accb4bdb8bfdf3d88498547a">
        <w:r>
          <w:rPr>
            <w:rStyle w:val="Hyperlink"/>
          </w:rPr>
          <w:t>&lt;hex-literal&gt;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650974956498414f8af88e6f481f831f">
        <w:r>
          <w:rPr>
            <w:rStyle w:val="Hyperlink"/>
          </w:rPr>
          <w:t>&lt;hour-value&gt;</w:t>
        </w:r>
      </w:hyperlink>
      <w:r>
        <w:t xml:space="preserve"> </w:t>
      </w:r>
      <w:r>
        <w:fldChar w:fldCharType="begin"/>
      </w:r>
      <w:r>
        <w:instrText>PAGEREF section_650974956498414f8af88e6f4</w:instrText>
      </w:r>
      <w:r>
        <w:instrText>81f831f</w:instrText>
      </w:r>
      <w:r>
        <w:fldChar w:fldCharType="separate"/>
      </w:r>
      <w:r>
        <w:rPr>
          <w:noProof/>
        </w:rPr>
        <w:t>30</w:t>
      </w:r>
      <w:r>
        <w:fldChar w:fldCharType="end"/>
      </w:r>
    </w:p>
    <w:p w:rsidR="00CE574B" w:rsidRDefault="00D207D5">
      <w:pPr>
        <w:pStyle w:val="indexentry0"/>
      </w:pPr>
      <w:hyperlink w:anchor="section_7df907cbab6c40d3aa81272742ce00c3">
        <w:r>
          <w:rPr>
            <w:rStyle w:val="Hyperlink"/>
          </w:rPr>
          <w:t>&lt;IDENTIFIER&gt;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825de02b0e1347838527de14fbb7104f">
        <w:r>
          <w:rPr>
            <w:rStyle w:val="Hyperlink"/>
          </w:rPr>
          <w:t>&lt;identifier-statement-label&gt;</w:t>
        </w:r>
      </w:hyperlink>
      <w:r>
        <w:t xml:space="preserve"> </w:t>
      </w:r>
      <w:r>
        <w:fldChar w:fldCharType="begin"/>
      </w:r>
      <w:r>
        <w:instrText>PAGEREF section_825de02b0</w:instrText>
      </w:r>
      <w:r>
        <w:instrText>e1347838527de14fbb7104f</w:instrText>
      </w:r>
      <w:r>
        <w:fldChar w:fldCharType="separate"/>
      </w:r>
      <w:r>
        <w:rPr>
          <w:noProof/>
        </w:rPr>
        <w:t>74</w:t>
      </w:r>
      <w:r>
        <w:fldChar w:fldCharType="end"/>
      </w:r>
    </w:p>
    <w:p w:rsidR="00CE574B" w:rsidRDefault="00D207D5">
      <w:pPr>
        <w:pStyle w:val="indexentry0"/>
      </w:pPr>
      <w:hyperlink w:anchor="section_17ff9b37fbc8491f85b213c3a379acac">
        <w:r>
          <w:rPr>
            <w:rStyle w:val="Hyperlink"/>
          </w:rPr>
          <w:t>&lt;if-statement&gt;</w:t>
        </w:r>
      </w:hyperlink>
      <w:r>
        <w:t xml:space="preserve"> </w:t>
      </w:r>
      <w:r>
        <w:fldChar w:fldCharType="begin"/>
      </w:r>
      <w:r>
        <w:instrText>PAGEREF section_17ff9b37fbc8491f85b213c3a379acac</w:instrText>
      </w:r>
      <w:r>
        <w:fldChar w:fldCharType="separate"/>
      </w:r>
      <w:r>
        <w:rPr>
          <w:noProof/>
        </w:rPr>
        <w:t>81</w:t>
      </w:r>
      <w:r>
        <w:fldChar w:fldCharType="end"/>
      </w:r>
    </w:p>
    <w:p w:rsidR="00CE574B" w:rsidRDefault="00D207D5">
      <w:pPr>
        <w:pStyle w:val="indexentry0"/>
      </w:pPr>
      <w:hyperlink w:anchor="section_6b4fae505e474469970ba2b5a2b62e7a">
        <w:r>
          <w:rPr>
            <w:rStyle w:val="Hyperlink"/>
          </w:rPr>
          <w:t>&lt;if-with-empty-then&gt;</w:t>
        </w:r>
      </w:hyperlink>
      <w:r>
        <w:t xml:space="preserve"> </w:t>
      </w:r>
      <w:r>
        <w:fldChar w:fldCharType="begin"/>
      </w:r>
      <w:r>
        <w:instrText>PAGEREF section</w:instrText>
      </w:r>
      <w:r>
        <w:instrText>_6b4fae505e474469970ba2b5a2b62e7a</w:instrText>
      </w:r>
      <w:r>
        <w:fldChar w:fldCharType="separate"/>
      </w:r>
      <w:r>
        <w:rPr>
          <w:noProof/>
        </w:rPr>
        <w:t>81</w:t>
      </w:r>
      <w:r>
        <w:fldChar w:fldCharType="end"/>
      </w:r>
    </w:p>
    <w:p w:rsidR="00CE574B" w:rsidRDefault="00D207D5">
      <w:pPr>
        <w:pStyle w:val="indexentry0"/>
      </w:pPr>
      <w:hyperlink w:anchor="section_6b4fae505e474469970ba2b5a2b62e7a">
        <w:r>
          <w:rPr>
            <w:rStyle w:val="Hyperlink"/>
          </w:rPr>
          <w:t>&lt;if-with-non-empty-then&gt;</w:t>
        </w:r>
      </w:hyperlink>
      <w:r>
        <w:t xml:space="preserve"> </w:t>
      </w:r>
      <w:r>
        <w:fldChar w:fldCharType="begin"/>
      </w:r>
      <w:r>
        <w:instrText>PAGEREF section_6b4fae505e474469970ba2b5a2b62e7a</w:instrText>
      </w:r>
      <w:r>
        <w:fldChar w:fldCharType="separate"/>
      </w:r>
      <w:r>
        <w:rPr>
          <w:noProof/>
        </w:rPr>
        <w:t>81</w:t>
      </w:r>
      <w:r>
        <w:fldChar w:fldCharType="end"/>
      </w:r>
    </w:p>
    <w:p w:rsidR="00CE574B" w:rsidRDefault="00D207D5">
      <w:pPr>
        <w:pStyle w:val="indexentry0"/>
      </w:pPr>
      <w:hyperlink w:anchor="section_9e68b3a37c2147ba86212d03aebd83cf">
        <w:r>
          <w:rPr>
            <w:rStyle w:val="Hyperlink"/>
          </w:rPr>
          <w:t>&lt;implemented-name&gt;</w:t>
        </w:r>
      </w:hyperlink>
      <w:r>
        <w:t xml:space="preserve"> </w:t>
      </w:r>
      <w:r>
        <w:fldChar w:fldCharType="begin"/>
      </w:r>
      <w:r>
        <w:instrText>PAGEREF section_9e68b3a37c2147ba86212d03aebd83cf</w:instrText>
      </w:r>
      <w:r>
        <w:fldChar w:fldCharType="separate"/>
      </w:r>
      <w:r>
        <w:rPr>
          <w:noProof/>
        </w:rPr>
        <w:t>69</w:t>
      </w:r>
      <w:r>
        <w:fldChar w:fldCharType="end"/>
      </w:r>
    </w:p>
    <w:p w:rsidR="00CE574B" w:rsidRDefault="00D207D5">
      <w:pPr>
        <w:pStyle w:val="indexentry0"/>
      </w:pPr>
      <w:hyperlink w:anchor="section_da5260209b4144a6a5f347a7ac255a9e">
        <w:r>
          <w:rPr>
            <w:rStyle w:val="Hyperlink"/>
          </w:rPr>
          <w:t>&lt;implements-directive&gt;</w:t>
        </w:r>
      </w:hyperlink>
      <w:r>
        <w:t xml:space="preserve"> </w:t>
      </w:r>
      <w:r>
        <w:fldChar w:fldCharType="begin"/>
      </w:r>
      <w:r>
        <w:instrText>PAGEREF section_da5260209b4144a6a5f347a7ac255a9e</w:instrText>
      </w:r>
      <w:r>
        <w:fldChar w:fldCharType="separate"/>
      </w:r>
      <w:r>
        <w:rPr>
          <w:noProof/>
        </w:rPr>
        <w:t>60</w:t>
      </w:r>
      <w:r>
        <w:fldChar w:fldCharType="end"/>
      </w:r>
    </w:p>
    <w:p w:rsidR="00CE574B" w:rsidRDefault="00D207D5">
      <w:pPr>
        <w:pStyle w:val="indexentry0"/>
      </w:pPr>
      <w:hyperlink w:anchor="section_9d1d4bb97e954d538f3cb696e4924b56">
        <w:r>
          <w:rPr>
            <w:rStyle w:val="Hyperlink"/>
          </w:rPr>
          <w:t>&lt;</w:t>
        </w:r>
        <w:r>
          <w:rPr>
            <w:rStyle w:val="Hyperlink"/>
          </w:rPr>
          <w:t>imp-operator&gt;</w:t>
        </w:r>
      </w:hyperlink>
      <w:r>
        <w:t xml:space="preserve"> </w:t>
      </w:r>
      <w:r>
        <w:fldChar w:fldCharType="begin"/>
      </w:r>
      <w:r>
        <w:instrText>PAGEREF section_9d1d4bb97e954d538f3cb696e4924b56</w:instrText>
      </w:r>
      <w:r>
        <w:fldChar w:fldCharType="separate"/>
      </w:r>
      <w:r>
        <w:rPr>
          <w:noProof/>
        </w:rPr>
        <w:t>163</w:t>
      </w:r>
      <w:r>
        <w:fldChar w:fldCharType="end"/>
      </w:r>
    </w:p>
    <w:p w:rsidR="00CE574B" w:rsidRDefault="00D207D5">
      <w:pPr>
        <w:pStyle w:val="indexentry0"/>
      </w:pPr>
      <w:hyperlink w:anchor="section_551030b272a44c959cb0fb8f8c8774b4">
        <w:r>
          <w:rPr>
            <w:rStyle w:val="Hyperlink"/>
          </w:rPr>
          <w:t>&lt;index-expression&gt;</w:t>
        </w:r>
      </w:hyperlink>
      <w:r>
        <w:t xml:space="preserve"> </w:t>
      </w:r>
      <w:r>
        <w:fldChar w:fldCharType="begin"/>
      </w:r>
      <w:r>
        <w:instrText>PAGEREF section_551030b272a44c959cb0fb8f8c8774b4</w:instrText>
      </w:r>
      <w:r>
        <w:fldChar w:fldCharType="separate"/>
      </w:r>
      <w:r>
        <w:rPr>
          <w:noProof/>
        </w:rPr>
        <w:t>168</w:t>
      </w:r>
      <w:r>
        <w:fldChar w:fldCharType="end"/>
      </w:r>
    </w:p>
    <w:p w:rsidR="00CE574B" w:rsidRDefault="00D207D5">
      <w:pPr>
        <w:pStyle w:val="indexentry0"/>
      </w:pPr>
      <w:hyperlink w:anchor="section_a5a4bd2ca89d4e88a63440a8bca8d458">
        <w:r>
          <w:rPr>
            <w:rStyle w:val="Hyperlink"/>
          </w:rPr>
          <w:t>&lt;inequality-operator&gt;</w:t>
        </w:r>
      </w:hyperlink>
      <w:r>
        <w:t xml:space="preserve"> </w:t>
      </w:r>
      <w:r>
        <w:fldChar w:fldCharType="begin"/>
      </w:r>
      <w:r>
        <w:instrText>PAGEREF section_a5a4bd2ca89d4e88a63440a8bca8d458</w:instrText>
      </w:r>
      <w:r>
        <w:fldChar w:fldCharType="separate"/>
      </w:r>
      <w:r>
        <w:rPr>
          <w:noProof/>
        </w:rPr>
        <w:t>152</w:t>
      </w:r>
      <w:r>
        <w:fldChar w:fldCharType="end"/>
      </w:r>
    </w:p>
    <w:p w:rsidR="00CE574B" w:rsidRDefault="00D207D5">
      <w:pPr>
        <w:pStyle w:val="indexentry0"/>
      </w:pPr>
      <w:hyperlink w:anchor="section_125068eca57e4296843b5d009169de2f">
        <w:r>
          <w:rPr>
            <w:rStyle w:val="Hyperlink"/>
          </w:rPr>
          <w:t>&lt;initial-static&gt;</w:t>
        </w:r>
      </w:hyperlink>
      <w:r>
        <w:t xml:space="preserve"> </w:t>
      </w:r>
      <w:r>
        <w:fldChar w:fldCharType="begin"/>
      </w:r>
      <w:r>
        <w:instrText>PAGEREF section_125068eca57e4296843b5d0</w:instrText>
      </w:r>
      <w:r>
        <w:instrText>09169de2f</w:instrText>
      </w:r>
      <w:r>
        <w:fldChar w:fldCharType="separate"/>
      </w:r>
      <w:r>
        <w:rPr>
          <w:noProof/>
        </w:rPr>
        <w:t>64</w:t>
      </w:r>
      <w:r>
        <w:fldChar w:fldCharType="end"/>
      </w:r>
    </w:p>
    <w:p w:rsidR="00CE574B" w:rsidRDefault="00D207D5">
      <w:pPr>
        <w:pStyle w:val="indexentry0"/>
      </w:pPr>
      <w:hyperlink w:anchor="section_f41b8636a3f54501b1a978058017c232">
        <w:r>
          <w:rPr>
            <w:rStyle w:val="Hyperlink"/>
          </w:rPr>
          <w:t>&lt;input-list&gt;</w:t>
        </w:r>
      </w:hyperlink>
      <w:r>
        <w:t xml:space="preserve"> </w:t>
      </w:r>
      <w:r>
        <w:fldChar w:fldCharType="begin"/>
      </w:r>
      <w:r>
        <w:instrText>PAGEREF section_f41b8636a3f54501b1a978058017c232</w:instrText>
      </w:r>
      <w:r>
        <w:fldChar w:fldCharType="separate"/>
      </w:r>
      <w:r>
        <w:rPr>
          <w:noProof/>
        </w:rPr>
        <w:t>111</w:t>
      </w:r>
      <w:r>
        <w:fldChar w:fldCharType="end"/>
      </w:r>
    </w:p>
    <w:p w:rsidR="00CE574B" w:rsidRDefault="00D207D5">
      <w:pPr>
        <w:pStyle w:val="indexentry0"/>
      </w:pPr>
      <w:hyperlink w:anchor="section_f41b8636a3f54501b1a978058017c232">
        <w:r>
          <w:rPr>
            <w:rStyle w:val="Hyperlink"/>
          </w:rPr>
          <w:t>&lt;input-statement&gt;</w:t>
        </w:r>
      </w:hyperlink>
      <w:r>
        <w:t xml:space="preserve"> </w:t>
      </w:r>
      <w:r>
        <w:fldChar w:fldCharType="begin"/>
      </w:r>
      <w:r>
        <w:instrText>PAGEREF section_f41b8636a3f54501b1</w:instrText>
      </w:r>
      <w:r>
        <w:instrText>a978058017c232</w:instrText>
      </w:r>
      <w:r>
        <w:fldChar w:fldCharType="separate"/>
      </w:r>
      <w:r>
        <w:rPr>
          <w:noProof/>
        </w:rPr>
        <w:t>111</w:t>
      </w:r>
      <w:r>
        <w:fldChar w:fldCharType="end"/>
      </w:r>
    </w:p>
    <w:p w:rsidR="00CE574B" w:rsidRDefault="00D207D5">
      <w:pPr>
        <w:pStyle w:val="indexentry0"/>
      </w:pPr>
      <w:hyperlink w:anchor="section_f41b8636a3f54501b1a978058017c232">
        <w:r>
          <w:rPr>
            <w:rStyle w:val="Hyperlink"/>
          </w:rPr>
          <w:t>&lt;input-variable&gt;</w:t>
        </w:r>
      </w:hyperlink>
      <w:r>
        <w:t xml:space="preserve"> </w:t>
      </w:r>
      <w:r>
        <w:fldChar w:fldCharType="begin"/>
      </w:r>
      <w:r>
        <w:instrText>PAGEREF section_f41b8636a3f54501b1a978058017c232</w:instrText>
      </w:r>
      <w:r>
        <w:fldChar w:fldCharType="separate"/>
      </w:r>
      <w:r>
        <w:rPr>
          <w:noProof/>
        </w:rPr>
        <w:t>111</w:t>
      </w:r>
      <w:r>
        <w:fldChar w:fldCharType="end"/>
      </w:r>
    </w:p>
    <w:p w:rsidR="00CE574B" w:rsidRDefault="00D207D5">
      <w:pPr>
        <w:pStyle w:val="indexentry0"/>
      </w:pPr>
      <w:hyperlink w:anchor="section_6665e1e56c4043a3a989da7ee48e7bd1">
        <w:r>
          <w:rPr>
            <w:rStyle w:val="Hyperlink"/>
          </w:rPr>
          <w:t>&lt;instance-expression&gt;</w:t>
        </w:r>
      </w:hyperlink>
      <w:r>
        <w:t xml:space="preserve"> </w:t>
      </w:r>
      <w:r>
        <w:fldChar w:fldCharType="begin"/>
      </w:r>
      <w:r>
        <w:instrText>PAGEREF section_6665e</w:instrText>
      </w:r>
      <w:r>
        <w:instrText>1e56c4043a3a989da7ee48e7bd1</w:instrText>
      </w:r>
      <w:r>
        <w:fldChar w:fldCharType="separate"/>
      </w:r>
      <w:r>
        <w:rPr>
          <w:noProof/>
        </w:rPr>
        <w:t>166</w:t>
      </w:r>
      <w:r>
        <w:fldChar w:fldCharType="end"/>
      </w:r>
    </w:p>
    <w:p w:rsidR="00CE574B" w:rsidRDefault="00D207D5">
      <w:pPr>
        <w:pStyle w:val="indexentry0"/>
      </w:pPr>
      <w:hyperlink w:anchor="section_685ad840accb4bdb8bfdf3d88498547a">
        <w:r>
          <w:rPr>
            <w:rStyle w:val="Hyperlink"/>
          </w:rPr>
          <w:t>&lt;INTEGER&gt;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685ad840accb4bdb8bfdf3d88498547a">
        <w:r>
          <w:rPr>
            <w:rStyle w:val="Hyperlink"/>
          </w:rPr>
          <w:t>&lt;integer-digits&gt;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09fdf266a9d54ecbb7d8ffd1361cb349">
        <w:r>
          <w:rPr>
            <w:rStyle w:val="Hyperlink"/>
          </w:rPr>
          <w:t>&lt;integer-division-operator&gt;</w:t>
        </w:r>
      </w:hyperlink>
      <w:r>
        <w:t xml:space="preserve"> </w:t>
      </w:r>
      <w:r>
        <w:fldChar w:fldCharType="begin"/>
      </w:r>
      <w:r>
        <w:instrText>PAGEREF section_09fdf266a9d54ecbb7d8ffd1361cb349</w:instrText>
      </w:r>
      <w:r>
        <w:fldChar w:fldCharType="separate"/>
      </w:r>
      <w:r>
        <w:rPr>
          <w:noProof/>
        </w:rPr>
        <w:t>145</w:t>
      </w:r>
      <w:r>
        <w:fldChar w:fldCharType="end"/>
      </w:r>
    </w:p>
    <w:p w:rsidR="00CE574B" w:rsidRDefault="00D207D5">
      <w:pPr>
        <w:pStyle w:val="indexentry0"/>
      </w:pPr>
      <w:hyperlink w:anchor="section_38dc09d150ce45f197b0535c64dc7216">
        <w:r>
          <w:rPr>
            <w:rStyle w:val="Hyperlink"/>
          </w:rPr>
          <w:t>&lt;integer-expression&gt;</w:t>
        </w:r>
      </w:hyperlink>
      <w:r>
        <w:t xml:space="preserve"> </w:t>
      </w:r>
      <w:r>
        <w:fldChar w:fldCharType="begin"/>
      </w:r>
      <w:r>
        <w:instrText>PAGEREF section_38dc09d150ce45f197b0535c64dc7216</w:instrText>
      </w:r>
      <w:r>
        <w:fldChar w:fldCharType="separate"/>
      </w:r>
      <w:r>
        <w:rPr>
          <w:noProof/>
        </w:rPr>
        <w:t>172</w:t>
      </w:r>
      <w:r>
        <w:fldChar w:fldCharType="end"/>
      </w:r>
    </w:p>
    <w:p w:rsidR="00CE574B" w:rsidRDefault="00D207D5">
      <w:pPr>
        <w:pStyle w:val="indexentry0"/>
      </w:pPr>
      <w:hyperlink w:anchor="section_685ad840accb4bdb8bfdf3d88498547a">
        <w:r>
          <w:rPr>
            <w:rStyle w:val="Hyperlink"/>
          </w:rPr>
          <w:t>&lt;integer-literal&gt;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4730e54187474259ae76128c7024b3b8">
        <w:r>
          <w:rPr>
            <w:rStyle w:val="Hyperlink"/>
          </w:rPr>
          <w:t>&lt;is-operator&gt;</w:t>
        </w:r>
      </w:hyperlink>
      <w:r>
        <w:t xml:space="preserve"> </w:t>
      </w:r>
      <w:r>
        <w:fldChar w:fldCharType="begin"/>
      </w:r>
      <w:r>
        <w:instrText>PAGEREF section_4730e54187474259ae76128c7024b3b8</w:instrText>
      </w:r>
      <w:r>
        <w:fldChar w:fldCharType="separate"/>
      </w:r>
      <w:r>
        <w:rPr>
          <w:noProof/>
        </w:rPr>
        <w:t>156</w:t>
      </w:r>
      <w:r>
        <w:fldChar w:fldCharType="end"/>
      </w:r>
    </w:p>
    <w:p w:rsidR="00CE574B" w:rsidRDefault="00D207D5">
      <w:pPr>
        <w:pStyle w:val="indexentry0"/>
      </w:pPr>
      <w:hyperlink w:anchor="section_b1cbd42c6caa45108f28b0eebabf1956">
        <w:r>
          <w:rPr>
            <w:rStyle w:val="Hyperlink"/>
          </w:rPr>
          <w:t>&lt;Japanese-identifier&gt;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&lt;Korean-identifier&gt;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f8baa2da2b5c4470ae456b66b95665eb">
        <w:r>
          <w:rPr>
            <w:rStyle w:val="Hyperlink"/>
          </w:rPr>
          <w:t>&lt;Latin-identifier&gt;</w:t>
        </w:r>
      </w:hyperlink>
      <w:r>
        <w:t xml:space="preserve"> </w:t>
      </w:r>
      <w:r>
        <w:fldChar w:fldCharType="begin"/>
      </w:r>
      <w:r>
        <w:instrText>PAGEREF section_f8baa2da2b5c4470ae456b66b95665eb</w:instrText>
      </w:r>
      <w:r>
        <w:fldChar w:fldCharType="separate"/>
      </w:r>
      <w:r>
        <w:rPr>
          <w:noProof/>
        </w:rPr>
        <w:t>33</w:t>
      </w:r>
      <w:r>
        <w:fldChar w:fldCharType="end"/>
      </w:r>
    </w:p>
    <w:p w:rsidR="00CE574B" w:rsidRDefault="00D207D5">
      <w:pPr>
        <w:pStyle w:val="indexentry0"/>
      </w:pPr>
      <w:hyperlink w:anchor="section_650974956498414f8af88e6f481f831f">
        <w:r>
          <w:rPr>
            <w:rStyle w:val="Hyperlink"/>
          </w:rPr>
          <w:t>&lt;left-date-value&gt;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29a62f385bf64e089dae0094e377058b">
        <w:r>
          <w:rPr>
            <w:rStyle w:val="Hyperlink"/>
          </w:rPr>
          <w:t>&lt;len-clause&gt;</w:t>
        </w:r>
      </w:hyperlink>
      <w:r>
        <w:t xml:space="preserve"> </w:t>
      </w:r>
      <w:r>
        <w:fldChar w:fldCharType="begin"/>
      </w:r>
      <w:r>
        <w:instrText>PAGEREF section_29a62f385bf64e089dae0094e377058b</w:instrText>
      </w:r>
      <w:r>
        <w:fldChar w:fldCharType="separate"/>
      </w:r>
      <w:r>
        <w:rPr>
          <w:noProof/>
        </w:rPr>
        <w:t>99</w:t>
      </w:r>
      <w:r>
        <w:fldChar w:fldCharType="end"/>
      </w:r>
    </w:p>
    <w:p w:rsidR="00CE574B" w:rsidRDefault="00D207D5">
      <w:pPr>
        <w:pStyle w:val="indexentry0"/>
      </w:pPr>
      <w:hyperlink w:anchor="section_2a8f3567c8e04176a802cf2edeba425f">
        <w:r>
          <w:rPr>
            <w:rStyle w:val="Hyperlink"/>
          </w:rPr>
          <w:t>&lt;length&gt;</w:t>
        </w:r>
      </w:hyperlink>
      <w:r>
        <w:t xml:space="preserve"> </w:t>
      </w:r>
      <w:r>
        <w:fldChar w:fldCharType="begin"/>
      </w:r>
      <w:r>
        <w:instrText>PAGEREF section_2a8f3567c8e04176a802cf2edeba425f</w:instrText>
      </w:r>
      <w:r>
        <w:fldChar w:fldCharType="separate"/>
      </w:r>
      <w:r>
        <w:rPr>
          <w:noProof/>
        </w:rPr>
        <w:t>91</w:t>
      </w:r>
      <w:r>
        <w:fldChar w:fldCharType="end"/>
      </w:r>
    </w:p>
    <w:p w:rsidR="00CE574B" w:rsidRDefault="00D207D5">
      <w:pPr>
        <w:pStyle w:val="indexentry0"/>
      </w:pPr>
      <w:hyperlink w:anchor="section_66dfebc2a5e143fd965f75334e04f5ec">
        <w:r>
          <w:rPr>
            <w:rStyle w:val="Hyperlink"/>
          </w:rPr>
          <w:t>&lt;less-than-equal-operator&gt;</w:t>
        </w:r>
      </w:hyperlink>
      <w:r>
        <w:t xml:space="preserve"> </w:t>
      </w:r>
      <w:r>
        <w:fldChar w:fldCharType="begin"/>
      </w:r>
      <w:r>
        <w:instrText>PAGEREF section_66dfebc2a5e143fd965f75334e04f5ec</w:instrText>
      </w:r>
      <w:r>
        <w:fldChar w:fldCharType="separate"/>
      </w:r>
      <w:r>
        <w:rPr>
          <w:noProof/>
        </w:rPr>
        <w:t>153</w:t>
      </w:r>
      <w:r>
        <w:fldChar w:fldCharType="end"/>
      </w:r>
    </w:p>
    <w:p w:rsidR="00CE574B" w:rsidRDefault="00D207D5">
      <w:pPr>
        <w:pStyle w:val="indexentry0"/>
      </w:pPr>
      <w:hyperlink w:anchor="section_6b25b2c5a96f4e20b77ed328a13c66cd">
        <w:r>
          <w:rPr>
            <w:rStyle w:val="Hyperlink"/>
          </w:rPr>
          <w:t>&lt;less-than-operator&gt;</w:t>
        </w:r>
      </w:hyperlink>
      <w:r>
        <w:t xml:space="preserve"> </w:t>
      </w:r>
      <w:r>
        <w:fldChar w:fldCharType="begin"/>
      </w:r>
      <w:r>
        <w:instrText>PAGEREF section_6b25b2c5a96f4e20b77ed328a13c66cd</w:instrText>
      </w:r>
      <w:r>
        <w:fldChar w:fldCharType="separate"/>
      </w:r>
      <w:r>
        <w:rPr>
          <w:noProof/>
        </w:rPr>
        <w:t>153</w:t>
      </w:r>
      <w:r>
        <w:fldChar w:fldCharType="end"/>
      </w:r>
    </w:p>
    <w:p w:rsidR="00CE574B" w:rsidRDefault="00D207D5">
      <w:pPr>
        <w:pStyle w:val="indexentry0"/>
      </w:pPr>
      <w:hyperlink w:anchor="section_ce2a98d426254cb7982c5c58e568cd18">
        <w:r>
          <w:rPr>
            <w:rStyle w:val="Hyperlink"/>
          </w:rPr>
          <w:t>&lt;let-statement&gt;</w:t>
        </w:r>
      </w:hyperlink>
      <w:r>
        <w:t xml:space="preserve"> </w:t>
      </w:r>
      <w:r>
        <w:fldChar w:fldCharType="begin"/>
      </w:r>
      <w:r>
        <w:instrText>PAGEREF section_ce2a98d426254cb7982c5c58e</w:instrText>
      </w:r>
      <w:r>
        <w:instrText>568cd18</w:instrText>
      </w:r>
      <w:r>
        <w:fldChar w:fldCharType="separate"/>
      </w:r>
      <w:r>
        <w:rPr>
          <w:noProof/>
        </w:rPr>
        <w:t>93</w:t>
      </w:r>
      <w:r>
        <w:fldChar w:fldCharType="end"/>
      </w:r>
    </w:p>
    <w:p w:rsidR="00CE574B" w:rsidRDefault="00D207D5">
      <w:pPr>
        <w:pStyle w:val="indexentry0"/>
      </w:pPr>
      <w:hyperlink w:anchor="section_8865edf362ab4eb7aa13c628aef9ccc2">
        <w:r>
          <w:rPr>
            <w:rStyle w:val="Hyperlink"/>
          </w:rPr>
          <w:t>&lt;letter-range&gt;</w:t>
        </w:r>
      </w:hyperlink>
      <w:r>
        <w:t xml:space="preserve"> </w:t>
      </w:r>
      <w:r>
        <w:fldChar w:fldCharType="begin"/>
      </w:r>
      <w:r>
        <w:instrText>PAGEREF section_8865edf362ab4eb7aa13c628aef9ccc2</w:instrText>
      </w:r>
      <w:r>
        <w:fldChar w:fldCharType="separate"/>
      </w:r>
      <w:r>
        <w:rPr>
          <w:noProof/>
        </w:rPr>
        <w:t>47</w:t>
      </w:r>
      <w:r>
        <w:fldChar w:fldCharType="end"/>
      </w:r>
    </w:p>
    <w:p w:rsidR="00CE574B" w:rsidRDefault="00D207D5">
      <w:pPr>
        <w:pStyle w:val="indexentry0"/>
      </w:pPr>
      <w:hyperlink w:anchor="section_f8baa2da2b5c4470ae456b66b95665eb">
        <w:r>
          <w:rPr>
            <w:rStyle w:val="Hyperlink"/>
          </w:rPr>
          <w:t>&lt;lex-identifier&gt;</w:t>
        </w:r>
      </w:hyperlink>
      <w:r>
        <w:t xml:space="preserve"> </w:t>
      </w:r>
      <w:r>
        <w:fldChar w:fldCharType="begin"/>
      </w:r>
      <w:r>
        <w:instrText>PAGEREF section_f8baa2da2b5c4470ae4</w:instrText>
      </w:r>
      <w:r>
        <w:instrText>56b66b95665eb</w:instrText>
      </w:r>
      <w:r>
        <w:fldChar w:fldCharType="separate"/>
      </w:r>
      <w:r>
        <w:rPr>
          <w:noProof/>
        </w:rPr>
        <w:t>33</w:t>
      </w:r>
      <w:r>
        <w:fldChar w:fldCharType="end"/>
      </w:r>
    </w:p>
    <w:p w:rsidR="00CE574B" w:rsidRDefault="00D207D5">
      <w:pPr>
        <w:pStyle w:val="indexentry0"/>
      </w:pPr>
      <w:hyperlink w:anchor="section_65a708dce805442e8b9cc02acb6254b2">
        <w:r>
          <w:rPr>
            <w:rStyle w:val="Hyperlink"/>
          </w:rPr>
          <w:t>&lt;l-expression&gt;</w:t>
        </w:r>
      </w:hyperlink>
      <w:r>
        <w:t xml:space="preserve"> </w:t>
      </w:r>
      <w:r>
        <w:fldChar w:fldCharType="begin"/>
      </w:r>
      <w:r>
        <w:instrText>PAGEREF section_65a708dce805442e8b9cc02acb6254b2</w:instrText>
      </w:r>
      <w:r>
        <w:fldChar w:fldCharType="separate"/>
      </w:r>
      <w:r>
        <w:rPr>
          <w:noProof/>
        </w:rPr>
        <w:t>128</w:t>
      </w:r>
      <w:r>
        <w:fldChar w:fldCharType="end"/>
      </w:r>
    </w:p>
    <w:p w:rsidR="00CE574B" w:rsidRDefault="00D207D5">
      <w:pPr>
        <w:pStyle w:val="indexentry0"/>
      </w:pPr>
      <w:hyperlink w:anchor="section_75679e907e14420daf11f83ffaf60418">
        <w:r>
          <w:rPr>
            <w:rStyle w:val="Hyperlink"/>
          </w:rPr>
          <w:t>&lt;lib-clause&gt;</w:t>
        </w:r>
      </w:hyperlink>
      <w:r>
        <w:t xml:space="preserve"> </w:t>
      </w:r>
      <w:r>
        <w:fldChar w:fldCharType="begin"/>
      </w:r>
      <w:r>
        <w:instrText>PAGEREF section_75679e907e14420da</w:instrText>
      </w:r>
      <w:r>
        <w:instrText>f11f83ffaf60418</w:instrText>
      </w:r>
      <w:r>
        <w:fldChar w:fldCharType="separate"/>
      </w:r>
      <w:r>
        <w:rPr>
          <w:noProof/>
        </w:rPr>
        <w:t>57</w:t>
      </w:r>
      <w:r>
        <w:fldChar w:fldCharType="end"/>
      </w:r>
    </w:p>
    <w:p w:rsidR="00CE574B" w:rsidRDefault="00D207D5">
      <w:pPr>
        <w:pStyle w:val="indexentry0"/>
      </w:pPr>
      <w:hyperlink w:anchor="section_75679e907e14420daf11f83ffaf60418">
        <w:r>
          <w:rPr>
            <w:rStyle w:val="Hyperlink"/>
          </w:rPr>
          <w:t>&lt;lib-info&gt;</w:t>
        </w:r>
      </w:hyperlink>
      <w:r>
        <w:t xml:space="preserve"> </w:t>
      </w:r>
      <w:r>
        <w:fldChar w:fldCharType="begin"/>
      </w:r>
      <w:r>
        <w:instrText>PAGEREF section_75679e907e14420daf11f83ffaf60418</w:instrText>
      </w:r>
      <w:r>
        <w:fldChar w:fldCharType="separate"/>
      </w:r>
      <w:r>
        <w:rPr>
          <w:noProof/>
        </w:rPr>
        <w:t>57</w:t>
      </w:r>
      <w:r>
        <w:fldChar w:fldCharType="end"/>
      </w:r>
    </w:p>
    <w:p w:rsidR="00CE574B" w:rsidRDefault="00D207D5">
      <w:pPr>
        <w:pStyle w:val="indexentry0"/>
      </w:pPr>
      <w:hyperlink w:anchor="section_62bbe63e379c4dc086487d9050a2f396">
        <w:r>
          <w:rPr>
            <w:rStyle w:val="Hyperlink"/>
          </w:rPr>
          <w:t>&lt;lifecycle-handler-name&gt;</w:t>
        </w:r>
      </w:hyperlink>
      <w:r>
        <w:t xml:space="preserve"> </w:t>
      </w:r>
      <w:r>
        <w:fldChar w:fldCharType="begin"/>
      </w:r>
      <w:r>
        <w:instrText>PAGEREF section_62bbe63</w:instrText>
      </w:r>
      <w:r>
        <w:instrText>e379c4dc086487d9050a2f396</w:instrText>
      </w:r>
      <w:r>
        <w:fldChar w:fldCharType="separate"/>
      </w:r>
      <w:r>
        <w:rPr>
          <w:noProof/>
        </w:rPr>
        <w:t>70</w:t>
      </w:r>
      <w:r>
        <w:fldChar w:fldCharType="end"/>
      </w:r>
    </w:p>
    <w:p w:rsidR="00CE574B" w:rsidRDefault="00D207D5">
      <w:pPr>
        <w:pStyle w:val="indexentry0"/>
      </w:pPr>
      <w:hyperlink w:anchor="section_792d4f8072c149da98a737d5783a8615">
        <w:r>
          <w:rPr>
            <w:rStyle w:val="Hyperlink"/>
          </w:rPr>
          <w:t>&lt;like-operator&gt;</w:t>
        </w:r>
      </w:hyperlink>
      <w:r>
        <w:t xml:space="preserve"> </w:t>
      </w:r>
      <w:r>
        <w:fldChar w:fldCharType="begin"/>
      </w:r>
      <w:r>
        <w:instrText>PAGEREF section_792d4f8072c149da98a737d5783a8615</w:instrText>
      </w:r>
      <w:r>
        <w:fldChar w:fldCharType="separate"/>
      </w:r>
      <w:r>
        <w:rPr>
          <w:noProof/>
        </w:rPr>
        <w:t>154</w:t>
      </w:r>
      <w:r>
        <w:fldChar w:fldCharType="end"/>
      </w:r>
    </w:p>
    <w:p w:rsidR="00CE574B" w:rsidRDefault="00D207D5">
      <w:pPr>
        <w:pStyle w:val="indexentry0"/>
      </w:pPr>
      <w:hyperlink w:anchor="section_792d4f8072c149da98a737d5783a8615">
        <w:r>
          <w:rPr>
            <w:rStyle w:val="Hyperlink"/>
          </w:rPr>
          <w:t>&lt;like-pattern-char&gt;</w:t>
        </w:r>
      </w:hyperlink>
      <w:r>
        <w:t xml:space="preserve"> </w:t>
      </w:r>
      <w:r>
        <w:fldChar w:fldCharType="begin"/>
      </w:r>
      <w:r>
        <w:instrText>PAGEREF section_792d4f8072c149da98a737d5783a8615</w:instrText>
      </w:r>
      <w:r>
        <w:fldChar w:fldCharType="separate"/>
      </w:r>
      <w:r>
        <w:rPr>
          <w:noProof/>
        </w:rPr>
        <w:t>154</w:t>
      </w:r>
      <w:r>
        <w:fldChar w:fldCharType="end"/>
      </w:r>
    </w:p>
    <w:p w:rsidR="00CE574B" w:rsidRDefault="00D207D5">
      <w:pPr>
        <w:pStyle w:val="indexentry0"/>
      </w:pPr>
      <w:hyperlink w:anchor="section_792d4f8072c149da98a737d5783a8615">
        <w:r>
          <w:rPr>
            <w:rStyle w:val="Hyperlink"/>
          </w:rPr>
          <w:t>&lt;like-pattern-charlist&gt;</w:t>
        </w:r>
      </w:hyperlink>
      <w:r>
        <w:t xml:space="preserve"> </w:t>
      </w:r>
      <w:r>
        <w:fldChar w:fldCharType="begin"/>
      </w:r>
      <w:r>
        <w:instrText>PAGEREF section_792d4f8072c149da98a737d5783a8615</w:instrText>
      </w:r>
      <w:r>
        <w:fldChar w:fldCharType="separate"/>
      </w:r>
      <w:r>
        <w:rPr>
          <w:noProof/>
        </w:rPr>
        <w:t>154</w:t>
      </w:r>
      <w:r>
        <w:fldChar w:fldCharType="end"/>
      </w:r>
    </w:p>
    <w:p w:rsidR="00CE574B" w:rsidRDefault="00D207D5">
      <w:pPr>
        <w:pStyle w:val="indexentry0"/>
      </w:pPr>
      <w:hyperlink w:anchor="section_792d4f8072c149da98a737d5783a8615">
        <w:r>
          <w:rPr>
            <w:rStyle w:val="Hyperlink"/>
          </w:rPr>
          <w:t>&lt;lik</w:t>
        </w:r>
        <w:r>
          <w:rPr>
            <w:rStyle w:val="Hyperlink"/>
          </w:rPr>
          <w:t>e-pattern-charlist-char&gt;</w:t>
        </w:r>
      </w:hyperlink>
      <w:r>
        <w:t xml:space="preserve"> </w:t>
      </w:r>
      <w:r>
        <w:fldChar w:fldCharType="begin"/>
      </w:r>
      <w:r>
        <w:instrText>PAGEREF section_792d4f8072c149da98a737d5783a8615</w:instrText>
      </w:r>
      <w:r>
        <w:fldChar w:fldCharType="separate"/>
      </w:r>
      <w:r>
        <w:rPr>
          <w:noProof/>
        </w:rPr>
        <w:t>154</w:t>
      </w:r>
      <w:r>
        <w:fldChar w:fldCharType="end"/>
      </w:r>
    </w:p>
    <w:p w:rsidR="00CE574B" w:rsidRDefault="00D207D5">
      <w:pPr>
        <w:pStyle w:val="indexentry0"/>
      </w:pPr>
      <w:hyperlink w:anchor="section_792d4f8072c149da98a737d5783a8615">
        <w:r>
          <w:rPr>
            <w:rStyle w:val="Hyperlink"/>
          </w:rPr>
          <w:t>&lt;like-pattern-charlist-element&gt;</w:t>
        </w:r>
      </w:hyperlink>
      <w:r>
        <w:t xml:space="preserve"> </w:t>
      </w:r>
      <w:r>
        <w:fldChar w:fldCharType="begin"/>
      </w:r>
      <w:r>
        <w:instrText>PAGEREF section_792d4f8072c149da98a737d5783a8615</w:instrText>
      </w:r>
      <w:r>
        <w:fldChar w:fldCharType="separate"/>
      </w:r>
      <w:r>
        <w:rPr>
          <w:noProof/>
        </w:rPr>
        <w:t>154</w:t>
      </w:r>
      <w:r>
        <w:fldChar w:fldCharType="end"/>
      </w:r>
    </w:p>
    <w:p w:rsidR="00CE574B" w:rsidRDefault="00D207D5">
      <w:pPr>
        <w:pStyle w:val="indexentry0"/>
      </w:pPr>
      <w:hyperlink w:anchor="section_792d4f8072c149da98a737d5783a8615">
        <w:r>
          <w:rPr>
            <w:rStyle w:val="Hyperlink"/>
          </w:rPr>
          <w:t>&lt;like-pattern-charlist-range&gt;</w:t>
        </w:r>
      </w:hyperlink>
      <w:r>
        <w:t xml:space="preserve"> </w:t>
      </w:r>
      <w:r>
        <w:fldChar w:fldCharType="begin"/>
      </w:r>
      <w:r>
        <w:instrText>PAGEREF section_792d4f8072c149da98a737d5783a8615</w:instrText>
      </w:r>
      <w:r>
        <w:fldChar w:fldCharType="separate"/>
      </w:r>
      <w:r>
        <w:rPr>
          <w:noProof/>
        </w:rPr>
        <w:t>154</w:t>
      </w:r>
      <w:r>
        <w:fldChar w:fldCharType="end"/>
      </w:r>
    </w:p>
    <w:p w:rsidR="00CE574B" w:rsidRDefault="00D207D5">
      <w:pPr>
        <w:pStyle w:val="indexentry0"/>
      </w:pPr>
      <w:hyperlink w:anchor="section_792d4f8072c149da98a737d5783a8615">
        <w:r>
          <w:rPr>
            <w:rStyle w:val="Hyperlink"/>
          </w:rPr>
          <w:t>&lt;like-pattern-element&gt;</w:t>
        </w:r>
      </w:hyperlink>
      <w:r>
        <w:t xml:space="preserve"> </w:t>
      </w:r>
      <w:r>
        <w:fldChar w:fldCharType="begin"/>
      </w:r>
      <w:r>
        <w:instrText>PAGEREF section_792d4f8072c149da98a737d5783a8615</w:instrText>
      </w:r>
      <w:r>
        <w:fldChar w:fldCharType="separate"/>
      </w:r>
      <w:r>
        <w:rPr>
          <w:noProof/>
        </w:rPr>
        <w:t>154</w:t>
      </w:r>
      <w:r>
        <w:fldChar w:fldCharType="end"/>
      </w:r>
    </w:p>
    <w:p w:rsidR="00CE574B" w:rsidRDefault="00D207D5">
      <w:pPr>
        <w:pStyle w:val="indexentry0"/>
      </w:pPr>
      <w:hyperlink w:anchor="section_792d4f8072c149da98a737d5783a8615">
        <w:r>
          <w:rPr>
            <w:rStyle w:val="Hyperlink"/>
          </w:rPr>
          <w:t>&lt;like-pattern-expression&gt;</w:t>
        </w:r>
      </w:hyperlink>
      <w:r>
        <w:t xml:space="preserve"> </w:t>
      </w:r>
      <w:r>
        <w:fldChar w:fldCharType="begin"/>
      </w:r>
      <w:r>
        <w:instrText>PAGEREF section_792d4f8072c149da98a737d5783a8615</w:instrText>
      </w:r>
      <w:r>
        <w:fldChar w:fldCharType="separate"/>
      </w:r>
      <w:r>
        <w:rPr>
          <w:noProof/>
        </w:rPr>
        <w:t>154</w:t>
      </w:r>
      <w:r>
        <w:fldChar w:fldCharType="end"/>
      </w:r>
    </w:p>
    <w:p w:rsidR="00CE574B" w:rsidRDefault="00D207D5">
      <w:pPr>
        <w:pStyle w:val="indexentry0"/>
      </w:pPr>
      <w:hyperlink w:anchor="section_792d4f8072c149da98a737d5783a8615">
        <w:r>
          <w:rPr>
            <w:rStyle w:val="Hyperlink"/>
          </w:rPr>
          <w:t>&lt;like-pattern-string&gt;</w:t>
        </w:r>
      </w:hyperlink>
      <w:r>
        <w:t xml:space="preserve"> </w:t>
      </w:r>
      <w:r>
        <w:fldChar w:fldCharType="begin"/>
      </w:r>
      <w:r>
        <w:instrText>PAGEREF section_792d4f8072c149da9</w:instrText>
      </w:r>
      <w:r>
        <w:instrText>8a737d5783a8615</w:instrText>
      </w:r>
      <w:r>
        <w:fldChar w:fldCharType="separate"/>
      </w:r>
      <w:r>
        <w:rPr>
          <w:noProof/>
        </w:rPr>
        <w:t>154</w:t>
      </w:r>
      <w:r>
        <w:fldChar w:fldCharType="end"/>
      </w:r>
    </w:p>
    <w:p w:rsidR="00CE574B" w:rsidRDefault="00D207D5">
      <w:pPr>
        <w:pStyle w:val="indexentry0"/>
      </w:pPr>
      <w:hyperlink w:anchor="section_20c84adaf8d14899b5e4db09b94cf1a3">
        <w:r>
          <w:rPr>
            <w:rStyle w:val="Hyperlink"/>
          </w:rPr>
          <w:t>&lt;line-continuation&gt;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dab5496ca1514d69adc4bb5effc066e9">
        <w:r>
          <w:rPr>
            <w:rStyle w:val="Hyperlink"/>
          </w:rPr>
          <w:t>&lt;line-input-statement&gt;</w:t>
        </w:r>
      </w:hyperlink>
      <w:r>
        <w:t xml:space="preserve"> </w:t>
      </w:r>
      <w:r>
        <w:fldChar w:fldCharType="begin"/>
      </w:r>
      <w:r>
        <w:instrText>PAGEREF section_</w:instrText>
      </w:r>
      <w:r>
        <w:instrText>dab5496ca1514d69adc4bb5effc066e9</w:instrText>
      </w:r>
      <w:r>
        <w:fldChar w:fldCharType="separate"/>
      </w:r>
      <w:r>
        <w:rPr>
          <w:noProof/>
        </w:rPr>
        <w:t>105</w:t>
      </w:r>
      <w:r>
        <w:fldChar w:fldCharType="end"/>
      </w:r>
    </w:p>
    <w:p w:rsidR="00CE574B" w:rsidRDefault="00D207D5">
      <w:pPr>
        <w:pStyle w:val="indexentry0"/>
      </w:pPr>
      <w:hyperlink w:anchor="section_825de02b0e1347838527de14fbb7104f">
        <w:r>
          <w:rPr>
            <w:rStyle w:val="Hyperlink"/>
          </w:rPr>
          <w:t>&lt;line-number-label&gt;</w:t>
        </w:r>
      </w:hyperlink>
      <w:r>
        <w:t xml:space="preserve"> </w:t>
      </w:r>
      <w:r>
        <w:fldChar w:fldCharType="begin"/>
      </w:r>
      <w:r>
        <w:instrText>PAGEREF section_825de02b0e1347838527de14fbb7104f</w:instrText>
      </w:r>
      <w:r>
        <w:fldChar w:fldCharType="separate"/>
      </w:r>
      <w:r>
        <w:rPr>
          <w:noProof/>
        </w:rPr>
        <w:t>74</w:t>
      </w:r>
      <w:r>
        <w:fldChar w:fldCharType="end"/>
      </w:r>
    </w:p>
    <w:p w:rsidR="00CE574B" w:rsidRDefault="00D207D5">
      <w:pPr>
        <w:pStyle w:val="indexentry0"/>
      </w:pPr>
      <w:hyperlink w:anchor="section_b12da653aeaf4dd196f83f79bec67e07">
        <w:r>
          <w:rPr>
            <w:rStyle w:val="Hyperlink"/>
          </w:rPr>
          <w:t>&lt;line-terminator&gt;</w:t>
        </w:r>
      </w:hyperlink>
      <w:r>
        <w:t xml:space="preserve"> </w:t>
      </w:r>
      <w:r>
        <w:fldChar w:fldCharType="begin"/>
      </w:r>
      <w:r>
        <w:instrText>PAGEREF section_b12da653aeaf4dd196f83f79bec67e07</w:instrText>
      </w:r>
      <w:r>
        <w:fldChar w:fldCharType="separate"/>
      </w:r>
      <w:r>
        <w:rPr>
          <w:noProof/>
        </w:rPr>
        <w:t>24</w:t>
      </w:r>
      <w:r>
        <w:fldChar w:fldCharType="end"/>
      </w:r>
    </w:p>
    <w:p w:rsidR="00CE574B" w:rsidRDefault="00D207D5">
      <w:pPr>
        <w:pStyle w:val="indexentry0"/>
      </w:pPr>
      <w:hyperlink w:anchor="section_e427933bd398424b9dbc8cb91dece4cc">
        <w:r>
          <w:rPr>
            <w:rStyle w:val="Hyperlink"/>
          </w:rPr>
          <w:t>&lt;line-width&gt;</w:t>
        </w:r>
      </w:hyperlink>
      <w:r>
        <w:t xml:space="preserve"> </w:t>
      </w:r>
      <w:r>
        <w:fldChar w:fldCharType="begin"/>
      </w:r>
      <w:r>
        <w:instrText>PAGEREF section_e427933bd398424b9dbc8cb91dece4cc</w:instrText>
      </w:r>
      <w:r>
        <w:fldChar w:fldCharType="separate"/>
      </w:r>
      <w:r>
        <w:rPr>
          <w:noProof/>
        </w:rPr>
        <w:t>106</w:t>
      </w:r>
      <w:r>
        <w:fldChar w:fldCharType="end"/>
      </w:r>
    </w:p>
    <w:p w:rsidR="00CE574B" w:rsidRDefault="00D207D5">
      <w:pPr>
        <w:pStyle w:val="indexentry0"/>
      </w:pPr>
      <w:hyperlink w:anchor="section_6b4fae505e474469970ba2b5a2b62e7a">
        <w:r>
          <w:rPr>
            <w:rStyle w:val="Hyperlink"/>
          </w:rPr>
          <w:t>&lt;list-or-label&gt;</w:t>
        </w:r>
      </w:hyperlink>
      <w:r>
        <w:t xml:space="preserve"> </w:t>
      </w:r>
      <w:r>
        <w:fldChar w:fldCharType="begin"/>
      </w:r>
      <w:r>
        <w:instrText>PAGEREF section_6b4fae505e474469970ba2b5a2b62e7a</w:instrText>
      </w:r>
      <w:r>
        <w:fldChar w:fldCharType="separate"/>
      </w:r>
      <w:r>
        <w:rPr>
          <w:noProof/>
        </w:rPr>
        <w:t>81</w:t>
      </w:r>
      <w:r>
        <w:fldChar w:fldCharType="end"/>
      </w:r>
    </w:p>
    <w:p w:rsidR="00CE574B" w:rsidRDefault="00D207D5">
      <w:pPr>
        <w:pStyle w:val="indexentry0"/>
      </w:pPr>
      <w:hyperlink w:anchor="section_13557712af014c82acfa01a440a27262">
        <w:r>
          <w:rPr>
            <w:rStyle w:val="Hyperlink"/>
          </w:rPr>
          <w:t>&lt;literal-expression&gt;</w:t>
        </w:r>
      </w:hyperlink>
      <w:r>
        <w:t xml:space="preserve"> </w:t>
      </w:r>
      <w:r>
        <w:fldChar w:fldCharType="begin"/>
      </w:r>
      <w:r>
        <w:instrText>PAGEREF section_13557712af014c82acfa01a440a27262</w:instrText>
      </w:r>
      <w:r>
        <w:fldChar w:fldCharType="separate"/>
      </w:r>
      <w:r>
        <w:rPr>
          <w:noProof/>
        </w:rPr>
        <w:t>133</w:t>
      </w:r>
      <w:r>
        <w:fldChar w:fldCharType="end"/>
      </w:r>
    </w:p>
    <w:p w:rsidR="00CE574B" w:rsidRDefault="00D207D5">
      <w:pPr>
        <w:pStyle w:val="indexentry0"/>
      </w:pPr>
      <w:hyperlink w:anchor="section_7df907cbab6c40d3aa81272742ce00c3">
        <w:r>
          <w:rPr>
            <w:rStyle w:val="Hyperlink"/>
          </w:rPr>
          <w:t>&lt;lit</w:t>
        </w:r>
        <w:r>
          <w:rPr>
            <w:rStyle w:val="Hyperlink"/>
          </w:rPr>
          <w:t>eral-identifier&gt;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90382d70261f468f92de0068235c012b">
        <w:r>
          <w:rPr>
            <w:rStyle w:val="Hyperlink"/>
          </w:rPr>
          <w:t>&lt;local-const-declaration&gt;</w:t>
        </w:r>
      </w:hyperlink>
      <w:r>
        <w:t xml:space="preserve"> </w:t>
      </w:r>
      <w:r>
        <w:fldChar w:fldCharType="begin"/>
      </w:r>
      <w:r>
        <w:instrText>PAGEREF section_90382d70261f468f92de0068235c012b</w:instrText>
      </w:r>
      <w:r>
        <w:fldChar w:fldCharType="separate"/>
      </w:r>
      <w:r>
        <w:rPr>
          <w:noProof/>
        </w:rPr>
        <w:t>89</w:t>
      </w:r>
      <w:r>
        <w:fldChar w:fldCharType="end"/>
      </w:r>
    </w:p>
    <w:p w:rsidR="00CE574B" w:rsidRDefault="00D207D5">
      <w:pPr>
        <w:pStyle w:val="indexentry0"/>
      </w:pPr>
      <w:hyperlink w:anchor="section_7e93afc7de6f4c25a139164e92271d00">
        <w:r>
          <w:rPr>
            <w:rStyle w:val="Hyperlink"/>
          </w:rPr>
          <w:t>&lt;local-variable-declaration&gt;</w:t>
        </w:r>
      </w:hyperlink>
      <w:r>
        <w:t xml:space="preserve"> </w:t>
      </w:r>
      <w:r>
        <w:fldChar w:fldCharType="begin"/>
      </w:r>
      <w:r>
        <w:instrText>PAGEREF section_7e93afc7de6f4c25a139164e92271d00</w:instrText>
      </w:r>
      <w:r>
        <w:fldChar w:fldCharType="separate"/>
      </w:r>
      <w:r>
        <w:rPr>
          <w:noProof/>
        </w:rPr>
        <w:t>88</w:t>
      </w:r>
      <w:r>
        <w:fldChar w:fldCharType="end"/>
      </w:r>
    </w:p>
    <w:p w:rsidR="00CE574B" w:rsidRDefault="00D207D5">
      <w:pPr>
        <w:pStyle w:val="indexentry0"/>
      </w:pPr>
      <w:hyperlink w:anchor="section_29a62f385bf64e089dae0094e377058b">
        <w:r>
          <w:rPr>
            <w:rStyle w:val="Hyperlink"/>
          </w:rPr>
          <w:t>&lt;lock&gt;</w:t>
        </w:r>
      </w:hyperlink>
      <w:r>
        <w:t xml:space="preserve"> </w:t>
      </w:r>
      <w:r>
        <w:fldChar w:fldCharType="begin"/>
      </w:r>
      <w:r>
        <w:instrText>PAGEREF section_29a62f385bf64e089dae0094e377058b</w:instrText>
      </w:r>
      <w:r>
        <w:fldChar w:fldCharType="separate"/>
      </w:r>
      <w:r>
        <w:rPr>
          <w:noProof/>
        </w:rPr>
        <w:t>99</w:t>
      </w:r>
      <w:r>
        <w:fldChar w:fldCharType="end"/>
      </w:r>
    </w:p>
    <w:p w:rsidR="00CE574B" w:rsidRDefault="00D207D5">
      <w:pPr>
        <w:pStyle w:val="indexentry0"/>
      </w:pPr>
      <w:hyperlink w:anchor="section_5ff8a0e54e4445a392a63c77cea3e3c5">
        <w:r>
          <w:rPr>
            <w:rStyle w:val="Hyperlink"/>
          </w:rPr>
          <w:t>&lt;lock-statement&gt;</w:t>
        </w:r>
      </w:hyperlink>
      <w:r>
        <w:t xml:space="preserve"> </w:t>
      </w:r>
      <w:r>
        <w:fldChar w:fldCharType="begin"/>
      </w:r>
      <w:r>
        <w:instrText>PAGEREF section_5ff8a0e54e4445a392a63c77cea3e3c5</w:instrText>
      </w:r>
      <w:r>
        <w:fldChar w:fldCharType="separate"/>
      </w:r>
      <w:r>
        <w:rPr>
          <w:noProof/>
        </w:rPr>
        <w:t>103</w:t>
      </w:r>
      <w:r>
        <w:fldChar w:fldCharType="end"/>
      </w:r>
    </w:p>
    <w:p w:rsidR="00CE574B" w:rsidRDefault="00D207D5">
      <w:pPr>
        <w:pStyle w:val="indexentry0"/>
      </w:pPr>
      <w:hyperlink w:anchor="section_20c84adaf8d14899b5e4db09b94cf1a3">
        <w:r>
          <w:rPr>
            <w:rStyle w:val="Hyperlink"/>
          </w:rPr>
          <w:t>&lt;logical-line&gt;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2d70780d6e9947d697592b3a46b8e862">
        <w:r>
          <w:rPr>
            <w:rStyle w:val="Hyperlink"/>
          </w:rPr>
          <w:t>&lt;logical-operator&gt;</w:t>
        </w:r>
      </w:hyperlink>
      <w:r>
        <w:t xml:space="preserve"> </w:t>
      </w:r>
      <w:r>
        <w:fldChar w:fldCharType="begin"/>
      </w:r>
      <w:r>
        <w:instrText>PAGEREF section_2d70780d6e9947d697592b3a46b8e862</w:instrText>
      </w:r>
      <w:r>
        <w:fldChar w:fldCharType="separate"/>
      </w:r>
      <w:r>
        <w:rPr>
          <w:noProof/>
        </w:rPr>
        <w:t>157</w:t>
      </w:r>
      <w:r>
        <w:fldChar w:fldCharType="end"/>
      </w:r>
    </w:p>
    <w:p w:rsidR="00CE574B" w:rsidRDefault="00D207D5">
      <w:pPr>
        <w:pStyle w:val="indexentry0"/>
      </w:pPr>
      <w:hyperlink w:anchor="section_7c97ad304b7645d998277455f98a5503">
        <w:r>
          <w:rPr>
            <w:rStyle w:val="Hyperlink"/>
          </w:rPr>
          <w:t>&lt;lower-bound&gt;</w:t>
        </w:r>
      </w:hyperlink>
      <w:r>
        <w:t xml:space="preserve"> </w:t>
      </w:r>
      <w:r>
        <w:fldChar w:fldCharType="begin"/>
      </w:r>
      <w:r>
        <w:instrText>PAGEREF section_7c97ad304b7645d998277455f98a5503</w:instrText>
      </w:r>
      <w:r>
        <w:fldChar w:fldCharType="separate"/>
      </w:r>
      <w:r>
        <w:rPr>
          <w:noProof/>
        </w:rPr>
        <w:t>51</w:t>
      </w:r>
      <w:r>
        <w:fldChar w:fldCharType="end"/>
      </w:r>
    </w:p>
    <w:p w:rsidR="00CE574B" w:rsidRDefault="00D207D5">
      <w:pPr>
        <w:pStyle w:val="indexentry0"/>
      </w:pPr>
      <w:hyperlink w:anchor="section_6964d2a4b3e3497bbb808bc98f0edab9">
        <w:r>
          <w:rPr>
            <w:rStyle w:val="Hyperlink"/>
          </w:rPr>
          <w:t>&lt;lset-statement&gt;</w:t>
        </w:r>
      </w:hyperlink>
      <w:r>
        <w:t xml:space="preserve"> </w:t>
      </w:r>
      <w:r>
        <w:fldChar w:fldCharType="begin"/>
      </w:r>
      <w:r>
        <w:instrText>PAGEREF section_6964d2a4b3e3497bbb808bc98f0edab9</w:instrText>
      </w:r>
      <w:r>
        <w:fldChar w:fldCharType="separate"/>
      </w:r>
      <w:r>
        <w:rPr>
          <w:noProof/>
        </w:rPr>
        <w:t>92</w:t>
      </w:r>
      <w:r>
        <w:fldChar w:fldCharType="end"/>
      </w:r>
    </w:p>
    <w:p w:rsidR="00CE574B" w:rsidRDefault="00D207D5">
      <w:pPr>
        <w:pStyle w:val="indexentry0"/>
      </w:pPr>
      <w:hyperlink w:anchor="section_38cf0628c62b4cb5be3e865600a9bc59">
        <w:r>
          <w:rPr>
            <w:rStyle w:val="Hyperlink"/>
          </w:rPr>
          <w:t>&lt;marked-file-number&gt;</w:t>
        </w:r>
      </w:hyperlink>
      <w:r>
        <w:t xml:space="preserve"> </w:t>
      </w:r>
      <w:r>
        <w:fldChar w:fldCharType="begin"/>
      </w:r>
      <w:r>
        <w:instrText>PAGEREF section_38cf0628c62b4cb5be3e8656</w:instrText>
      </w:r>
      <w:r>
        <w:instrText>00a9bc59</w:instrText>
      </w:r>
      <w:r>
        <w:fldChar w:fldCharType="separate"/>
      </w:r>
      <w:r>
        <w:rPr>
          <w:noProof/>
        </w:rPr>
        <w:t>102</w:t>
      </w:r>
      <w:r>
        <w:fldChar w:fldCharType="end"/>
      </w:r>
    </w:p>
    <w:p w:rsidR="00CE574B" w:rsidRDefault="00D207D5">
      <w:pPr>
        <w:pStyle w:val="indexentry0"/>
      </w:pPr>
      <w:hyperlink w:anchor="section_7df907cbab6c40d3aa81272742ce00c3">
        <w:r>
          <w:rPr>
            <w:rStyle w:val="Hyperlink"/>
          </w:rPr>
          <w:t>&lt;marker-keyword&gt;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da1d4885946f49379487488143b97f08">
        <w:r>
          <w:rPr>
            <w:rStyle w:val="Hyperlink"/>
          </w:rPr>
          <w:t>&lt;member&gt;</w:t>
        </w:r>
      </w:hyperlink>
      <w:r>
        <w:t xml:space="preserve"> </w:t>
      </w:r>
      <w:r>
        <w:fldChar w:fldCharType="begin"/>
      </w:r>
      <w:r>
        <w:instrText>PAGEREF section_da1d4885946f493794874881</w:instrText>
      </w:r>
      <w:r>
        <w:instrText>43b97f08</w:instrText>
      </w:r>
      <w:r>
        <w:fldChar w:fldCharType="separate"/>
      </w:r>
      <w:r>
        <w:rPr>
          <w:noProof/>
        </w:rPr>
        <w:t>56</w:t>
      </w:r>
      <w:r>
        <w:fldChar w:fldCharType="end"/>
      </w:r>
    </w:p>
    <w:p w:rsidR="00CE574B" w:rsidRDefault="00D207D5">
      <w:pPr>
        <w:pStyle w:val="indexentry0"/>
      </w:pPr>
      <w:hyperlink w:anchor="section_af3a405930594e798aa5685324fb266a">
        <w:r>
          <w:rPr>
            <w:rStyle w:val="Hyperlink"/>
          </w:rPr>
          <w:t>&lt;member-access-expression&gt;</w:t>
        </w:r>
      </w:hyperlink>
      <w:r>
        <w:t xml:space="preserve"> </w:t>
      </w:r>
      <w:r>
        <w:fldChar w:fldCharType="begin"/>
      </w:r>
      <w:r>
        <w:instrText>PAGEREF section_af3a405930594e798aa5685324fb266a</w:instrText>
      </w:r>
      <w:r>
        <w:fldChar w:fldCharType="separate"/>
      </w:r>
      <w:r>
        <w:rPr>
          <w:noProof/>
        </w:rPr>
        <w:t>166</w:t>
      </w:r>
      <w:r>
        <w:fldChar w:fldCharType="end"/>
      </w:r>
    </w:p>
    <w:p w:rsidR="00CE574B" w:rsidRDefault="00D207D5">
      <w:pPr>
        <w:pStyle w:val="indexentry0"/>
      </w:pPr>
      <w:hyperlink w:anchor="section_da1d4885946f49379487488143b97f08">
        <w:r>
          <w:rPr>
            <w:rStyle w:val="Hyperlink"/>
          </w:rPr>
          <w:t>&lt;member-list&gt;</w:t>
        </w:r>
      </w:hyperlink>
      <w:r>
        <w:t xml:space="preserve"> </w:t>
      </w:r>
      <w:r>
        <w:fldChar w:fldCharType="begin"/>
      </w:r>
      <w:r>
        <w:instrText>PAGEREF section_da1d48859</w:instrText>
      </w:r>
      <w:r>
        <w:instrText>46f49379487488143b97f08</w:instrText>
      </w:r>
      <w:r>
        <w:fldChar w:fldCharType="separate"/>
      </w:r>
      <w:r>
        <w:rPr>
          <w:noProof/>
        </w:rPr>
        <w:t>56</w:t>
      </w:r>
      <w:r>
        <w:fldChar w:fldCharType="end"/>
      </w:r>
    </w:p>
    <w:p w:rsidR="00CE574B" w:rsidRDefault="00D207D5">
      <w:pPr>
        <w:pStyle w:val="indexentry0"/>
      </w:pPr>
      <w:hyperlink w:anchor="section_650974956498414f8af88e6f481f831f">
        <w:r>
          <w:rPr>
            <w:rStyle w:val="Hyperlink"/>
          </w:rPr>
          <w:t>&lt;middle-date-value&gt;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2a8f3567c8e04176a802cf2edeba425f">
        <w:r>
          <w:rPr>
            <w:rStyle w:val="Hyperlink"/>
          </w:rPr>
          <w:t>&lt;mid-statement&gt;</w:t>
        </w:r>
      </w:hyperlink>
      <w:r>
        <w:t xml:space="preserve"> </w:t>
      </w:r>
      <w:r>
        <w:fldChar w:fldCharType="begin"/>
      </w:r>
      <w:r>
        <w:instrText>PAGEREF section_2a8f3567c8e04176a802cf2edeba425f</w:instrText>
      </w:r>
      <w:r>
        <w:fldChar w:fldCharType="separate"/>
      </w:r>
      <w:r>
        <w:rPr>
          <w:noProof/>
        </w:rPr>
        <w:t>91</w:t>
      </w:r>
      <w:r>
        <w:fldChar w:fldCharType="end"/>
      </w:r>
    </w:p>
    <w:p w:rsidR="00CE574B" w:rsidRDefault="00D207D5">
      <w:pPr>
        <w:pStyle w:val="indexentry0"/>
      </w:pPr>
      <w:hyperlink w:anchor="section_650974956498414f8af88e6f481f831f">
        <w:r>
          <w:rPr>
            <w:rStyle w:val="Hyperlink"/>
          </w:rPr>
          <w:t>&lt;minute-value&gt;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29a62f385bf64e089dae0094e377058b">
        <w:r>
          <w:rPr>
            <w:rStyle w:val="Hyperlink"/>
          </w:rPr>
          <w:t>&lt;mode&gt;</w:t>
        </w:r>
      </w:hyperlink>
      <w:r>
        <w:t xml:space="preserve"> </w:t>
      </w:r>
      <w:r>
        <w:fldChar w:fldCharType="begin"/>
      </w:r>
      <w:r>
        <w:instrText>PAGEREF section_29a62f385bf64e089dae0094e377058b</w:instrText>
      </w:r>
      <w:r>
        <w:fldChar w:fldCharType="separate"/>
      </w:r>
      <w:r>
        <w:rPr>
          <w:noProof/>
        </w:rPr>
        <w:t>99</w:t>
      </w:r>
      <w:r>
        <w:fldChar w:fldCharType="end"/>
      </w:r>
    </w:p>
    <w:p w:rsidR="00CE574B" w:rsidRDefault="00D207D5">
      <w:pPr>
        <w:pStyle w:val="indexentry0"/>
      </w:pPr>
      <w:hyperlink w:anchor="section_29a62f385bf64e089dae0094e377058b">
        <w:r>
          <w:rPr>
            <w:rStyle w:val="Hyperlink"/>
          </w:rPr>
          <w:t>&lt;mode-clause&gt;</w:t>
        </w:r>
      </w:hyperlink>
      <w:r>
        <w:t xml:space="preserve"> </w:t>
      </w:r>
      <w:r>
        <w:fldChar w:fldCharType="begin"/>
      </w:r>
      <w:r>
        <w:instrText>PAGEREF section_29a62f385bf64e089dae0094e377058b</w:instrText>
      </w:r>
      <w:r>
        <w:fldChar w:fldCharType="separate"/>
      </w:r>
      <w:r>
        <w:rPr>
          <w:noProof/>
        </w:rPr>
        <w:t>99</w:t>
      </w:r>
      <w:r>
        <w:fldChar w:fldCharType="end"/>
      </w:r>
    </w:p>
    <w:p w:rsidR="00CE574B" w:rsidRDefault="00D207D5">
      <w:pPr>
        <w:pStyle w:val="indexentry0"/>
      </w:pPr>
      <w:hyperlink w:anchor="section_2a8f3567c8e04176a802cf2edeba425f">
        <w:r>
          <w:rPr>
            <w:rStyle w:val="Hyperlink"/>
          </w:rPr>
          <w:t>&lt;mode-specifie</w:t>
        </w:r>
        <w:r>
          <w:rPr>
            <w:rStyle w:val="Hyperlink"/>
          </w:rPr>
          <w:t>r&gt;</w:t>
        </w:r>
      </w:hyperlink>
      <w:r>
        <w:t xml:space="preserve"> </w:t>
      </w:r>
      <w:r>
        <w:fldChar w:fldCharType="begin"/>
      </w:r>
      <w:r>
        <w:instrText>PAGEREF section_2a8f3567c8e04176a802cf2edeba425f</w:instrText>
      </w:r>
      <w:r>
        <w:fldChar w:fldCharType="separate"/>
      </w:r>
      <w:r>
        <w:rPr>
          <w:noProof/>
        </w:rPr>
        <w:t>91</w:t>
      </w:r>
      <w:r>
        <w:fldChar w:fldCharType="end"/>
      </w:r>
    </w:p>
    <w:p w:rsidR="00CE574B" w:rsidRDefault="00D207D5">
      <w:pPr>
        <w:pStyle w:val="indexentry0"/>
      </w:pPr>
      <w:hyperlink w:anchor="section_20c84adaf8d14899b5e4db09b94cf1a3">
        <w:r>
          <w:rPr>
            <w:rStyle w:val="Hyperlink"/>
          </w:rPr>
          <w:t>&lt;module-body-lines&gt;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20c84adaf8d14899b5e4db09b94cf1a3">
        <w:r>
          <w:rPr>
            <w:rStyle w:val="Hyperlink"/>
          </w:rPr>
          <w:t>&lt;mo</w:t>
        </w:r>
        <w:r>
          <w:rPr>
            <w:rStyle w:val="Hyperlink"/>
          </w:rPr>
          <w:t>dule-body-logical-structure&gt;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b12da653aeaf4dd196f83f79bec67e07">
        <w:r>
          <w:rPr>
            <w:rStyle w:val="Hyperlink"/>
          </w:rPr>
          <w:t>&lt;module-body-physical-structure&gt;</w:t>
        </w:r>
      </w:hyperlink>
      <w:r>
        <w:t xml:space="preserve"> </w:t>
      </w:r>
      <w:r>
        <w:fldChar w:fldCharType="begin"/>
      </w:r>
      <w:r>
        <w:instrText>PAGEREF section_b12da653aeaf4dd196f83f79bec67e07</w:instrText>
      </w:r>
      <w:r>
        <w:fldChar w:fldCharType="separate"/>
      </w:r>
      <w:r>
        <w:rPr>
          <w:noProof/>
        </w:rPr>
        <w:t>24</w:t>
      </w:r>
      <w:r>
        <w:fldChar w:fldCharType="end"/>
      </w:r>
    </w:p>
    <w:p w:rsidR="00CE574B" w:rsidRDefault="00D207D5">
      <w:pPr>
        <w:pStyle w:val="indexentry0"/>
      </w:pPr>
      <w:hyperlink w:anchor="section_ffa99fa928da451285ebdb376cab0711">
        <w:r>
          <w:rPr>
            <w:rStyle w:val="Hyperlink"/>
          </w:rPr>
          <w:t>&lt;module-const-declaration&gt;</w:t>
        </w:r>
      </w:hyperlink>
      <w:r>
        <w:t xml:space="preserve"> </w:t>
      </w:r>
      <w:r>
        <w:fldChar w:fldCharType="begin"/>
      </w:r>
      <w:r>
        <w:instrText>PAGEREF section_ffa99fa928da451285ebdb376cab0711</w:instrText>
      </w:r>
      <w:r>
        <w:fldChar w:fldCharType="separate"/>
      </w:r>
      <w:r>
        <w:rPr>
          <w:noProof/>
        </w:rPr>
        <w:t>53</w:t>
      </w:r>
      <w:r>
        <w:fldChar w:fldCharType="end"/>
      </w:r>
    </w:p>
    <w:p w:rsidR="00CE574B" w:rsidRDefault="00D207D5">
      <w:pPr>
        <w:pStyle w:val="indexentry0"/>
      </w:pPr>
      <w:hyperlink w:anchor="section_0f9113dffd9c485a9583fdb0e9d68e1b">
        <w:r>
          <w:rPr>
            <w:rStyle w:val="Hyperlink"/>
          </w:rPr>
          <w:t>&lt;module-variable-declaration&gt;</w:t>
        </w:r>
      </w:hyperlink>
      <w:r>
        <w:t xml:space="preserve"> </w:t>
      </w:r>
      <w:r>
        <w:fldChar w:fldCharType="begin"/>
      </w:r>
      <w:r>
        <w:instrText>PAGEREF section_0f9113dffd9c485a9583fdb0e9d68e</w:instrText>
      </w:r>
      <w:r>
        <w:instrText>1b</w:instrText>
      </w:r>
      <w:r>
        <w:fldChar w:fldCharType="separate"/>
      </w:r>
      <w:r>
        <w:rPr>
          <w:noProof/>
        </w:rPr>
        <w:t>49</w:t>
      </w:r>
      <w:r>
        <w:fldChar w:fldCharType="end"/>
      </w:r>
    </w:p>
    <w:p w:rsidR="00CE574B" w:rsidRDefault="00D207D5">
      <w:pPr>
        <w:pStyle w:val="indexentry0"/>
      </w:pPr>
      <w:hyperlink w:anchor="section_0f9113dffd9c485a9583fdb0e9d68e1b">
        <w:r>
          <w:rPr>
            <w:rStyle w:val="Hyperlink"/>
          </w:rPr>
          <w:t>&lt;module-variable-declaration-list&gt;</w:t>
        </w:r>
      </w:hyperlink>
      <w:r>
        <w:t xml:space="preserve"> </w:t>
      </w:r>
      <w:r>
        <w:fldChar w:fldCharType="begin"/>
      </w:r>
      <w:r>
        <w:instrText>PAGEREF section_0f9113dffd9c485a9583fdb0e9d68e1b</w:instrText>
      </w:r>
      <w:r>
        <w:fldChar w:fldCharType="separate"/>
      </w:r>
      <w:r>
        <w:rPr>
          <w:noProof/>
        </w:rPr>
        <w:t>49</w:t>
      </w:r>
      <w:r>
        <w:fldChar w:fldCharType="end"/>
      </w:r>
    </w:p>
    <w:p w:rsidR="00CE574B" w:rsidRDefault="00D207D5">
      <w:pPr>
        <w:pStyle w:val="indexentry0"/>
      </w:pPr>
      <w:hyperlink w:anchor="section_09fdf266a9d54ecbb7d8ffd1361cb349">
        <w:r>
          <w:rPr>
            <w:rStyle w:val="Hyperlink"/>
          </w:rPr>
          <w:t>&lt;modulo-operator&gt;</w:t>
        </w:r>
      </w:hyperlink>
      <w:r>
        <w:t xml:space="preserve"> </w:t>
      </w:r>
      <w:r>
        <w:fldChar w:fldCharType="begin"/>
      </w:r>
      <w:r>
        <w:instrText>PAGEREF section_09f</w:instrText>
      </w:r>
      <w:r>
        <w:instrText>df266a9d54ecbb7d8ffd1361cb349</w:instrText>
      </w:r>
      <w:r>
        <w:fldChar w:fldCharType="separate"/>
      </w:r>
      <w:r>
        <w:rPr>
          <w:noProof/>
        </w:rPr>
        <w:t>145</w:t>
      </w:r>
      <w:r>
        <w:fldChar w:fldCharType="end"/>
      </w:r>
    </w:p>
    <w:p w:rsidR="00CE574B" w:rsidRDefault="00D207D5">
      <w:pPr>
        <w:pStyle w:val="indexentry0"/>
      </w:pPr>
      <w:hyperlink w:anchor="section_650974956498414f8af88e6f481f831f">
        <w:r>
          <w:rPr>
            <w:rStyle w:val="Hyperlink"/>
          </w:rPr>
          <w:t>&lt;month-name&gt;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20c84adaf8d14899b5e4db09b94cf1a3">
        <w:r>
          <w:rPr>
            <w:rStyle w:val="Hyperlink"/>
          </w:rPr>
          <w:t>&lt;most-Unicode-class-Zs&gt;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917bed61f19f4e7d9f932e44d4ec7432">
        <w:r>
          <w:rPr>
            <w:rStyle w:val="Hyperlink"/>
          </w:rPr>
          <w:t>&lt;multiplication-operator&gt;</w:t>
        </w:r>
      </w:hyperlink>
      <w:r>
        <w:t xml:space="preserve"> </w:t>
      </w:r>
      <w:r>
        <w:fldChar w:fldCharType="begin"/>
      </w:r>
      <w:r>
        <w:instrText>PAGEREF section_917bed61f19f4e7d9f932e44d4ec7432</w:instrText>
      </w:r>
      <w:r>
        <w:fldChar w:fldCharType="separate"/>
      </w:r>
      <w:r>
        <w:rPr>
          <w:noProof/>
        </w:rPr>
        <w:t>142</w:t>
      </w:r>
      <w:r>
        <w:fldChar w:fldCharType="end"/>
      </w:r>
    </w:p>
    <w:p w:rsidR="00CE574B" w:rsidRDefault="00D207D5">
      <w:pPr>
        <w:pStyle w:val="indexentry0"/>
      </w:pPr>
      <w:hyperlink w:anchor="section_700b654033f44c9ba151cf1ee646e5ee">
        <w:r>
          <w:rPr>
            <w:rStyle w:val="Hyperlink"/>
          </w:rPr>
          <w:t>&lt;n</w:t>
        </w:r>
        <w:r>
          <w:rPr>
            <w:rStyle w:val="Hyperlink"/>
          </w:rPr>
          <w:t>ame&gt;</w:t>
        </w:r>
      </w:hyperlink>
      <w:r>
        <w:t xml:space="preserve"> </w:t>
      </w:r>
      <w:r>
        <w:fldChar w:fldCharType="begin"/>
      </w:r>
      <w:r>
        <w:instrText>PAGEREF section_700b654033f44c9ba151cf1ee646e5ee</w:instrText>
      </w:r>
      <w:r>
        <w:fldChar w:fldCharType="separate"/>
      </w:r>
      <w:r>
        <w:rPr>
          <w:noProof/>
        </w:rPr>
        <w:t>44</w:t>
      </w:r>
      <w:r>
        <w:fldChar w:fldCharType="end"/>
      </w:r>
    </w:p>
    <w:p w:rsidR="00CE574B" w:rsidRDefault="00D207D5">
      <w:pPr>
        <w:pStyle w:val="indexentry0"/>
      </w:pPr>
      <w:hyperlink w:anchor="section_5b35d80613054427a120d25a71c45c02">
        <w:r>
          <w:rPr>
            <w:rStyle w:val="Hyperlink"/>
          </w:rPr>
          <w:t>&lt;named-argument&gt;</w:t>
        </w:r>
      </w:hyperlink>
      <w:r>
        <w:t xml:space="preserve"> </w:t>
      </w:r>
      <w:r>
        <w:fldChar w:fldCharType="begin"/>
      </w:r>
      <w:r>
        <w:instrText>PAGEREF section_5b35d80613054427a120d25a71c45c02</w:instrText>
      </w:r>
      <w:r>
        <w:fldChar w:fldCharType="separate"/>
      </w:r>
      <w:r>
        <w:rPr>
          <w:noProof/>
        </w:rPr>
        <w:t>169</w:t>
      </w:r>
      <w:r>
        <w:fldChar w:fldCharType="end"/>
      </w:r>
    </w:p>
    <w:p w:rsidR="00CE574B" w:rsidRDefault="00D207D5">
      <w:pPr>
        <w:pStyle w:val="indexentry0"/>
      </w:pPr>
      <w:hyperlink w:anchor="section_5b35d80613054427a120d25a71c45c02">
        <w:r>
          <w:rPr>
            <w:rStyle w:val="Hyperlink"/>
          </w:rPr>
          <w:t>&lt;nam</w:t>
        </w:r>
        <w:r>
          <w:rPr>
            <w:rStyle w:val="Hyperlink"/>
          </w:rPr>
          <w:t>ed-argument-list&gt;</w:t>
        </w:r>
      </w:hyperlink>
      <w:r>
        <w:t xml:space="preserve"> </w:t>
      </w:r>
      <w:r>
        <w:fldChar w:fldCharType="begin"/>
      </w:r>
      <w:r>
        <w:instrText>PAGEREF section_5b35d80613054427a120d25a71c45c02</w:instrText>
      </w:r>
      <w:r>
        <w:fldChar w:fldCharType="separate"/>
      </w:r>
      <w:r>
        <w:rPr>
          <w:noProof/>
        </w:rPr>
        <w:t>169</w:t>
      </w:r>
      <w:r>
        <w:fldChar w:fldCharType="end"/>
      </w:r>
    </w:p>
    <w:p w:rsidR="00CE574B" w:rsidRDefault="00D207D5">
      <w:pPr>
        <w:pStyle w:val="indexentry0"/>
      </w:pPr>
      <w:hyperlink w:anchor="section_389b1dc4e6084ed0ae64d88f62f12ea3">
        <w:r>
          <w:rPr>
            <w:rStyle w:val="Hyperlink"/>
          </w:rPr>
          <w:t>&lt;nested-for-statement&gt;</w:t>
        </w:r>
      </w:hyperlink>
      <w:r>
        <w:t xml:space="preserve"> </w:t>
      </w:r>
      <w:r>
        <w:fldChar w:fldCharType="begin"/>
      </w:r>
      <w:r>
        <w:instrText>PAGEREF section_389b1dc4e6084ed0ae64d88f62f12ea3</w:instrText>
      </w:r>
      <w:r>
        <w:fldChar w:fldCharType="separate"/>
      </w:r>
      <w:r>
        <w:rPr>
          <w:noProof/>
        </w:rPr>
        <w:t>76</w:t>
      </w:r>
      <w:r>
        <w:fldChar w:fldCharType="end"/>
      </w:r>
    </w:p>
    <w:p w:rsidR="00CE574B" w:rsidRDefault="00D207D5">
      <w:pPr>
        <w:pStyle w:val="indexentry0"/>
      </w:pPr>
      <w:hyperlink w:anchor="section_b16c311f364845fca3821e6ddea34191">
        <w:r>
          <w:rPr>
            <w:rStyle w:val="Hyperlink"/>
          </w:rPr>
          <w:t>&lt;new-expression&gt;</w:t>
        </w:r>
      </w:hyperlink>
      <w:r>
        <w:t xml:space="preserve"> </w:t>
      </w:r>
      <w:r>
        <w:fldChar w:fldCharType="begin"/>
      </w:r>
      <w:r>
        <w:instrText>PAGEREF section_b16c311f364845fca3821e6ddea34191</w:instrText>
      </w:r>
      <w:r>
        <w:fldChar w:fldCharType="separate"/>
      </w:r>
      <w:r>
        <w:rPr>
          <w:noProof/>
        </w:rPr>
        <w:t>134</w:t>
      </w:r>
      <w:r>
        <w:fldChar w:fldCharType="end"/>
      </w:r>
    </w:p>
    <w:p w:rsidR="00CE574B" w:rsidRDefault="00D207D5">
      <w:pPr>
        <w:pStyle w:val="indexentry0"/>
      </w:pPr>
      <w:hyperlink w:anchor="section_7ef9ae86dfdb47f1b53bef0c2ea9f8ed">
        <w:r>
          <w:rPr>
            <w:rStyle w:val="Hyperlink"/>
          </w:rPr>
          <w:t>&lt;NO-LINE-CONTINUATION&gt;</w:t>
        </w:r>
      </w:hyperlink>
      <w:r>
        <w:t xml:space="preserve"> </w:t>
      </w:r>
      <w:r>
        <w:fldChar w:fldCharType="begin"/>
      </w:r>
      <w:r>
        <w:instrText>PAGEREF section_7ef9ae86dfdb47f1b53bef0c2ea9f8ed</w:instrText>
      </w:r>
      <w:r>
        <w:fldChar w:fldCharType="separate"/>
      </w:r>
      <w:r>
        <w:rPr>
          <w:noProof/>
        </w:rPr>
        <w:t>25</w:t>
      </w:r>
      <w:r>
        <w:fldChar w:fldCharType="end"/>
      </w:r>
    </w:p>
    <w:p w:rsidR="00CE574B" w:rsidRDefault="00D207D5">
      <w:pPr>
        <w:pStyle w:val="indexentry0"/>
      </w:pPr>
      <w:hyperlink w:anchor="section_b12da653aeaf4dd196f83f79bec67e07">
        <w:r>
          <w:rPr>
            <w:rStyle w:val="Hyperlink"/>
          </w:rPr>
          <w:t>&lt;non-line-termination-character&gt;</w:t>
        </w:r>
      </w:hyperlink>
      <w:r>
        <w:t xml:space="preserve"> </w:t>
      </w:r>
      <w:r>
        <w:fldChar w:fldCharType="begin"/>
      </w:r>
      <w:r>
        <w:instrText>PAGEREF section_b12da653aeaf4dd196f83f79bec67e07</w:instrText>
      </w:r>
      <w:r>
        <w:fldChar w:fldCharType="separate"/>
      </w:r>
      <w:r>
        <w:rPr>
          <w:noProof/>
        </w:rPr>
        <w:t>24</w:t>
      </w:r>
      <w:r>
        <w:fldChar w:fldCharType="end"/>
      </w:r>
    </w:p>
    <w:p w:rsidR="00CE574B" w:rsidRDefault="00D207D5">
      <w:pPr>
        <w:pStyle w:val="indexentry0"/>
      </w:pPr>
      <w:hyperlink w:anchor="section_b12da653aeaf4dd196f83f79bec67e07">
        <w:r>
          <w:rPr>
            <w:rStyle w:val="Hyperlink"/>
          </w:rPr>
          <w:t>&lt;non-terminated-line&gt;</w:t>
        </w:r>
      </w:hyperlink>
      <w:r>
        <w:t xml:space="preserve"> </w:t>
      </w:r>
      <w:r>
        <w:fldChar w:fldCharType="begin"/>
      </w:r>
      <w:r>
        <w:instrText>PAGEREF section_b12da653aeaf4dd196f83f79bec67e07</w:instrText>
      </w:r>
      <w:r>
        <w:fldChar w:fldCharType="separate"/>
      </w:r>
      <w:r>
        <w:rPr>
          <w:noProof/>
        </w:rPr>
        <w:t>24</w:t>
      </w:r>
      <w:r>
        <w:fldChar w:fldCharType="end"/>
      </w:r>
    </w:p>
    <w:p w:rsidR="00CE574B" w:rsidRDefault="00D207D5">
      <w:pPr>
        <w:pStyle w:val="indexentry0"/>
      </w:pPr>
      <w:hyperlink w:anchor="section_16b0090224c64b52937e61fae205557f">
        <w:r>
          <w:rPr>
            <w:rStyle w:val="Hyperlink"/>
          </w:rPr>
          <w:t>&lt;not-operator&gt;</w:t>
        </w:r>
      </w:hyperlink>
      <w:r>
        <w:t xml:space="preserve"> </w:t>
      </w:r>
      <w:r>
        <w:fldChar w:fldCharType="begin"/>
      </w:r>
      <w:r>
        <w:instrText>PAGEREF section_16b0090224c64b52937e61fae205557f</w:instrText>
      </w:r>
      <w:r>
        <w:fldChar w:fldCharType="separate"/>
      </w:r>
      <w:r>
        <w:rPr>
          <w:noProof/>
        </w:rPr>
        <w:t>159</w:t>
      </w:r>
      <w:r>
        <w:fldChar w:fldCharType="end"/>
      </w:r>
    </w:p>
    <w:p w:rsidR="00CE574B" w:rsidRDefault="00D207D5">
      <w:pPr>
        <w:pStyle w:val="indexentry0"/>
      </w:pPr>
      <w:hyperlink w:anchor="section_7ef9ae86dfdb47f1b53bef0c2ea9f8ed">
        <w:r>
          <w:rPr>
            <w:rStyle w:val="Hyperlink"/>
          </w:rPr>
          <w:t>&lt;NO-WS&gt;</w:t>
        </w:r>
      </w:hyperlink>
      <w:r>
        <w:t xml:space="preserve"> </w:t>
      </w:r>
      <w:r>
        <w:fldChar w:fldCharType="begin"/>
      </w:r>
      <w:r>
        <w:instrText>PAGEREF section_7ef9ae86dfdb47f1b53bef0c2ea9f8ed</w:instrText>
      </w:r>
      <w:r>
        <w:fldChar w:fldCharType="separate"/>
      </w:r>
      <w:r>
        <w:rPr>
          <w:noProof/>
        </w:rPr>
        <w:t>25</w:t>
      </w:r>
      <w:r>
        <w:fldChar w:fldCharType="end"/>
      </w:r>
    </w:p>
    <w:p w:rsidR="00CE574B" w:rsidRDefault="00D207D5">
      <w:pPr>
        <w:pStyle w:val="indexentry0"/>
      </w:pPr>
      <w:hyperlink w:anchor="section_00113388401b41c28107dc3fc0485554">
        <w:r>
          <w:rPr>
            <w:rStyle w:val="Hyperlink"/>
          </w:rPr>
          <w:t>&lt;numeric-coercion-string&gt;</w:t>
        </w:r>
      </w:hyperlink>
      <w:r>
        <w:t xml:space="preserve"> </w:t>
      </w:r>
      <w:r>
        <w:fldChar w:fldCharType="begin"/>
      </w:r>
      <w:r>
        <w:instrText>PAGEREF section_00113388401b41c28107dc3fc0485554</w:instrText>
      </w:r>
      <w:r>
        <w:fldChar w:fldCharType="separate"/>
      </w:r>
      <w:r>
        <w:rPr>
          <w:noProof/>
        </w:rPr>
        <w:t>119</w:t>
      </w:r>
      <w:r>
        <w:fldChar w:fldCharType="end"/>
      </w:r>
    </w:p>
    <w:p w:rsidR="00CE574B" w:rsidRDefault="00D207D5">
      <w:pPr>
        <w:pStyle w:val="indexentry0"/>
      </w:pPr>
      <w:hyperlink w:anchor="section_7df907cbab6c40d3aa81272742ce00c3">
        <w:r>
          <w:rPr>
            <w:rStyle w:val="Hyperlink"/>
          </w:rPr>
          <w:t>&lt;object-literal-identifier&gt;</w:t>
        </w:r>
      </w:hyperlink>
      <w:r>
        <w:t xml:space="preserve"> </w:t>
      </w:r>
      <w:r>
        <w:fldChar w:fldCharType="begin"/>
      </w:r>
      <w:r>
        <w:instrText>PAGEREF section_7df907cbab6</w:instrText>
      </w:r>
      <w:r>
        <w:instrText>c40d3aa81272742ce00c3</w:instrText>
      </w:r>
      <w:r>
        <w:fldChar w:fldCharType="separate"/>
      </w:r>
      <w:r>
        <w:rPr>
          <w:noProof/>
        </w:rPr>
        <w:t>35</w:t>
      </w:r>
      <w:r>
        <w:fldChar w:fldCharType="end"/>
      </w:r>
    </w:p>
    <w:p w:rsidR="00CE574B" w:rsidRDefault="00D207D5">
      <w:pPr>
        <w:pStyle w:val="indexentry0"/>
      </w:pPr>
      <w:hyperlink w:anchor="section_685ad840accb4bdb8bfdf3d88498547a">
        <w:r>
          <w:rPr>
            <w:rStyle w:val="Hyperlink"/>
          </w:rPr>
          <w:t>&lt;octal-digit&gt;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685ad840accb4bdb8bfdf3d88498547a">
        <w:r>
          <w:rPr>
            <w:rStyle w:val="Hyperlink"/>
          </w:rPr>
          <w:t>&lt;octal-literal&gt;</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D207D5">
      <w:pPr>
        <w:pStyle w:val="indexentry0"/>
      </w:pPr>
      <w:hyperlink w:anchor="section_e2561165c99a444b8bc0be60a196867a">
        <w:r>
          <w:rPr>
            <w:rStyle w:val="Hyperlink"/>
          </w:rPr>
          <w:t>&lt;on-error-statement&gt;</w:t>
        </w:r>
      </w:hyperlink>
      <w:r>
        <w:t xml:space="preserve"> </w:t>
      </w:r>
      <w:r>
        <w:fldChar w:fldCharType="begin"/>
      </w:r>
      <w:r>
        <w:instrText>PAGEREF section_e2561165c99a444b8bc0be60a196867a</w:instrText>
      </w:r>
      <w:r>
        <w:fldChar w:fldCharType="separate"/>
      </w:r>
      <w:r>
        <w:rPr>
          <w:noProof/>
        </w:rPr>
        <w:t>97</w:t>
      </w:r>
      <w:r>
        <w:fldChar w:fldCharType="end"/>
      </w:r>
    </w:p>
    <w:p w:rsidR="00CE574B" w:rsidRDefault="00D207D5">
      <w:pPr>
        <w:pStyle w:val="indexentry0"/>
      </w:pPr>
      <w:hyperlink w:anchor="section_6f44253fd6ae4de5af010b1d9a67d24d">
        <w:r>
          <w:rPr>
            <w:rStyle w:val="Hyperlink"/>
          </w:rPr>
          <w:t>&lt;on-gos</w:t>
        </w:r>
        <w:r>
          <w:rPr>
            <w:rStyle w:val="Hyperlink"/>
          </w:rPr>
          <w:t>ub-statement&gt;</w:t>
        </w:r>
      </w:hyperlink>
      <w:r>
        <w:t xml:space="preserve"> </w:t>
      </w:r>
      <w:r>
        <w:fldChar w:fldCharType="begin"/>
      </w:r>
      <w:r>
        <w:instrText>PAGEREF section_6f44253fd6ae4de5af010b1d9a67d24d</w:instrText>
      </w:r>
      <w:r>
        <w:fldChar w:fldCharType="separate"/>
      </w:r>
      <w:r>
        <w:rPr>
          <w:noProof/>
        </w:rPr>
        <w:t>85</w:t>
      </w:r>
      <w:r>
        <w:fldChar w:fldCharType="end"/>
      </w:r>
    </w:p>
    <w:p w:rsidR="00CE574B" w:rsidRDefault="00D207D5">
      <w:pPr>
        <w:pStyle w:val="indexentry0"/>
      </w:pPr>
      <w:hyperlink w:anchor="section_371fa3beb10543348794a7488107a6f8">
        <w:r>
          <w:rPr>
            <w:rStyle w:val="Hyperlink"/>
          </w:rPr>
          <w:t>&lt;on-goto-statement&gt;</w:t>
        </w:r>
      </w:hyperlink>
      <w:r>
        <w:t xml:space="preserve"> </w:t>
      </w:r>
      <w:r>
        <w:fldChar w:fldCharType="begin"/>
      </w:r>
      <w:r>
        <w:instrText>PAGEREF section_371fa3beb10543348794a7488107a6f8</w:instrText>
      </w:r>
      <w:r>
        <w:fldChar w:fldCharType="separate"/>
      </w:r>
      <w:r>
        <w:rPr>
          <w:noProof/>
        </w:rPr>
        <w:t>84</w:t>
      </w:r>
      <w:r>
        <w:fldChar w:fldCharType="end"/>
      </w:r>
    </w:p>
    <w:p w:rsidR="00CE574B" w:rsidRDefault="00D207D5">
      <w:pPr>
        <w:pStyle w:val="indexentry0"/>
      </w:pPr>
      <w:hyperlink w:anchor="section_29a62f385bf64e089dae0094e377058b">
        <w:r>
          <w:rPr>
            <w:rStyle w:val="Hyperlink"/>
          </w:rPr>
          <w:t>&lt;open-statement&gt;</w:t>
        </w:r>
      </w:hyperlink>
      <w:r>
        <w:t xml:space="preserve"> </w:t>
      </w:r>
      <w:r>
        <w:fldChar w:fldCharType="begin"/>
      </w:r>
      <w:r>
        <w:instrText>PAGEREF section_29a62f385bf64e089dae0094e377058b</w:instrText>
      </w:r>
      <w:r>
        <w:fldChar w:fldCharType="separate"/>
      </w:r>
      <w:r>
        <w:rPr>
          <w:noProof/>
        </w:rPr>
        <w:t>99</w:t>
      </w:r>
      <w:r>
        <w:fldChar w:fldCharType="end"/>
      </w:r>
    </w:p>
    <w:p w:rsidR="00CE574B" w:rsidRDefault="00D207D5">
      <w:pPr>
        <w:pStyle w:val="indexentry0"/>
      </w:pPr>
      <w:hyperlink w:anchor="section_4d159cdd679643c78a61021cc81d0594">
        <w:r>
          <w:rPr>
            <w:rStyle w:val="Hyperlink"/>
          </w:rPr>
          <w:t>&lt;operator-expression&gt;</w:t>
        </w:r>
      </w:hyperlink>
      <w:r>
        <w:t xml:space="preserve"> </w:t>
      </w:r>
      <w:r>
        <w:fldChar w:fldCharType="begin"/>
      </w:r>
      <w:r>
        <w:instrText>PAGEREF section_4d159cdd679643c78a61021cc81d0594</w:instrText>
      </w:r>
      <w:r>
        <w:fldChar w:fldCharType="separate"/>
      </w:r>
      <w:r>
        <w:rPr>
          <w:noProof/>
        </w:rPr>
        <w:t>134</w:t>
      </w:r>
      <w:r>
        <w:fldChar w:fldCharType="end"/>
      </w:r>
    </w:p>
    <w:p w:rsidR="00CE574B" w:rsidRDefault="00D207D5">
      <w:pPr>
        <w:pStyle w:val="indexentry0"/>
      </w:pPr>
      <w:hyperlink w:anchor="section_7df907cbab6c40d3aa81272742ce00c3">
        <w:r>
          <w:rPr>
            <w:rStyle w:val="Hyperlink"/>
          </w:rPr>
          <w:t>&lt;operator-identifier&gt;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a5fe374beddf48089e73477914940dba">
        <w:r>
          <w:rPr>
            <w:rStyle w:val="Hyperlink"/>
          </w:rPr>
          <w:t>&lt;optional-array-clause&gt;</w:t>
        </w:r>
      </w:hyperlink>
      <w:r>
        <w:t xml:space="preserve"> </w:t>
      </w:r>
      <w:r>
        <w:fldChar w:fldCharType="begin"/>
      </w:r>
      <w:r>
        <w:instrText>PAGEREF section_a5fe374beddf4808</w:instrText>
      </w:r>
      <w:r>
        <w:instrText>9e73477914940dba</w:instrText>
      </w:r>
      <w:r>
        <w:fldChar w:fldCharType="separate"/>
      </w:r>
      <w:r>
        <w:rPr>
          <w:noProof/>
        </w:rPr>
        <w:t>54</w:t>
      </w:r>
      <w:r>
        <w:fldChar w:fldCharType="end"/>
      </w:r>
    </w:p>
    <w:p w:rsidR="00CE574B" w:rsidRDefault="00D207D5">
      <w:pPr>
        <w:pStyle w:val="indexentry0"/>
      </w:pPr>
      <w:hyperlink w:anchor="section_78bcb34449664401bb5572729790ebee">
        <w:r>
          <w:rPr>
            <w:rStyle w:val="Hyperlink"/>
          </w:rPr>
          <w:t>&lt;optional-param&gt;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78bcb34449664401bb5572729790ebee">
        <w:r>
          <w:rPr>
            <w:rStyle w:val="Hyperlink"/>
          </w:rPr>
          <w:t>&lt;optional-parameters&gt;</w:t>
        </w:r>
      </w:hyperlink>
      <w:r>
        <w:t xml:space="preserve"> </w:t>
      </w:r>
      <w:r>
        <w:fldChar w:fldCharType="begin"/>
      </w:r>
      <w:r>
        <w:instrText>PAGEREF section_78b</w:instrText>
      </w:r>
      <w:r>
        <w:instrText>cb34449664401bb5572729790ebee</w:instrText>
      </w:r>
      <w:r>
        <w:fldChar w:fldCharType="separate"/>
      </w:r>
      <w:r>
        <w:rPr>
          <w:noProof/>
        </w:rPr>
        <w:t>65</w:t>
      </w:r>
      <w:r>
        <w:fldChar w:fldCharType="end"/>
      </w:r>
    </w:p>
    <w:p w:rsidR="00CE574B" w:rsidRDefault="00D207D5">
      <w:pPr>
        <w:pStyle w:val="indexentry0"/>
      </w:pPr>
      <w:hyperlink w:anchor="section_78bcb34449664401bb5572729790ebee">
        <w:r>
          <w:rPr>
            <w:rStyle w:val="Hyperlink"/>
          </w:rPr>
          <w:t>&lt;optional-prefix&gt;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a4d229eae66e4e3dbd177d7cf2ac9290">
        <w:r>
          <w:rPr>
            <w:rStyle w:val="Hyperlink"/>
          </w:rPr>
          <w:t>&lt;option-base-directive&gt;</w:t>
        </w:r>
      </w:hyperlink>
      <w:r>
        <w:t xml:space="preserve"> </w:t>
      </w:r>
      <w:r>
        <w:fldChar w:fldCharType="begin"/>
      </w:r>
      <w:r>
        <w:instrText>PAG</w:instrText>
      </w:r>
      <w:r>
        <w:instrText>EREF section_a4d229eae66e4e3dbd177d7cf2ac9290</w:instrText>
      </w:r>
      <w:r>
        <w:fldChar w:fldCharType="separate"/>
      </w:r>
      <w:r>
        <w:rPr>
          <w:noProof/>
        </w:rPr>
        <w:t>45</w:t>
      </w:r>
      <w:r>
        <w:fldChar w:fldCharType="end"/>
      </w:r>
    </w:p>
    <w:p w:rsidR="00CE574B" w:rsidRDefault="00D207D5">
      <w:pPr>
        <w:pStyle w:val="indexentry0"/>
      </w:pPr>
      <w:hyperlink w:anchor="section_801de7da232b46dd969521167620e078">
        <w:r>
          <w:rPr>
            <w:rStyle w:val="Hyperlink"/>
          </w:rPr>
          <w:t>&lt;option-compare-directive&gt;</w:t>
        </w:r>
      </w:hyperlink>
      <w:r>
        <w:t xml:space="preserve"> </w:t>
      </w:r>
      <w:r>
        <w:fldChar w:fldCharType="begin"/>
      </w:r>
      <w:r>
        <w:instrText>PAGEREF section_801de7da232b46dd969521167620e078</w:instrText>
      </w:r>
      <w:r>
        <w:fldChar w:fldCharType="separate"/>
      </w:r>
      <w:r>
        <w:rPr>
          <w:noProof/>
        </w:rPr>
        <w:t>45</w:t>
      </w:r>
      <w:r>
        <w:fldChar w:fldCharType="end"/>
      </w:r>
    </w:p>
    <w:p w:rsidR="00CE574B" w:rsidRDefault="00D207D5">
      <w:pPr>
        <w:pStyle w:val="indexentry0"/>
      </w:pPr>
      <w:hyperlink w:anchor="section_e9253cf251394abd8c1deaf390805cb8">
        <w:r>
          <w:rPr>
            <w:rStyle w:val="Hyperlink"/>
          </w:rPr>
          <w:t>&lt;opt</w:t>
        </w:r>
        <w:r>
          <w:rPr>
            <w:rStyle w:val="Hyperlink"/>
          </w:rPr>
          <w:t>ion-explicit-directive&gt;</w:t>
        </w:r>
      </w:hyperlink>
      <w:r>
        <w:t xml:space="preserve"> </w:t>
      </w:r>
      <w:r>
        <w:fldChar w:fldCharType="begin"/>
      </w:r>
      <w:r>
        <w:instrText>PAGEREF section_e9253cf251394abd8c1deaf390805cb8</w:instrText>
      </w:r>
      <w:r>
        <w:fldChar w:fldCharType="separate"/>
      </w:r>
      <w:r>
        <w:rPr>
          <w:noProof/>
        </w:rPr>
        <w:t>46</w:t>
      </w:r>
      <w:r>
        <w:fldChar w:fldCharType="end"/>
      </w:r>
    </w:p>
    <w:p w:rsidR="00CE574B" w:rsidRDefault="00D207D5">
      <w:pPr>
        <w:pStyle w:val="indexentry0"/>
      </w:pPr>
      <w:hyperlink w:anchor="section_41e5d99761bf4b9bb62d661a33578927">
        <w:r>
          <w:rPr>
            <w:rStyle w:val="Hyperlink"/>
          </w:rPr>
          <w:t>&lt;option-private-directive&gt;</w:t>
        </w:r>
      </w:hyperlink>
      <w:r>
        <w:t xml:space="preserve"> </w:t>
      </w:r>
      <w:r>
        <w:fldChar w:fldCharType="begin"/>
      </w:r>
      <w:r>
        <w:instrText>PAGEREF section_41e5d99761bf4b9bb62d661a33578927</w:instrText>
      </w:r>
      <w:r>
        <w:fldChar w:fldCharType="separate"/>
      </w:r>
      <w:r>
        <w:rPr>
          <w:noProof/>
        </w:rPr>
        <w:t>46</w:t>
      </w:r>
      <w:r>
        <w:fldChar w:fldCharType="end"/>
      </w:r>
    </w:p>
    <w:p w:rsidR="00CE574B" w:rsidRDefault="00D207D5">
      <w:pPr>
        <w:pStyle w:val="indexentry0"/>
      </w:pPr>
      <w:hyperlink w:anchor="section_8067b6840a624860840e4a20abc10c02">
        <w:r>
          <w:rPr>
            <w:rStyle w:val="Hyperlink"/>
          </w:rPr>
          <w:t>&lt;or-operator&gt;</w:t>
        </w:r>
      </w:hyperlink>
      <w:r>
        <w:t xml:space="preserve"> </w:t>
      </w:r>
      <w:r>
        <w:fldChar w:fldCharType="begin"/>
      </w:r>
      <w:r>
        <w:instrText>PAGEREF section_8067b6840a624860840e4a20abc10c02</w:instrText>
      </w:r>
      <w:r>
        <w:fldChar w:fldCharType="separate"/>
      </w:r>
      <w:r>
        <w:rPr>
          <w:noProof/>
        </w:rPr>
        <w:t>161</w:t>
      </w:r>
      <w:r>
        <w:fldChar w:fldCharType="end"/>
      </w:r>
    </w:p>
    <w:p w:rsidR="00CE574B" w:rsidRDefault="00D207D5">
      <w:pPr>
        <w:pStyle w:val="indexentry0"/>
      </w:pPr>
      <w:hyperlink w:anchor="section_630ce2feabf14aaea1261c6567ac2a41">
        <w:r>
          <w:rPr>
            <w:rStyle w:val="Hyperlink"/>
          </w:rPr>
          <w:t>&lt;output-clause&gt;</w:t>
        </w:r>
      </w:hyperlink>
      <w:r>
        <w:t xml:space="preserve"> </w:t>
      </w:r>
      <w:r>
        <w:fldChar w:fldCharType="begin"/>
      </w:r>
      <w:r>
        <w:instrText>PAGEREF section_630ce2feabf14aaea1261c6567ac2a41</w:instrText>
      </w:r>
      <w:r>
        <w:fldChar w:fldCharType="separate"/>
      </w:r>
      <w:r>
        <w:rPr>
          <w:noProof/>
        </w:rPr>
        <w:t>108</w:t>
      </w:r>
      <w:r>
        <w:fldChar w:fldCharType="end"/>
      </w:r>
    </w:p>
    <w:p w:rsidR="00CE574B" w:rsidRDefault="00D207D5">
      <w:pPr>
        <w:pStyle w:val="indexentry0"/>
      </w:pPr>
      <w:hyperlink w:anchor="section_630ce2feabf14aaea1261c6567ac2a41">
        <w:r>
          <w:rPr>
            <w:rStyle w:val="Hyperlink"/>
          </w:rPr>
          <w:t>&lt;output-expression&gt;</w:t>
        </w:r>
      </w:hyperlink>
      <w:r>
        <w:t xml:space="preserve"> </w:t>
      </w:r>
      <w:r>
        <w:fldChar w:fldCharType="begin"/>
      </w:r>
      <w:r>
        <w:instrText>PAGEREF section_630ce2feabf14aaea1261c6567ac2a41</w:instrText>
      </w:r>
      <w:r>
        <w:fldChar w:fldCharType="separate"/>
      </w:r>
      <w:r>
        <w:rPr>
          <w:noProof/>
        </w:rPr>
        <w:t>108</w:t>
      </w:r>
      <w:r>
        <w:fldChar w:fldCharType="end"/>
      </w:r>
    </w:p>
    <w:p w:rsidR="00CE574B" w:rsidRDefault="00D207D5">
      <w:pPr>
        <w:pStyle w:val="indexentry0"/>
      </w:pPr>
      <w:hyperlink w:anchor="section_630ce2feabf14aaea1261c6567ac2a41">
        <w:r>
          <w:rPr>
            <w:rStyle w:val="Hyperlink"/>
          </w:rPr>
          <w:t>&lt;output-item&gt;</w:t>
        </w:r>
      </w:hyperlink>
      <w:r>
        <w:t xml:space="preserve"> </w:t>
      </w:r>
      <w:r>
        <w:fldChar w:fldCharType="begin"/>
      </w:r>
      <w:r>
        <w:instrText>PAGEREF section_630ce2feabf14aaea1261c6567ac</w:instrText>
      </w:r>
      <w:r>
        <w:instrText>2a41</w:instrText>
      </w:r>
      <w:r>
        <w:fldChar w:fldCharType="separate"/>
      </w:r>
      <w:r>
        <w:rPr>
          <w:noProof/>
        </w:rPr>
        <w:t>108</w:t>
      </w:r>
      <w:r>
        <w:fldChar w:fldCharType="end"/>
      </w:r>
    </w:p>
    <w:p w:rsidR="00CE574B" w:rsidRDefault="00D207D5">
      <w:pPr>
        <w:pStyle w:val="indexentry0"/>
      </w:pPr>
      <w:hyperlink w:anchor="section_630ce2feabf14aaea1261c6567ac2a41">
        <w:r>
          <w:rPr>
            <w:rStyle w:val="Hyperlink"/>
          </w:rPr>
          <w:t>&lt;output-list&gt;</w:t>
        </w:r>
      </w:hyperlink>
      <w:r>
        <w:t xml:space="preserve"> </w:t>
      </w:r>
      <w:r>
        <w:fldChar w:fldCharType="begin"/>
      </w:r>
      <w:r>
        <w:instrText>PAGEREF section_630ce2feabf14aaea1261c6567ac2a41</w:instrText>
      </w:r>
      <w:r>
        <w:fldChar w:fldCharType="separate"/>
      </w:r>
      <w:r>
        <w:rPr>
          <w:noProof/>
        </w:rPr>
        <w:t>108</w:t>
      </w:r>
      <w:r>
        <w:fldChar w:fldCharType="end"/>
      </w:r>
    </w:p>
    <w:p w:rsidR="00CE574B" w:rsidRDefault="00D207D5">
      <w:pPr>
        <w:pStyle w:val="indexentry0"/>
      </w:pPr>
      <w:hyperlink w:anchor="section_78bcb34449664401bb5572729790ebee">
        <w:r>
          <w:rPr>
            <w:rStyle w:val="Hyperlink"/>
          </w:rPr>
          <w:t>&lt;param-array&gt;</w:t>
        </w:r>
      </w:hyperlink>
      <w:r>
        <w:t xml:space="preserve"> </w:t>
      </w:r>
      <w:r>
        <w:fldChar w:fldCharType="begin"/>
      </w:r>
      <w:r>
        <w:instrText>PAGEREF section_78bcb34449664401bb55727297</w:instrText>
      </w:r>
      <w:r>
        <w:instrText>90ebee</w:instrText>
      </w:r>
      <w:r>
        <w:fldChar w:fldCharType="separate"/>
      </w:r>
      <w:r>
        <w:rPr>
          <w:noProof/>
        </w:rPr>
        <w:t>65</w:t>
      </w:r>
      <w:r>
        <w:fldChar w:fldCharType="end"/>
      </w:r>
    </w:p>
    <w:p w:rsidR="00CE574B" w:rsidRDefault="00D207D5">
      <w:pPr>
        <w:pStyle w:val="indexentry0"/>
      </w:pPr>
      <w:hyperlink w:anchor="section_78bcb34449664401bb5572729790ebee">
        <w:r>
          <w:rPr>
            <w:rStyle w:val="Hyperlink"/>
          </w:rPr>
          <w:t>&lt;param-dcl&gt;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78bcb34449664401bb5572729790ebee">
        <w:r>
          <w:rPr>
            <w:rStyle w:val="Hyperlink"/>
          </w:rPr>
          <w:t>&lt;parameter-list&gt;</w:t>
        </w:r>
      </w:hyperlink>
      <w:r>
        <w:t xml:space="preserve"> </w:t>
      </w:r>
      <w:r>
        <w:fldChar w:fldCharType="begin"/>
      </w:r>
      <w:r>
        <w:instrText>PAGEREF section_78bcb34449664401bb55727</w:instrText>
      </w:r>
      <w:r>
        <w:instrText>29790ebee</w:instrText>
      </w:r>
      <w:r>
        <w:fldChar w:fldCharType="separate"/>
      </w:r>
      <w:r>
        <w:rPr>
          <w:noProof/>
        </w:rPr>
        <w:t>65</w:t>
      </w:r>
      <w:r>
        <w:fldChar w:fldCharType="end"/>
      </w:r>
    </w:p>
    <w:p w:rsidR="00CE574B" w:rsidRDefault="00D207D5">
      <w:pPr>
        <w:pStyle w:val="indexentry0"/>
      </w:pPr>
      <w:hyperlink w:anchor="section_78bcb34449664401bb5572729790ebee">
        <w:r>
          <w:rPr>
            <w:rStyle w:val="Hyperlink"/>
          </w:rPr>
          <w:t>&lt;parameter-mechanism&gt;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78bcb34449664401bb5572729790ebee">
        <w:r>
          <w:rPr>
            <w:rStyle w:val="Hyperlink"/>
          </w:rPr>
          <w:t>&lt;parameter-type&gt;</w:t>
        </w:r>
      </w:hyperlink>
      <w:r>
        <w:t xml:space="preserve"> </w:t>
      </w:r>
      <w:r>
        <w:fldChar w:fldCharType="begin"/>
      </w:r>
      <w:r>
        <w:instrText>PAGEREF section_78bcb34449</w:instrText>
      </w:r>
      <w:r>
        <w:instrText>664401bb5572729790ebee</w:instrText>
      </w:r>
      <w:r>
        <w:fldChar w:fldCharType="separate"/>
      </w:r>
      <w:r>
        <w:rPr>
          <w:noProof/>
        </w:rPr>
        <w:t>65</w:t>
      </w:r>
      <w:r>
        <w:fldChar w:fldCharType="end"/>
      </w:r>
    </w:p>
    <w:p w:rsidR="00CE574B" w:rsidRDefault="00D207D5">
      <w:pPr>
        <w:pStyle w:val="indexentry0"/>
      </w:pPr>
      <w:hyperlink w:anchor="section_8c1b7427670d45e2bc4b39ab84ba5b20">
        <w:r>
          <w:rPr>
            <w:rStyle w:val="Hyperlink"/>
          </w:rPr>
          <w:t>&lt;parenthesized-expression&gt;</w:t>
        </w:r>
      </w:hyperlink>
      <w:r>
        <w:t xml:space="preserve"> </w:t>
      </w:r>
      <w:r>
        <w:fldChar w:fldCharType="begin"/>
      </w:r>
      <w:r>
        <w:instrText>PAGEREF section_8c1b7427670d45e2bc4b39ab84ba5b20</w:instrText>
      </w:r>
      <w:r>
        <w:fldChar w:fldCharType="separate"/>
      </w:r>
      <w:r>
        <w:rPr>
          <w:noProof/>
        </w:rPr>
        <w:t>133</w:t>
      </w:r>
      <w:r>
        <w:fldChar w:fldCharType="end"/>
      </w:r>
    </w:p>
    <w:p w:rsidR="00CE574B" w:rsidRDefault="00D207D5">
      <w:pPr>
        <w:pStyle w:val="indexentry0"/>
      </w:pPr>
      <w:hyperlink w:anchor="section_29a62f385bf64e089dae0094e377058b">
        <w:r>
          <w:rPr>
            <w:rStyle w:val="Hyperlink"/>
          </w:rPr>
          <w:t>&lt;path-name&gt;</w:t>
        </w:r>
      </w:hyperlink>
      <w:r>
        <w:t xml:space="preserve"> </w:t>
      </w:r>
      <w:r>
        <w:fldChar w:fldCharType="begin"/>
      </w:r>
      <w:r>
        <w:instrText>PAGEREF section_29a62f385bf64e089dae0094e377058b</w:instrText>
      </w:r>
      <w:r>
        <w:fldChar w:fldCharType="separate"/>
      </w:r>
      <w:r>
        <w:rPr>
          <w:noProof/>
        </w:rPr>
        <w:t>99</w:t>
      </w:r>
      <w:r>
        <w:fldChar w:fldCharType="end"/>
      </w:r>
    </w:p>
    <w:p w:rsidR="00CE574B" w:rsidRDefault="00D207D5">
      <w:pPr>
        <w:pStyle w:val="indexentry0"/>
      </w:pPr>
      <w:hyperlink w:anchor="section_fec0271d31ed4e3dbff413f3b7f09f3b">
        <w:r>
          <w:rPr>
            <w:rStyle w:val="Hyperlink"/>
          </w:rPr>
          <w:t>&lt;position&gt;</w:t>
        </w:r>
      </w:hyperlink>
      <w:r>
        <w:t xml:space="preserve"> </w:t>
      </w:r>
      <w:r>
        <w:fldChar w:fldCharType="begin"/>
      </w:r>
      <w:r>
        <w:instrText>PAGEREF section_fec0271d31ed4e3dbff413f3b7f09f3b</w:instrText>
      </w:r>
      <w:r>
        <w:fldChar w:fldCharType="separate"/>
      </w:r>
      <w:r>
        <w:rPr>
          <w:noProof/>
        </w:rPr>
        <w:t>103</w:t>
      </w:r>
      <w:r>
        <w:fldChar w:fldCharType="end"/>
      </w:r>
    </w:p>
    <w:p w:rsidR="00CE574B" w:rsidRDefault="00D207D5">
      <w:pPr>
        <w:pStyle w:val="indexentry0"/>
      </w:pPr>
      <w:hyperlink w:anchor="section_5b35d80613054427a120d25a71c45c02">
        <w:r>
          <w:rPr>
            <w:rStyle w:val="Hyperlink"/>
          </w:rPr>
          <w:t>&lt;positional-argum</w:t>
        </w:r>
        <w:r>
          <w:rPr>
            <w:rStyle w:val="Hyperlink"/>
          </w:rPr>
          <w:t>ent&gt;</w:t>
        </w:r>
      </w:hyperlink>
      <w:r>
        <w:t xml:space="preserve"> </w:t>
      </w:r>
      <w:r>
        <w:fldChar w:fldCharType="begin"/>
      </w:r>
      <w:r>
        <w:instrText>PAGEREF section_5b35d80613054427a120d25a71c45c02</w:instrText>
      </w:r>
      <w:r>
        <w:fldChar w:fldCharType="separate"/>
      </w:r>
      <w:r>
        <w:rPr>
          <w:noProof/>
        </w:rPr>
        <w:t>169</w:t>
      </w:r>
      <w:r>
        <w:fldChar w:fldCharType="end"/>
      </w:r>
    </w:p>
    <w:p w:rsidR="00CE574B" w:rsidRDefault="00D207D5">
      <w:pPr>
        <w:pStyle w:val="indexentry0"/>
      </w:pPr>
      <w:hyperlink w:anchor="section_5b35d80613054427a120d25a71c45c02">
        <w:r>
          <w:rPr>
            <w:rStyle w:val="Hyperlink"/>
          </w:rPr>
          <w:t>&lt;positional-or-named-argument-list&gt;</w:t>
        </w:r>
      </w:hyperlink>
      <w:r>
        <w:t xml:space="preserve"> </w:t>
      </w:r>
      <w:r>
        <w:fldChar w:fldCharType="begin"/>
      </w:r>
      <w:r>
        <w:instrText>PAGEREF section_5b35d80613054427a120d25a71c45c02</w:instrText>
      </w:r>
      <w:r>
        <w:fldChar w:fldCharType="separate"/>
      </w:r>
      <w:r>
        <w:rPr>
          <w:noProof/>
        </w:rPr>
        <w:t>169</w:t>
      </w:r>
      <w:r>
        <w:fldChar w:fldCharType="end"/>
      </w:r>
    </w:p>
    <w:p w:rsidR="00CE574B" w:rsidRDefault="00D207D5">
      <w:pPr>
        <w:pStyle w:val="indexentry0"/>
      </w:pPr>
      <w:hyperlink w:anchor="section_78bcb34449664401bb5572729790ebee">
        <w:r>
          <w:rPr>
            <w:rStyle w:val="Hyperlink"/>
          </w:rPr>
          <w:t>&lt;positional-param&gt;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78bcb34449664401bb5572729790ebee">
        <w:r>
          <w:rPr>
            <w:rStyle w:val="Hyperlink"/>
          </w:rPr>
          <w:t>&lt;positional-parameters&gt;</w:t>
        </w:r>
      </w:hyperlink>
      <w:r>
        <w:t xml:space="preserve"> </w:t>
      </w:r>
      <w:r>
        <w:fldChar w:fldCharType="begin"/>
      </w:r>
      <w:r>
        <w:instrText>PAGEREF section_78bcb34449664401bb5</w:instrText>
      </w:r>
      <w:r>
        <w:instrText>572729790ebee</w:instrText>
      </w:r>
      <w:r>
        <w:fldChar w:fldCharType="separate"/>
      </w:r>
      <w:r>
        <w:rPr>
          <w:noProof/>
        </w:rPr>
        <w:t>65</w:t>
      </w:r>
      <w:r>
        <w:fldChar w:fldCharType="end"/>
      </w:r>
    </w:p>
    <w:p w:rsidR="00CE574B" w:rsidRDefault="00D207D5">
      <w:pPr>
        <w:pStyle w:val="indexentry0"/>
      </w:pPr>
      <w:hyperlink w:anchor="section_209b3216d3e1414690a90ecf58becdcd">
        <w:r>
          <w:rPr>
            <w:rStyle w:val="Hyperlink"/>
          </w:rPr>
          <w:t>&lt;prefixed-name&gt;</w:t>
        </w:r>
      </w:hyperlink>
      <w:r>
        <w:t xml:space="preserve"> </w:t>
      </w:r>
      <w:r>
        <w:fldChar w:fldCharType="begin"/>
      </w:r>
      <w:r>
        <w:instrText>PAGEREF section_209b3216d3e1414690a90ecf58becdcd</w:instrText>
      </w:r>
      <w:r>
        <w:fldChar w:fldCharType="separate"/>
      </w:r>
      <w:r>
        <w:rPr>
          <w:noProof/>
        </w:rPr>
        <w:t>64</w:t>
      </w:r>
      <w:r>
        <w:fldChar w:fldCharType="end"/>
      </w:r>
    </w:p>
    <w:p w:rsidR="00CE574B" w:rsidRDefault="00D207D5">
      <w:pPr>
        <w:pStyle w:val="indexentry0"/>
      </w:pPr>
      <w:hyperlink w:anchor="section_6f427c3d24714cd88cae2e2951918b51">
        <w:r>
          <w:rPr>
            <w:rStyle w:val="Hyperlink"/>
          </w:rPr>
          <w:t>&lt;print-statement&gt;</w:t>
        </w:r>
      </w:hyperlink>
      <w:r>
        <w:t xml:space="preserve"> </w:t>
      </w:r>
      <w:r>
        <w:fldChar w:fldCharType="begin"/>
      </w:r>
      <w:r>
        <w:instrText>PAGEREF section_6f427c3d247</w:instrText>
      </w:r>
      <w:r>
        <w:instrText>14cd88cae2e2951918b51</w:instrText>
      </w:r>
      <w:r>
        <w:fldChar w:fldCharType="separate"/>
      </w:r>
      <w:r>
        <w:rPr>
          <w:noProof/>
        </w:rPr>
        <w:t>107</w:t>
      </w:r>
      <w:r>
        <w:fldChar w:fldCharType="end"/>
      </w:r>
    </w:p>
    <w:p w:rsidR="00CE574B" w:rsidRDefault="00D207D5">
      <w:pPr>
        <w:pStyle w:val="indexentry0"/>
      </w:pPr>
      <w:hyperlink w:anchor="section_75679e907e14420daf11f83ffaf60418">
        <w:r>
          <w:rPr>
            <w:rStyle w:val="Hyperlink"/>
          </w:rPr>
          <w:t>&lt;private-external-procedure-declaration&gt;</w:t>
        </w:r>
      </w:hyperlink>
      <w:r>
        <w:t xml:space="preserve"> </w:t>
      </w:r>
      <w:r>
        <w:fldChar w:fldCharType="begin"/>
      </w:r>
      <w:r>
        <w:instrText>PAGEREF section_75679e907e14420daf11f83ffaf60418</w:instrText>
      </w:r>
      <w:r>
        <w:fldChar w:fldCharType="separate"/>
      </w:r>
      <w:r>
        <w:rPr>
          <w:noProof/>
        </w:rPr>
        <w:t>57</w:t>
      </w:r>
      <w:r>
        <w:fldChar w:fldCharType="end"/>
      </w:r>
    </w:p>
    <w:p w:rsidR="00CE574B" w:rsidRDefault="00D207D5">
      <w:pPr>
        <w:pStyle w:val="indexentry0"/>
      </w:pPr>
      <w:hyperlink w:anchor="section_0f9113dffd9c485a9583fdb0e9d68e1b">
        <w:r>
          <w:rPr>
            <w:rStyle w:val="Hyperlink"/>
          </w:rPr>
          <w:t>&lt;private-varia</w:t>
        </w:r>
        <w:r>
          <w:rPr>
            <w:rStyle w:val="Hyperlink"/>
          </w:rPr>
          <w:t>ble-declaration&gt;</w:t>
        </w:r>
      </w:hyperlink>
      <w:r>
        <w:t xml:space="preserve"> </w:t>
      </w:r>
      <w:r>
        <w:fldChar w:fldCharType="begin"/>
      </w:r>
      <w:r>
        <w:instrText>PAGEREF section_0f9113dffd9c485a9583fdb0e9d68e1b</w:instrText>
      </w:r>
      <w:r>
        <w:fldChar w:fldCharType="separate"/>
      </w:r>
      <w:r>
        <w:rPr>
          <w:noProof/>
        </w:rPr>
        <w:t>49</w:t>
      </w:r>
      <w:r>
        <w:fldChar w:fldCharType="end"/>
      </w:r>
    </w:p>
    <w:p w:rsidR="00CE574B" w:rsidRDefault="00D207D5">
      <w:pPr>
        <w:pStyle w:val="indexentry0"/>
      </w:pPr>
      <w:hyperlink w:anchor="section_4599fae23f414e70968e2398741f446b">
        <w:r>
          <w:rPr>
            <w:rStyle w:val="Hyperlink"/>
          </w:rPr>
          <w:t>&lt;procedural-module&gt;</w:t>
        </w:r>
      </w:hyperlink>
      <w:r>
        <w:t xml:space="preserve"> </w:t>
      </w:r>
      <w:r>
        <w:fldChar w:fldCharType="begin"/>
      </w:r>
      <w:r>
        <w:instrText>PAGEREF section_4599fae23f414e70968e2398741f446b</w:instrText>
      </w:r>
      <w:r>
        <w:fldChar w:fldCharType="separate"/>
      </w:r>
      <w:r>
        <w:rPr>
          <w:noProof/>
        </w:rPr>
        <w:t>41</w:t>
      </w:r>
      <w:r>
        <w:fldChar w:fldCharType="end"/>
      </w:r>
    </w:p>
    <w:p w:rsidR="00CE574B" w:rsidRDefault="00D207D5">
      <w:pPr>
        <w:pStyle w:val="indexentry0"/>
      </w:pPr>
      <w:hyperlink w:anchor="section_700b654033f44c9ba151cf1ee646e5ee">
        <w:r>
          <w:rPr>
            <w:rStyle w:val="Hyperlink"/>
          </w:rPr>
          <w:t>&lt;procedural-module-body&gt;</w:t>
        </w:r>
      </w:hyperlink>
      <w:r>
        <w:t xml:space="preserve"> </w:t>
      </w:r>
      <w:r>
        <w:fldChar w:fldCharType="begin"/>
      </w:r>
      <w:r>
        <w:instrText>PAGEREF section_700b654033f44c9ba151cf1ee646e5ee</w:instrText>
      </w:r>
      <w:r>
        <w:fldChar w:fldCharType="separate"/>
      </w:r>
      <w:r>
        <w:rPr>
          <w:noProof/>
        </w:rPr>
        <w:t>44</w:t>
      </w:r>
      <w:r>
        <w:fldChar w:fldCharType="end"/>
      </w:r>
    </w:p>
    <w:p w:rsidR="00CE574B" w:rsidRDefault="00D207D5">
      <w:pPr>
        <w:pStyle w:val="indexentry0"/>
      </w:pPr>
      <w:hyperlink w:anchor="section_10d7f639e0e04d05be3acff2e542cd35">
        <w:r>
          <w:rPr>
            <w:rStyle w:val="Hyperlink"/>
          </w:rPr>
          <w:t>&lt;procedural-module-code-element&gt;</w:t>
        </w:r>
      </w:hyperlink>
      <w:r>
        <w:t xml:space="preserve"> </w:t>
      </w:r>
      <w:r>
        <w:fldChar w:fldCharType="begin"/>
      </w:r>
      <w:r>
        <w:instrText>PAGEREF section_10d7</w:instrText>
      </w:r>
      <w:r>
        <w:instrText>f639e0e04d05be3acff2e542cd35</w:instrText>
      </w:r>
      <w:r>
        <w:fldChar w:fldCharType="separate"/>
      </w:r>
      <w:r>
        <w:rPr>
          <w:noProof/>
        </w:rPr>
        <w:t>61</w:t>
      </w:r>
      <w:r>
        <w:fldChar w:fldCharType="end"/>
      </w:r>
    </w:p>
    <w:p w:rsidR="00CE574B" w:rsidRDefault="00D207D5">
      <w:pPr>
        <w:pStyle w:val="indexentry0"/>
      </w:pPr>
      <w:hyperlink w:anchor="section_10d7f639e0e04d05be3acff2e542cd35">
        <w:r>
          <w:rPr>
            <w:rStyle w:val="Hyperlink"/>
          </w:rPr>
          <w:t>&lt;procedural-module-code-section&gt;</w:t>
        </w:r>
      </w:hyperlink>
      <w:r>
        <w:t xml:space="preserve"> </w:t>
      </w:r>
      <w:r>
        <w:fldChar w:fldCharType="begin"/>
      </w:r>
      <w:r>
        <w:instrText>PAGEREF section_10d7f639e0e04d05be3acff2e542cd35</w:instrText>
      </w:r>
      <w:r>
        <w:fldChar w:fldCharType="separate"/>
      </w:r>
      <w:r>
        <w:rPr>
          <w:noProof/>
        </w:rPr>
        <w:t>61</w:t>
      </w:r>
      <w:r>
        <w:fldChar w:fldCharType="end"/>
      </w:r>
    </w:p>
    <w:p w:rsidR="00CE574B" w:rsidRDefault="00D207D5">
      <w:pPr>
        <w:pStyle w:val="indexentry0"/>
      </w:pPr>
      <w:hyperlink w:anchor="section_501a2cb421a049829e5d29fbb1c624f5">
        <w:r>
          <w:rPr>
            <w:rStyle w:val="Hyperlink"/>
          </w:rPr>
          <w:t>&lt;procedural-mod</w:t>
        </w:r>
        <w:r>
          <w:rPr>
            <w:rStyle w:val="Hyperlink"/>
          </w:rPr>
          <w:t>ule-declaration-element&gt;</w:t>
        </w:r>
      </w:hyperlink>
      <w:r>
        <w:t xml:space="preserve"> </w:t>
      </w:r>
      <w:r>
        <w:fldChar w:fldCharType="begin"/>
      </w:r>
      <w:r>
        <w:instrText>PAGEREF section_501a2cb421a049829e5d29fbb1c624f5</w:instrText>
      </w:r>
      <w:r>
        <w:fldChar w:fldCharType="separate"/>
      </w:r>
      <w:r>
        <w:rPr>
          <w:noProof/>
        </w:rPr>
        <w:t>44</w:t>
      </w:r>
      <w:r>
        <w:fldChar w:fldCharType="end"/>
      </w:r>
    </w:p>
    <w:p w:rsidR="00CE574B" w:rsidRDefault="00D207D5">
      <w:pPr>
        <w:pStyle w:val="indexentry0"/>
      </w:pPr>
      <w:hyperlink w:anchor="section_501a2cb421a049829e5d29fbb1c624f5">
        <w:r>
          <w:rPr>
            <w:rStyle w:val="Hyperlink"/>
          </w:rPr>
          <w:t>&lt;procedural-module-declaration-section&gt;</w:t>
        </w:r>
      </w:hyperlink>
      <w:r>
        <w:t xml:space="preserve"> </w:t>
      </w:r>
      <w:r>
        <w:fldChar w:fldCharType="begin"/>
      </w:r>
      <w:r>
        <w:instrText>PAGEREF section_501a2cb421a049829e5d29fbb1c624f5</w:instrText>
      </w:r>
      <w:r>
        <w:fldChar w:fldCharType="separate"/>
      </w:r>
      <w:r>
        <w:rPr>
          <w:noProof/>
        </w:rPr>
        <w:t>44</w:t>
      </w:r>
      <w:r>
        <w:fldChar w:fldCharType="end"/>
      </w:r>
    </w:p>
    <w:p w:rsidR="00CE574B" w:rsidRDefault="00D207D5">
      <w:pPr>
        <w:pStyle w:val="indexentry0"/>
      </w:pPr>
      <w:hyperlink w:anchor="section_501a2cb421a049829e5d29fbb1c624f5">
        <w:r>
          <w:rPr>
            <w:rStyle w:val="Hyperlink"/>
          </w:rPr>
          <w:t>&lt;procedural-module-directive-element&gt;</w:t>
        </w:r>
      </w:hyperlink>
      <w:r>
        <w:t xml:space="preserve"> </w:t>
      </w:r>
      <w:r>
        <w:fldChar w:fldCharType="begin"/>
      </w:r>
      <w:r>
        <w:instrText>PAGEREF section_501a2cb421a049829e5d29fbb1c624f5</w:instrText>
      </w:r>
      <w:r>
        <w:fldChar w:fldCharType="separate"/>
      </w:r>
      <w:r>
        <w:rPr>
          <w:noProof/>
        </w:rPr>
        <w:t>44</w:t>
      </w:r>
      <w:r>
        <w:fldChar w:fldCharType="end"/>
      </w:r>
    </w:p>
    <w:p w:rsidR="00CE574B" w:rsidRDefault="00D207D5">
      <w:pPr>
        <w:pStyle w:val="indexentry0"/>
      </w:pPr>
      <w:hyperlink w:anchor="section_4599fae23f414e70968e2398741f446b">
        <w:r>
          <w:rPr>
            <w:rStyle w:val="Hyperlink"/>
          </w:rPr>
          <w:t>&lt;procedural-module-header&gt;</w:t>
        </w:r>
      </w:hyperlink>
      <w:r>
        <w:t xml:space="preserve"> </w:t>
      </w:r>
      <w:r>
        <w:fldChar w:fldCharType="begin"/>
      </w:r>
      <w:r>
        <w:instrText>PAGEREF section_4599fae23f414e70968</w:instrText>
      </w:r>
      <w:r>
        <w:instrText>e2398741f446b</w:instrText>
      </w:r>
      <w:r>
        <w:fldChar w:fldCharType="separate"/>
      </w:r>
      <w:r>
        <w:rPr>
          <w:noProof/>
        </w:rPr>
        <w:t>41</w:t>
      </w:r>
      <w:r>
        <w:fldChar w:fldCharType="end"/>
      </w:r>
    </w:p>
    <w:p w:rsidR="00CE574B" w:rsidRDefault="00D207D5">
      <w:pPr>
        <w:pStyle w:val="indexentry0"/>
      </w:pPr>
      <w:hyperlink w:anchor="section_618815bcc68b44888082ed1b36fac6d4">
        <w:r>
          <w:rPr>
            <w:rStyle w:val="Hyperlink"/>
          </w:rPr>
          <w:t>&lt;procedure-body&gt;</w:t>
        </w:r>
      </w:hyperlink>
      <w:r>
        <w:t xml:space="preserve"> </w:t>
      </w:r>
      <w:r>
        <w:fldChar w:fldCharType="begin"/>
      </w:r>
      <w:r>
        <w:instrText>PAGEREF section_618815bcc68b44888082ed1b36fac6d4</w:instrText>
      </w:r>
      <w:r>
        <w:fldChar w:fldCharType="separate"/>
      </w:r>
      <w:r>
        <w:rPr>
          <w:noProof/>
        </w:rPr>
        <w:t>73</w:t>
      </w:r>
      <w:r>
        <w:fldChar w:fldCharType="end"/>
      </w:r>
    </w:p>
    <w:p w:rsidR="00CE574B" w:rsidRDefault="00D207D5">
      <w:pPr>
        <w:pStyle w:val="indexentry0"/>
      </w:pPr>
      <w:hyperlink w:anchor="section_10d7f639e0e04d05be3acff2e542cd35">
        <w:r>
          <w:rPr>
            <w:rStyle w:val="Hyperlink"/>
          </w:rPr>
          <w:t>&lt;procedure-declaration&gt;</w:t>
        </w:r>
      </w:hyperlink>
      <w:r>
        <w:t xml:space="preserve"> </w:t>
      </w:r>
      <w:r>
        <w:fldChar w:fldCharType="begin"/>
      </w:r>
      <w:r>
        <w:instrText>PAGEREF section_10d7</w:instrText>
      </w:r>
      <w:r>
        <w:instrText>f639e0e04d05be3acff2e542cd35</w:instrText>
      </w:r>
      <w:r>
        <w:fldChar w:fldCharType="separate"/>
      </w:r>
      <w:r>
        <w:rPr>
          <w:noProof/>
        </w:rPr>
        <w:t>61</w:t>
      </w:r>
      <w:r>
        <w:fldChar w:fldCharType="end"/>
      </w:r>
    </w:p>
    <w:p w:rsidR="00CE574B" w:rsidRDefault="00D207D5">
      <w:pPr>
        <w:pStyle w:val="indexentry0"/>
      </w:pPr>
      <w:hyperlink w:anchor="section_78bcb34449664401bb5572729790ebee">
        <w:r>
          <w:rPr>
            <w:rStyle w:val="Hyperlink"/>
          </w:rPr>
          <w:t>&lt;procedure-parameters&gt;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0e8eb1baf6fb4865a33417ec012c1756">
        <w:r>
          <w:rPr>
            <w:rStyle w:val="Hyperlink"/>
          </w:rPr>
          <w:t>&lt;</w:t>
        </w:r>
        <w:r>
          <w:rPr>
            <w:rStyle w:val="Hyperlink"/>
          </w:rPr>
          <w:t>procedure-pointer-expression&gt;</w:t>
        </w:r>
      </w:hyperlink>
      <w:r>
        <w:t xml:space="preserve"> </w:t>
      </w:r>
      <w:r>
        <w:fldChar w:fldCharType="begin"/>
      </w:r>
      <w:r>
        <w:instrText>PAGEREF section_0e8eb1baf6fb4865a33417ec012c1756</w:instrText>
      </w:r>
      <w:r>
        <w:fldChar w:fldCharType="separate"/>
      </w:r>
      <w:r>
        <w:rPr>
          <w:noProof/>
        </w:rPr>
        <w:t>173</w:t>
      </w:r>
      <w:r>
        <w:fldChar w:fldCharType="end"/>
      </w:r>
    </w:p>
    <w:p w:rsidR="00CE574B" w:rsidRDefault="00D207D5">
      <w:pPr>
        <w:pStyle w:val="indexentry0"/>
      </w:pPr>
      <w:hyperlink w:anchor="section_d1bd9698ff9d49459518ad6009e5544d">
        <w:r>
          <w:rPr>
            <w:rStyle w:val="Hyperlink"/>
          </w:rPr>
          <w:t>&lt;procedure-scope&gt;</w:t>
        </w:r>
      </w:hyperlink>
      <w:r>
        <w:t xml:space="preserve"> </w:t>
      </w:r>
      <w:r>
        <w:fldChar w:fldCharType="begin"/>
      </w:r>
      <w:r>
        <w:instrText>PAGEREF section_d1bd9698ff9d49459518ad6009e5544d</w:instrText>
      </w:r>
      <w:r>
        <w:fldChar w:fldCharType="separate"/>
      </w:r>
      <w:r>
        <w:rPr>
          <w:noProof/>
        </w:rPr>
        <w:t>63</w:t>
      </w:r>
      <w:r>
        <w:fldChar w:fldCharType="end"/>
      </w:r>
    </w:p>
    <w:p w:rsidR="00CE574B" w:rsidRDefault="00D207D5">
      <w:pPr>
        <w:pStyle w:val="indexentry0"/>
      </w:pPr>
      <w:hyperlink w:anchor="section_227005ad78fb479f8145fa3b8b610386">
        <w:r>
          <w:rPr>
            <w:rStyle w:val="Hyperlink"/>
          </w:rPr>
          <w:t>&lt;property-get-declaration&gt;</w:t>
        </w:r>
      </w:hyperlink>
      <w:r>
        <w:t xml:space="preserve"> </w:t>
      </w:r>
      <w:r>
        <w:fldChar w:fldCharType="begin"/>
      </w:r>
      <w:r>
        <w:instrText>PAGEREF section_227005ad78fb479f8145fa3b8b610386</w:instrText>
      </w:r>
      <w:r>
        <w:fldChar w:fldCharType="separate"/>
      </w:r>
      <w:r>
        <w:rPr>
          <w:noProof/>
        </w:rPr>
        <w:t>62</w:t>
      </w:r>
      <w:r>
        <w:fldChar w:fldCharType="end"/>
      </w:r>
    </w:p>
    <w:p w:rsidR="00CE574B" w:rsidRDefault="00D207D5">
      <w:pPr>
        <w:pStyle w:val="indexentry0"/>
      </w:pPr>
      <w:hyperlink w:anchor="section_227005ad78fb479f8145fa3b8b610386">
        <w:r>
          <w:rPr>
            <w:rStyle w:val="Hyperlink"/>
          </w:rPr>
          <w:t>&lt;property-lhs-declaration&gt;</w:t>
        </w:r>
      </w:hyperlink>
      <w:r>
        <w:t xml:space="preserve"> </w:t>
      </w:r>
      <w:r>
        <w:fldChar w:fldCharType="begin"/>
      </w:r>
      <w:r>
        <w:instrText>PAGEREF section_227005ad78fb479f8145fa3b8b610386</w:instrText>
      </w:r>
      <w:r>
        <w:fldChar w:fldCharType="separate"/>
      </w:r>
      <w:r>
        <w:rPr>
          <w:noProof/>
        </w:rPr>
        <w:t>62</w:t>
      </w:r>
      <w:r>
        <w:fldChar w:fldCharType="end"/>
      </w:r>
    </w:p>
    <w:p w:rsidR="00CE574B" w:rsidRDefault="00D207D5">
      <w:pPr>
        <w:pStyle w:val="indexentry0"/>
      </w:pPr>
      <w:hyperlink w:anchor="section_78bcb34449664401bb5572729790ebee">
        <w:r>
          <w:rPr>
            <w:rStyle w:val="Hyperlink"/>
          </w:rPr>
          <w:t>&lt;property-parameters&gt;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ffa99fa928da451285ebdb376cab0711">
        <w:r>
          <w:rPr>
            <w:rStyle w:val="Hyperlink"/>
          </w:rPr>
          <w:t>&lt;public-const-declaration&gt;</w:t>
        </w:r>
      </w:hyperlink>
      <w:r>
        <w:t xml:space="preserve"> </w:t>
      </w:r>
      <w:r>
        <w:fldChar w:fldCharType="begin"/>
      </w:r>
      <w:r>
        <w:instrText>PAGEREF section_ffa99fa928da451285ebdb37</w:instrText>
      </w:r>
      <w:r>
        <w:instrText>6cab0711</w:instrText>
      </w:r>
      <w:r>
        <w:fldChar w:fldCharType="separate"/>
      </w:r>
      <w:r>
        <w:rPr>
          <w:noProof/>
        </w:rPr>
        <w:t>53</w:t>
      </w:r>
      <w:r>
        <w:fldChar w:fldCharType="end"/>
      </w:r>
    </w:p>
    <w:p w:rsidR="00CE574B" w:rsidRDefault="00D207D5">
      <w:pPr>
        <w:pStyle w:val="indexentry0"/>
      </w:pPr>
      <w:hyperlink w:anchor="section_da1d4885946f49379487488143b97f08">
        <w:r>
          <w:rPr>
            <w:rStyle w:val="Hyperlink"/>
          </w:rPr>
          <w:t>&lt;public-enum-declaration&gt;</w:t>
        </w:r>
      </w:hyperlink>
      <w:r>
        <w:t xml:space="preserve"> </w:t>
      </w:r>
      <w:r>
        <w:fldChar w:fldCharType="begin"/>
      </w:r>
      <w:r>
        <w:instrText>PAGEREF section_da1d4885946f49379487488143b97f08</w:instrText>
      </w:r>
      <w:r>
        <w:fldChar w:fldCharType="separate"/>
      </w:r>
      <w:r>
        <w:rPr>
          <w:noProof/>
        </w:rPr>
        <w:t>56</w:t>
      </w:r>
      <w:r>
        <w:fldChar w:fldCharType="end"/>
      </w:r>
    </w:p>
    <w:p w:rsidR="00CE574B" w:rsidRDefault="00D207D5">
      <w:pPr>
        <w:pStyle w:val="indexentry0"/>
      </w:pPr>
      <w:hyperlink w:anchor="section_75679e907e14420daf11f83ffaf60418">
        <w:r>
          <w:rPr>
            <w:rStyle w:val="Hyperlink"/>
          </w:rPr>
          <w:t>&lt;public-external-procedure-declaration&gt;</w:t>
        </w:r>
      </w:hyperlink>
      <w:r>
        <w:t xml:space="preserve"> </w:t>
      </w:r>
      <w:r>
        <w:fldChar w:fldCharType="begin"/>
      </w:r>
      <w:r>
        <w:instrText>PAGEREF section_75679e907e14420daf11f83ffaf60418</w:instrText>
      </w:r>
      <w:r>
        <w:fldChar w:fldCharType="separate"/>
      </w:r>
      <w:r>
        <w:rPr>
          <w:noProof/>
        </w:rPr>
        <w:t>57</w:t>
      </w:r>
      <w:r>
        <w:fldChar w:fldCharType="end"/>
      </w:r>
    </w:p>
    <w:p w:rsidR="00CE574B" w:rsidRDefault="00D207D5">
      <w:pPr>
        <w:pStyle w:val="indexentry0"/>
      </w:pPr>
      <w:hyperlink w:anchor="section_a5fe374beddf48089e73477914940dba">
        <w:r>
          <w:rPr>
            <w:rStyle w:val="Hyperlink"/>
          </w:rPr>
          <w:t>&lt;public-type-declaration&gt;</w:t>
        </w:r>
      </w:hyperlink>
      <w:r>
        <w:t xml:space="preserve"> </w:t>
      </w:r>
      <w:r>
        <w:fldChar w:fldCharType="begin"/>
      </w:r>
      <w:r>
        <w:instrText>PAGEREF section_a5fe374beddf48089e73477914940dba</w:instrText>
      </w:r>
      <w:r>
        <w:fldChar w:fldCharType="separate"/>
      </w:r>
      <w:r>
        <w:rPr>
          <w:noProof/>
        </w:rPr>
        <w:t>54</w:t>
      </w:r>
      <w:r>
        <w:fldChar w:fldCharType="end"/>
      </w:r>
    </w:p>
    <w:p w:rsidR="00CE574B" w:rsidRDefault="00D207D5">
      <w:pPr>
        <w:pStyle w:val="indexentry0"/>
      </w:pPr>
      <w:hyperlink w:anchor="section_0f9113dffd9c485a9583fdb0e9d68e1b">
        <w:r>
          <w:rPr>
            <w:rStyle w:val="Hyperlink"/>
          </w:rPr>
          <w:t>&lt;p</w:t>
        </w:r>
        <w:r>
          <w:rPr>
            <w:rStyle w:val="Hyperlink"/>
          </w:rPr>
          <w:t>ublic-variable-declaration&gt;</w:t>
        </w:r>
      </w:hyperlink>
      <w:r>
        <w:t xml:space="preserve"> </w:t>
      </w:r>
      <w:r>
        <w:fldChar w:fldCharType="begin"/>
      </w:r>
      <w:r>
        <w:instrText>PAGEREF section_0f9113dffd9c485a9583fdb0e9d68e1b</w:instrText>
      </w:r>
      <w:r>
        <w:fldChar w:fldCharType="separate"/>
      </w:r>
      <w:r>
        <w:rPr>
          <w:noProof/>
        </w:rPr>
        <w:t>49</w:t>
      </w:r>
      <w:r>
        <w:fldChar w:fldCharType="end"/>
      </w:r>
    </w:p>
    <w:p w:rsidR="00CE574B" w:rsidRDefault="00D207D5">
      <w:pPr>
        <w:pStyle w:val="indexentry0"/>
      </w:pPr>
      <w:hyperlink w:anchor="section_46eeacb87a064ec89736eea42de4eeca">
        <w:r>
          <w:rPr>
            <w:rStyle w:val="Hyperlink"/>
          </w:rPr>
          <w:t>&lt;put-statement&gt;</w:t>
        </w:r>
      </w:hyperlink>
      <w:r>
        <w:t xml:space="preserve"> </w:t>
      </w:r>
      <w:r>
        <w:fldChar w:fldCharType="begin"/>
      </w:r>
      <w:r>
        <w:instrText>PAGEREF section_46eeacb87a064ec89736eea42de4eeca</w:instrText>
      </w:r>
      <w:r>
        <w:fldChar w:fldCharType="separate"/>
      </w:r>
      <w:r>
        <w:rPr>
          <w:noProof/>
        </w:rPr>
        <w:t>113</w:t>
      </w:r>
      <w:r>
        <w:fldChar w:fldCharType="end"/>
      </w:r>
    </w:p>
    <w:p w:rsidR="00CE574B" w:rsidRDefault="00D207D5">
      <w:pPr>
        <w:pStyle w:val="indexentry0"/>
      </w:pPr>
      <w:hyperlink w:anchor="section_4599fae23f414e70968e2398741f446b">
        <w:r>
          <w:rPr>
            <w:rStyle w:val="Hyperlink"/>
          </w:rPr>
          <w:t>&lt;quoted-identifier&gt;</w:t>
        </w:r>
      </w:hyperlink>
      <w:r>
        <w:t xml:space="preserve"> </w:t>
      </w:r>
      <w:r>
        <w:fldChar w:fldCharType="begin"/>
      </w:r>
      <w:r>
        <w:instrText>PAGEREF section_4599fae23f414e70968e2398741f446b</w:instrText>
      </w:r>
      <w:r>
        <w:fldChar w:fldCharType="separate"/>
      </w:r>
      <w:r>
        <w:rPr>
          <w:noProof/>
        </w:rPr>
        <w:t>41</w:t>
      </w:r>
      <w:r>
        <w:fldChar w:fldCharType="end"/>
      </w:r>
    </w:p>
    <w:p w:rsidR="00CE574B" w:rsidRDefault="00D207D5">
      <w:pPr>
        <w:pStyle w:val="indexentry0"/>
      </w:pPr>
      <w:hyperlink w:anchor="section_3795fff1ce8a40f78d2cb1e2c1a251c4">
        <w:r>
          <w:rPr>
            <w:rStyle w:val="Hyperlink"/>
          </w:rPr>
          <w:t>&lt;raiseevent-statement&gt;</w:t>
        </w:r>
      </w:hyperlink>
      <w:r>
        <w:t xml:space="preserve"> </w:t>
      </w:r>
      <w:r>
        <w:fldChar w:fldCharType="begin"/>
      </w:r>
      <w:r>
        <w:instrText>PAGEREF section_3795fff1ce8a40f78d2</w:instrText>
      </w:r>
      <w:r>
        <w:instrText>cb1e2c1a251c4</w:instrText>
      </w:r>
      <w:r>
        <w:fldChar w:fldCharType="separate"/>
      </w:r>
      <w:r>
        <w:rPr>
          <w:noProof/>
        </w:rPr>
        <w:t>86</w:t>
      </w:r>
      <w:r>
        <w:fldChar w:fldCharType="end"/>
      </w:r>
    </w:p>
    <w:p w:rsidR="00CE574B" w:rsidRDefault="00D207D5">
      <w:pPr>
        <w:pStyle w:val="indexentry0"/>
      </w:pPr>
      <w:hyperlink w:anchor="section_94a2f0febdbe4f5db3f4bbf339b0ac65">
        <w:r>
          <w:rPr>
            <w:rStyle w:val="Hyperlink"/>
          </w:rPr>
          <w:t>&lt;range-clause&gt;</w:t>
        </w:r>
      </w:hyperlink>
      <w:r>
        <w:t xml:space="preserve"> </w:t>
      </w:r>
      <w:r>
        <w:fldChar w:fldCharType="begin"/>
      </w:r>
      <w:r>
        <w:instrText>PAGEREF section_94a2f0febdbe4f5db3f4bbf339b0ac65</w:instrText>
      </w:r>
      <w:r>
        <w:fldChar w:fldCharType="separate"/>
      </w:r>
      <w:r>
        <w:rPr>
          <w:noProof/>
        </w:rPr>
        <w:t>82</w:t>
      </w:r>
      <w:r>
        <w:fldChar w:fldCharType="end"/>
      </w:r>
    </w:p>
    <w:p w:rsidR="00CE574B" w:rsidRDefault="00D207D5">
      <w:pPr>
        <w:pStyle w:val="indexentry0"/>
      </w:pPr>
      <w:hyperlink w:anchor="section_29a62f385bf64e089dae0094e377058b">
        <w:r>
          <w:rPr>
            <w:rStyle w:val="Hyperlink"/>
          </w:rPr>
          <w:t>&lt;rec-length&gt;</w:t>
        </w:r>
      </w:hyperlink>
      <w:r>
        <w:t xml:space="preserve"> </w:t>
      </w:r>
      <w:r>
        <w:fldChar w:fldCharType="begin"/>
      </w:r>
      <w:r>
        <w:instrText>PAGEREF section_29a62f385bf64e089</w:instrText>
      </w:r>
      <w:r>
        <w:instrText>dae0094e377058b</w:instrText>
      </w:r>
      <w:r>
        <w:fldChar w:fldCharType="separate"/>
      </w:r>
      <w:r>
        <w:rPr>
          <w:noProof/>
        </w:rPr>
        <w:t>99</w:t>
      </w:r>
      <w:r>
        <w:fldChar w:fldCharType="end"/>
      </w:r>
    </w:p>
    <w:p w:rsidR="00CE574B" w:rsidRDefault="00D207D5">
      <w:pPr>
        <w:pStyle w:val="indexentry0"/>
      </w:pPr>
      <w:hyperlink w:anchor="section_46eeacb87a064ec89736eea42de4eeca">
        <w:r>
          <w:rPr>
            <w:rStyle w:val="Hyperlink"/>
          </w:rPr>
          <w:t>&lt;record-number&gt;</w:t>
        </w:r>
      </w:hyperlink>
      <w:r>
        <w:t xml:space="preserve"> </w:t>
      </w:r>
      <w:r>
        <w:fldChar w:fldCharType="begin"/>
      </w:r>
      <w:r>
        <w:instrText>PAGEREF section_46eeacb87a064ec89736eea42de4eeca</w:instrText>
      </w:r>
      <w:r>
        <w:fldChar w:fldCharType="separate"/>
      </w:r>
      <w:r>
        <w:rPr>
          <w:noProof/>
        </w:rPr>
        <w:t>113</w:t>
      </w:r>
      <w:r>
        <w:fldChar w:fldCharType="end"/>
      </w:r>
    </w:p>
    <w:p w:rsidR="00CE574B" w:rsidRDefault="00D207D5">
      <w:pPr>
        <w:pStyle w:val="indexentry0"/>
      </w:pPr>
      <w:hyperlink w:anchor="section_5ff8a0e54e4445a392a63c77cea3e3c5">
        <w:r>
          <w:rPr>
            <w:rStyle w:val="Hyperlink"/>
          </w:rPr>
          <w:t>&lt;record-range&gt;</w:t>
        </w:r>
      </w:hyperlink>
      <w:r>
        <w:t xml:space="preserve"> </w:t>
      </w:r>
      <w:r>
        <w:fldChar w:fldCharType="begin"/>
      </w:r>
      <w:r>
        <w:instrText>PAGEREF section_5ff8a0e54e44</w:instrText>
      </w:r>
      <w:r>
        <w:instrText>45a392a63c77cea3e3c5</w:instrText>
      </w:r>
      <w:r>
        <w:fldChar w:fldCharType="separate"/>
      </w:r>
      <w:r>
        <w:rPr>
          <w:noProof/>
        </w:rPr>
        <w:t>103</w:t>
      </w:r>
      <w:r>
        <w:fldChar w:fldCharType="end"/>
      </w:r>
    </w:p>
    <w:p w:rsidR="00CE574B" w:rsidRDefault="00D207D5">
      <w:pPr>
        <w:pStyle w:val="indexentry0"/>
      </w:pPr>
      <w:hyperlink w:anchor="section_22b5d3720a54461794624934b5edc88c">
        <w:r>
          <w:rPr>
            <w:rStyle w:val="Hyperlink"/>
          </w:rPr>
          <w:t>&lt;redim-declaration-list&gt;</w:t>
        </w:r>
      </w:hyperlink>
      <w:r>
        <w:t xml:space="preserve"> </w:t>
      </w:r>
      <w:r>
        <w:fldChar w:fldCharType="begin"/>
      </w:r>
      <w:r>
        <w:instrText>PAGEREF section_22b5d3720a54461794624934b5edc88c</w:instrText>
      </w:r>
      <w:r>
        <w:fldChar w:fldCharType="separate"/>
      </w:r>
      <w:r>
        <w:rPr>
          <w:noProof/>
        </w:rPr>
        <w:t>89</w:t>
      </w:r>
      <w:r>
        <w:fldChar w:fldCharType="end"/>
      </w:r>
    </w:p>
    <w:p w:rsidR="00CE574B" w:rsidRDefault="00D207D5">
      <w:pPr>
        <w:pStyle w:val="indexentry0"/>
      </w:pPr>
      <w:hyperlink w:anchor="section_22b5d3720a54461794624934b5edc88c">
        <w:r>
          <w:rPr>
            <w:rStyle w:val="Hyperlink"/>
          </w:rPr>
          <w:t>&lt;redim-statement&gt;</w:t>
        </w:r>
      </w:hyperlink>
      <w:r>
        <w:t xml:space="preserve"> </w:t>
      </w:r>
      <w:r>
        <w:fldChar w:fldCharType="begin"/>
      </w:r>
      <w:r>
        <w:instrText>PAGEREF sec</w:instrText>
      </w:r>
      <w:r>
        <w:instrText>tion_22b5d3720a54461794624934b5edc88c</w:instrText>
      </w:r>
      <w:r>
        <w:fldChar w:fldCharType="separate"/>
      </w:r>
      <w:r>
        <w:rPr>
          <w:noProof/>
        </w:rPr>
        <w:t>89</w:t>
      </w:r>
      <w:r>
        <w:fldChar w:fldCharType="end"/>
      </w:r>
    </w:p>
    <w:p w:rsidR="00CE574B" w:rsidRDefault="00D207D5">
      <w:pPr>
        <w:pStyle w:val="indexentry0"/>
      </w:pPr>
      <w:hyperlink w:anchor="section_22b5d3720a54461794624934b5edc88c">
        <w:r>
          <w:rPr>
            <w:rStyle w:val="Hyperlink"/>
          </w:rPr>
          <w:t>&lt;redim-typed-variable-dcl&gt;</w:t>
        </w:r>
      </w:hyperlink>
      <w:r>
        <w:t xml:space="preserve"> </w:t>
      </w:r>
      <w:r>
        <w:fldChar w:fldCharType="begin"/>
      </w:r>
      <w:r>
        <w:instrText>PAGEREF section_22b5d3720a54461794624934b5edc88c</w:instrText>
      </w:r>
      <w:r>
        <w:fldChar w:fldCharType="separate"/>
      </w:r>
      <w:r>
        <w:rPr>
          <w:noProof/>
        </w:rPr>
        <w:t>89</w:t>
      </w:r>
      <w:r>
        <w:fldChar w:fldCharType="end"/>
      </w:r>
    </w:p>
    <w:p w:rsidR="00CE574B" w:rsidRDefault="00D207D5">
      <w:pPr>
        <w:pStyle w:val="indexentry0"/>
      </w:pPr>
      <w:hyperlink w:anchor="section_22b5d3720a54461794624934b5edc88c">
        <w:r>
          <w:rPr>
            <w:rStyle w:val="Hyperlink"/>
          </w:rPr>
          <w:t>&lt;redim-untyp</w:t>
        </w:r>
        <w:r>
          <w:rPr>
            <w:rStyle w:val="Hyperlink"/>
          </w:rPr>
          <w:t>ed-dcl&gt;</w:t>
        </w:r>
      </w:hyperlink>
      <w:r>
        <w:t xml:space="preserve"> </w:t>
      </w:r>
      <w:r>
        <w:fldChar w:fldCharType="begin"/>
      </w:r>
      <w:r>
        <w:instrText>PAGEREF section_22b5d3720a54461794624934b5edc88c</w:instrText>
      </w:r>
      <w:r>
        <w:fldChar w:fldCharType="separate"/>
      </w:r>
      <w:r>
        <w:rPr>
          <w:noProof/>
        </w:rPr>
        <w:t>89</w:t>
      </w:r>
      <w:r>
        <w:fldChar w:fldCharType="end"/>
      </w:r>
    </w:p>
    <w:p w:rsidR="00CE574B" w:rsidRDefault="00D207D5">
      <w:pPr>
        <w:pStyle w:val="indexentry0"/>
      </w:pPr>
      <w:hyperlink w:anchor="section_22b5d3720a54461794624934b5edc88c">
        <w:r>
          <w:rPr>
            <w:rStyle w:val="Hyperlink"/>
          </w:rPr>
          <w:t>&lt;redim-variable-dcl&gt;</w:t>
        </w:r>
      </w:hyperlink>
      <w:r>
        <w:t xml:space="preserve"> </w:t>
      </w:r>
      <w:r>
        <w:fldChar w:fldCharType="begin"/>
      </w:r>
      <w:r>
        <w:instrText>PAGEREF section_22b5d3720a54461794624934b5edc88c</w:instrText>
      </w:r>
      <w:r>
        <w:fldChar w:fldCharType="separate"/>
      </w:r>
      <w:r>
        <w:rPr>
          <w:noProof/>
        </w:rPr>
        <w:t>89</w:t>
      </w:r>
      <w:r>
        <w:fldChar w:fldCharType="end"/>
      </w:r>
    </w:p>
    <w:p w:rsidR="00CE574B" w:rsidRDefault="00D207D5">
      <w:pPr>
        <w:pStyle w:val="indexentry0"/>
      </w:pPr>
      <w:hyperlink w:anchor="section_00113388401b41c28107dc3fc0485554">
        <w:r>
          <w:rPr>
            <w:rStyle w:val="Hyperlink"/>
          </w:rPr>
          <w:t>&lt;regional-number-string&gt;</w:t>
        </w:r>
      </w:hyperlink>
      <w:r>
        <w:t xml:space="preserve"> </w:t>
      </w:r>
      <w:r>
        <w:fldChar w:fldCharType="begin"/>
      </w:r>
      <w:r>
        <w:instrText>PAGEREF section_00113388401b41c28107dc3fc0485554</w:instrText>
      </w:r>
      <w:r>
        <w:fldChar w:fldCharType="separate"/>
      </w:r>
      <w:r>
        <w:rPr>
          <w:noProof/>
        </w:rPr>
        <w:t>119</w:t>
      </w:r>
      <w:r>
        <w:fldChar w:fldCharType="end"/>
      </w:r>
    </w:p>
    <w:p w:rsidR="00CE574B" w:rsidRDefault="00D207D5">
      <w:pPr>
        <w:pStyle w:val="indexentry0"/>
      </w:pPr>
      <w:hyperlink w:anchor="section_f8acd63155c14199bc1e022aaab6d9c8">
        <w:r>
          <w:rPr>
            <w:rStyle w:val="Hyperlink"/>
          </w:rPr>
          <w:t>&lt;relational-operator&gt;</w:t>
        </w:r>
      </w:hyperlink>
      <w:r>
        <w:t xml:space="preserve"> </w:t>
      </w:r>
      <w:r>
        <w:fldChar w:fldCharType="begin"/>
      </w:r>
      <w:r>
        <w:instrText>PAGEREF section_f8acd63155c1419</w:instrText>
      </w:r>
      <w:r>
        <w:instrText>9bc1e022aaab6d9c8</w:instrText>
      </w:r>
      <w:r>
        <w:fldChar w:fldCharType="separate"/>
      </w:r>
      <w:r>
        <w:rPr>
          <w:noProof/>
        </w:rPr>
        <w:t>149</w:t>
      </w:r>
      <w:r>
        <w:fldChar w:fldCharType="end"/>
      </w:r>
    </w:p>
    <w:p w:rsidR="00CE574B" w:rsidRDefault="00D207D5">
      <w:pPr>
        <w:pStyle w:val="indexentry0"/>
      </w:pPr>
      <w:hyperlink w:anchor="section_7df907cbab6c40d3aa81272742ce00c3">
        <w:r>
          <w:rPr>
            <w:rStyle w:val="Hyperlink"/>
          </w:rPr>
          <w:t>&lt;rem-keyword&gt;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91937632ab864e69a916f81a5ce151aa">
        <w:r>
          <w:rPr>
            <w:rStyle w:val="Hyperlink"/>
          </w:rPr>
          <w:t>&lt;rem-statement&gt;</w:t>
        </w:r>
      </w:hyperlink>
      <w:r>
        <w:t xml:space="preserve"> </w:t>
      </w:r>
      <w:r>
        <w:fldChar w:fldCharType="begin"/>
      </w:r>
      <w:r>
        <w:instrText>PAGEREF section_91937632ab8</w:instrText>
      </w:r>
      <w:r>
        <w:instrText>64e69a916f81a5ce151aa</w:instrText>
      </w:r>
      <w:r>
        <w:fldChar w:fldCharType="separate"/>
      </w:r>
      <w:r>
        <w:rPr>
          <w:noProof/>
        </w:rPr>
        <w:t>75</w:t>
      </w:r>
      <w:r>
        <w:fldChar w:fldCharType="end"/>
      </w:r>
    </w:p>
    <w:p w:rsidR="00CE574B" w:rsidRDefault="00D207D5">
      <w:pPr>
        <w:pStyle w:val="indexentry0"/>
      </w:pPr>
      <w:hyperlink w:anchor="section_5b35d80613054427a120d25a71c45c02">
        <w:r>
          <w:rPr>
            <w:rStyle w:val="Hyperlink"/>
          </w:rPr>
          <w:t>&lt;required-positional-argument&gt;</w:t>
        </w:r>
      </w:hyperlink>
      <w:r>
        <w:t xml:space="preserve"> </w:t>
      </w:r>
      <w:r>
        <w:fldChar w:fldCharType="begin"/>
      </w:r>
      <w:r>
        <w:instrText>PAGEREF section_5b35d80613054427a120d25a71c45c02</w:instrText>
      </w:r>
      <w:r>
        <w:fldChar w:fldCharType="separate"/>
      </w:r>
      <w:r>
        <w:rPr>
          <w:noProof/>
        </w:rPr>
        <w:t>169</w:t>
      </w:r>
      <w:r>
        <w:fldChar w:fldCharType="end"/>
      </w:r>
    </w:p>
    <w:p w:rsidR="00CE574B" w:rsidRDefault="00D207D5">
      <w:pPr>
        <w:pStyle w:val="indexentry0"/>
      </w:pPr>
      <w:hyperlink w:anchor="section_7df907cbab6c40d3aa81272742ce00c3">
        <w:r>
          <w:rPr>
            <w:rStyle w:val="Hyperlink"/>
          </w:rPr>
          <w:t>&lt;reserved-for-implementa</w:t>
        </w:r>
        <w:r>
          <w:rPr>
            <w:rStyle w:val="Hyperlink"/>
          </w:rPr>
          <w:t>tion-use&gt;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7df907cbab6c40d3aa81272742ce00c3">
        <w:r>
          <w:rPr>
            <w:rStyle w:val="Hyperlink"/>
          </w:rPr>
          <w:t>&lt;reserved-identifier&gt;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a5fe374beddf48089e73477914940dba">
        <w:r>
          <w:rPr>
            <w:rStyle w:val="Hyperlink"/>
          </w:rPr>
          <w:t>&lt;reserved-member-name&gt;</w:t>
        </w:r>
      </w:hyperlink>
      <w:r>
        <w:t xml:space="preserve"> </w:t>
      </w:r>
      <w:r>
        <w:fldChar w:fldCharType="begin"/>
      </w:r>
      <w:r>
        <w:instrText>PAGEREF section_a5fe374beddf48089e73477914940dba</w:instrText>
      </w:r>
      <w:r>
        <w:fldChar w:fldCharType="separate"/>
      </w:r>
      <w:r>
        <w:rPr>
          <w:noProof/>
        </w:rPr>
        <w:t>54</w:t>
      </w:r>
      <w:r>
        <w:fldChar w:fldCharType="end"/>
      </w:r>
    </w:p>
    <w:p w:rsidR="00CE574B" w:rsidRDefault="00D207D5">
      <w:pPr>
        <w:pStyle w:val="indexentry0"/>
      </w:pPr>
      <w:hyperlink w:anchor="section_7df907cbab6c40d3aa81272742ce00c3">
        <w:r>
          <w:rPr>
            <w:rStyle w:val="Hyperlink"/>
          </w:rPr>
          <w:t>&lt;reserved-name&gt;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7df907cbab6c40d3aa81272742ce00c3">
        <w:r>
          <w:rPr>
            <w:rStyle w:val="Hyperlink"/>
          </w:rPr>
          <w:t>&lt;reserved-type-identifier&gt;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00439540cf97451d9f207856d4d98c9b">
        <w:r>
          <w:rPr>
            <w:rStyle w:val="Hyperlink"/>
          </w:rPr>
          <w:t>&lt;resume-statement&gt;</w:t>
        </w:r>
      </w:hyperlink>
      <w:r>
        <w:t xml:space="preserve"> </w:t>
      </w:r>
      <w:r>
        <w:fldChar w:fldCharType="begin"/>
      </w:r>
      <w:r>
        <w:instrText>PAGEREF section_00439540cf97451d9f207856d4d98c9b</w:instrText>
      </w:r>
      <w:r>
        <w:fldChar w:fldCharType="separate"/>
      </w:r>
      <w:r>
        <w:rPr>
          <w:noProof/>
        </w:rPr>
        <w:t>97</w:t>
      </w:r>
      <w:r>
        <w:fldChar w:fldCharType="end"/>
      </w:r>
    </w:p>
    <w:p w:rsidR="00CE574B" w:rsidRDefault="00D207D5">
      <w:pPr>
        <w:pStyle w:val="indexentry0"/>
      </w:pPr>
      <w:hyperlink w:anchor="section_4cc2aabb59404abbad6b953bd5631073">
        <w:r>
          <w:rPr>
            <w:rStyle w:val="Hyperlink"/>
          </w:rPr>
          <w:t>&lt;return-statement&gt;</w:t>
        </w:r>
      </w:hyperlink>
      <w:r>
        <w:t xml:space="preserve"> </w:t>
      </w:r>
      <w:r>
        <w:fldChar w:fldCharType="begin"/>
      </w:r>
      <w:r>
        <w:instrText>PAGEREF section_4cc2aabb59404abbad6b953bd5631073</w:instrText>
      </w:r>
      <w:r>
        <w:fldChar w:fldCharType="separate"/>
      </w:r>
      <w:r>
        <w:rPr>
          <w:noProof/>
        </w:rPr>
        <w:t>85</w:t>
      </w:r>
      <w:r>
        <w:fldChar w:fldCharType="end"/>
      </w:r>
    </w:p>
    <w:p w:rsidR="00CE574B" w:rsidRDefault="00D207D5">
      <w:pPr>
        <w:pStyle w:val="indexentry0"/>
      </w:pPr>
      <w:hyperlink w:anchor="section_650974956498414f8af88e6f481f831f">
        <w:r>
          <w:rPr>
            <w:rStyle w:val="Hyperlink"/>
          </w:rPr>
          <w:t>&lt;right-date-value&gt;</w:t>
        </w:r>
      </w:hyperlink>
      <w:r>
        <w:t xml:space="preserve"> </w:t>
      </w:r>
      <w:r>
        <w:fldChar w:fldCharType="begin"/>
      </w:r>
      <w:r>
        <w:instrText>PAGEREF section_650974956498414f8af88e6f</w:instrText>
      </w:r>
      <w:r>
        <w:instrText>481f831f</w:instrText>
      </w:r>
      <w:r>
        <w:fldChar w:fldCharType="separate"/>
      </w:r>
      <w:r>
        <w:rPr>
          <w:noProof/>
        </w:rPr>
        <w:t>30</w:t>
      </w:r>
      <w:r>
        <w:fldChar w:fldCharType="end"/>
      </w:r>
    </w:p>
    <w:p w:rsidR="00CE574B" w:rsidRDefault="00D207D5">
      <w:pPr>
        <w:pStyle w:val="indexentry0"/>
      </w:pPr>
      <w:hyperlink w:anchor="section_beccdd439dad4bcfb063e542869917a1">
        <w:r>
          <w:rPr>
            <w:rStyle w:val="Hyperlink"/>
          </w:rPr>
          <w:t>&lt;rset-statement&gt;</w:t>
        </w:r>
      </w:hyperlink>
      <w:r>
        <w:t xml:space="preserve"> </w:t>
      </w:r>
      <w:r>
        <w:fldChar w:fldCharType="begin"/>
      </w:r>
      <w:r>
        <w:instrText>PAGEREF section_beccdd439dad4bcfb063e542869917a1</w:instrText>
      </w:r>
      <w:r>
        <w:fldChar w:fldCharType="separate"/>
      </w:r>
      <w:r>
        <w:rPr>
          <w:noProof/>
        </w:rPr>
        <w:t>92</w:t>
      </w:r>
      <w:r>
        <w:fldChar w:fldCharType="end"/>
      </w:r>
    </w:p>
    <w:p w:rsidR="00CE574B" w:rsidRDefault="00D207D5">
      <w:pPr>
        <w:pStyle w:val="indexentry0"/>
      </w:pPr>
      <w:hyperlink w:anchor="section_6b4fae505e474469970ba2b5a2b62e7a">
        <w:r>
          <w:rPr>
            <w:rStyle w:val="Hyperlink"/>
          </w:rPr>
          <w:t>&lt;same-line-statement&gt;</w:t>
        </w:r>
      </w:hyperlink>
      <w:r>
        <w:t xml:space="preserve"> </w:t>
      </w:r>
      <w:r>
        <w:fldChar w:fldCharType="begin"/>
      </w:r>
      <w:r>
        <w:instrText>PAGEREF section_6b4fae505e4</w:instrText>
      </w:r>
      <w:r>
        <w:instrText>74469970ba2b5a2b62e7a</w:instrText>
      </w:r>
      <w:r>
        <w:fldChar w:fldCharType="separate"/>
      </w:r>
      <w:r>
        <w:rPr>
          <w:noProof/>
        </w:rPr>
        <w:t>81</w:t>
      </w:r>
      <w:r>
        <w:fldChar w:fldCharType="end"/>
      </w:r>
    </w:p>
    <w:p w:rsidR="00CE574B" w:rsidRDefault="00D207D5">
      <w:pPr>
        <w:pStyle w:val="indexentry0"/>
      </w:pPr>
      <w:hyperlink w:anchor="section_650974956498414f8af88e6f481f831f">
        <w:r>
          <w:rPr>
            <w:rStyle w:val="Hyperlink"/>
          </w:rPr>
          <w:t>&lt;second-value&gt;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fec0271d31ed4e3dbff413f3b7f09f3b">
        <w:r>
          <w:rPr>
            <w:rStyle w:val="Hyperlink"/>
          </w:rPr>
          <w:t>&lt;seek-statement&gt;</w:t>
        </w:r>
      </w:hyperlink>
      <w:r>
        <w:t xml:space="preserve"> </w:t>
      </w:r>
      <w:r>
        <w:fldChar w:fldCharType="begin"/>
      </w:r>
      <w:r>
        <w:instrText>PAGEREF section_fec02</w:instrText>
      </w:r>
      <w:r>
        <w:instrText>71d31ed4e3dbff413f3b7f09f3b</w:instrText>
      </w:r>
      <w:r>
        <w:fldChar w:fldCharType="separate"/>
      </w:r>
      <w:r>
        <w:rPr>
          <w:noProof/>
        </w:rPr>
        <w:t>103</w:t>
      </w:r>
      <w:r>
        <w:fldChar w:fldCharType="end"/>
      </w:r>
    </w:p>
    <w:p w:rsidR="00CE574B" w:rsidRDefault="00D207D5">
      <w:pPr>
        <w:pStyle w:val="indexentry0"/>
      </w:pPr>
      <w:hyperlink w:anchor="section_94a2f0febdbe4f5db3f4bbf339b0ac65">
        <w:r>
          <w:rPr>
            <w:rStyle w:val="Hyperlink"/>
          </w:rPr>
          <w:t>&lt;select-case-statement&gt;</w:t>
        </w:r>
      </w:hyperlink>
      <w:r>
        <w:t xml:space="preserve"> </w:t>
      </w:r>
      <w:r>
        <w:fldChar w:fldCharType="begin"/>
      </w:r>
      <w:r>
        <w:instrText>PAGEREF section_94a2f0febdbe4f5db3f4bbf339b0ac65</w:instrText>
      </w:r>
      <w:r>
        <w:fldChar w:fldCharType="separate"/>
      </w:r>
      <w:r>
        <w:rPr>
          <w:noProof/>
        </w:rPr>
        <w:t>82</w:t>
      </w:r>
      <w:r>
        <w:fldChar w:fldCharType="end"/>
      </w:r>
    </w:p>
    <w:p w:rsidR="00CE574B" w:rsidRDefault="00D207D5">
      <w:pPr>
        <w:pStyle w:val="indexentry0"/>
      </w:pPr>
      <w:hyperlink w:anchor="section_94a2f0febdbe4f5db3f4bbf339b0ac65">
        <w:r>
          <w:rPr>
            <w:rStyle w:val="Hyperlink"/>
          </w:rPr>
          <w:t>&lt;select-expression&gt;</w:t>
        </w:r>
      </w:hyperlink>
      <w:r>
        <w:t xml:space="preserve"> </w:t>
      </w:r>
      <w:r>
        <w:fldChar w:fldCharType="begin"/>
      </w:r>
      <w:r>
        <w:instrText>PAGEREF section_94a2f0febdbe4f5db3f4bbf339b0ac65</w:instrText>
      </w:r>
      <w:r>
        <w:fldChar w:fldCharType="separate"/>
      </w:r>
      <w:r>
        <w:rPr>
          <w:noProof/>
        </w:rPr>
        <w:t>82</w:t>
      </w:r>
      <w:r>
        <w:fldChar w:fldCharType="end"/>
      </w:r>
    </w:p>
    <w:p w:rsidR="00CE574B" w:rsidRDefault="00D207D5">
      <w:pPr>
        <w:pStyle w:val="indexentry0"/>
      </w:pPr>
      <w:hyperlink w:anchor="section_f343de03510041f0819793546c4fc21f">
        <w:r>
          <w:rPr>
            <w:rStyle w:val="Hyperlink"/>
          </w:rPr>
          <w:t>&lt;set-statement&gt;</w:t>
        </w:r>
      </w:hyperlink>
      <w:r>
        <w:t xml:space="preserve"> </w:t>
      </w:r>
      <w:r>
        <w:fldChar w:fldCharType="begin"/>
      </w:r>
      <w:r>
        <w:instrText>PAGEREF section_f343de03510041f0819793546c4fc21f</w:instrText>
      </w:r>
      <w:r>
        <w:fldChar w:fldCharType="separate"/>
      </w:r>
      <w:r>
        <w:rPr>
          <w:noProof/>
        </w:rPr>
        <w:t>95</w:t>
      </w:r>
      <w:r>
        <w:fldChar w:fldCharType="end"/>
      </w:r>
    </w:p>
    <w:p w:rsidR="00CE574B" w:rsidRDefault="00D207D5">
      <w:pPr>
        <w:pStyle w:val="indexentry0"/>
      </w:pPr>
      <w:hyperlink w:anchor="section_00113388401b41c28107dc3fc0485554">
        <w:r>
          <w:rPr>
            <w:rStyle w:val="Hyperlink"/>
          </w:rPr>
          <w:t>&lt;sign&gt;</w:t>
        </w:r>
      </w:hyperlink>
      <w:r>
        <w:t xml:space="preserve"> </w:t>
      </w:r>
      <w:r>
        <w:fldChar w:fldCharType="begin"/>
      </w:r>
      <w:r>
        <w:instrText>PAGEREF section_00113388401b41c28107dc3fc0485554</w:instrText>
      </w:r>
      <w:r>
        <w:fldChar w:fldCharType="separate"/>
      </w:r>
      <w:r>
        <w:rPr>
          <w:noProof/>
        </w:rPr>
        <w:t>119</w:t>
      </w:r>
      <w:r>
        <w:fldChar w:fldCharType="end"/>
      </w:r>
    </w:p>
    <w:p w:rsidR="00CE574B" w:rsidRDefault="00D207D5">
      <w:pPr>
        <w:pStyle w:val="indexentry0"/>
      </w:pPr>
      <w:hyperlink w:anchor="section_b132463afd2541438fc7a443930e0651">
        <w:r>
          <w:rPr>
            <w:rStyle w:val="Hyperlink"/>
          </w:rPr>
          <w:t>&lt;simple-for-each-statement&gt;</w:t>
        </w:r>
      </w:hyperlink>
      <w:r>
        <w:t xml:space="preserve"> </w:t>
      </w:r>
      <w:r>
        <w:fldChar w:fldCharType="begin"/>
      </w:r>
      <w:r>
        <w:instrText>PAGEREF section_b132463afd2541438fc7a443930e0651</w:instrText>
      </w:r>
      <w:r>
        <w:fldChar w:fldCharType="separate"/>
      </w:r>
      <w:r>
        <w:rPr>
          <w:noProof/>
        </w:rPr>
        <w:t>78</w:t>
      </w:r>
      <w:r>
        <w:fldChar w:fldCharType="end"/>
      </w:r>
    </w:p>
    <w:p w:rsidR="00CE574B" w:rsidRDefault="00D207D5">
      <w:pPr>
        <w:pStyle w:val="indexentry0"/>
      </w:pPr>
      <w:hyperlink w:anchor="section_389b1dc4e6084ed0ae64d88f62f12ea3">
        <w:r>
          <w:rPr>
            <w:rStyle w:val="Hyperlink"/>
          </w:rPr>
          <w:t>&lt;simple-for-statement&gt;</w:t>
        </w:r>
      </w:hyperlink>
      <w:r>
        <w:t xml:space="preserve"> </w:t>
      </w:r>
      <w:r>
        <w:fldChar w:fldCharType="begin"/>
      </w:r>
      <w:r>
        <w:instrText>PAGEREF section_389b1dc4e6084ed0ae64d88f62f12ea3</w:instrText>
      </w:r>
      <w:r>
        <w:fldChar w:fldCharType="separate"/>
      </w:r>
      <w:r>
        <w:rPr>
          <w:noProof/>
        </w:rPr>
        <w:t>76</w:t>
      </w:r>
      <w:r>
        <w:fldChar w:fldCharType="end"/>
      </w:r>
    </w:p>
    <w:p w:rsidR="00CE574B" w:rsidRDefault="00D207D5">
      <w:pPr>
        <w:pStyle w:val="indexentry0"/>
      </w:pPr>
      <w:hyperlink w:anchor="section_e3af3398f09040dbade6de3a93589c76">
        <w:r>
          <w:rPr>
            <w:rStyle w:val="Hyperlink"/>
          </w:rPr>
          <w:t>&lt;simple-name-expression&gt;</w:t>
        </w:r>
      </w:hyperlink>
      <w:r>
        <w:t xml:space="preserve"> </w:t>
      </w:r>
      <w:r>
        <w:fldChar w:fldCharType="begin"/>
      </w:r>
      <w:r>
        <w:instrText>PAGEREF section_e3af3398f09040dbade6de3a93589c76</w:instrText>
      </w:r>
      <w:r>
        <w:fldChar w:fldCharType="separate"/>
      </w:r>
      <w:r>
        <w:rPr>
          <w:noProof/>
        </w:rPr>
        <w:t>163</w:t>
      </w:r>
      <w:r>
        <w:fldChar w:fldCharType="end"/>
      </w:r>
    </w:p>
    <w:p w:rsidR="00CE574B" w:rsidRDefault="00D207D5">
      <w:pPr>
        <w:pStyle w:val="indexentry0"/>
      </w:pPr>
      <w:hyperlink w:anchor="section_b1cbd42c6caa45108f28b0eebabf1956">
        <w:r>
          <w:rPr>
            <w:rStyle w:val="Hyperlink"/>
          </w:rPr>
          <w:t>&lt;simplified-Chinese-identifier&gt;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8865edf362ab4eb7aa13c628aef9ccc2">
        <w:r>
          <w:rPr>
            <w:rStyle w:val="Hyperlink"/>
          </w:rPr>
          <w:t>&lt;single-letter&gt;</w:t>
        </w:r>
      </w:hyperlink>
      <w:r>
        <w:t xml:space="preserve"> </w:t>
      </w:r>
      <w:r>
        <w:fldChar w:fldCharType="begin"/>
      </w:r>
      <w:r>
        <w:instrText>PAGEREF section_8865edf362ab4eb7aa13c628aef9ccc2</w:instrText>
      </w:r>
      <w:r>
        <w:fldChar w:fldCharType="separate"/>
      </w:r>
      <w:r>
        <w:rPr>
          <w:noProof/>
        </w:rPr>
        <w:t>47</w:t>
      </w:r>
      <w:r>
        <w:fldChar w:fldCharType="end"/>
      </w:r>
    </w:p>
    <w:p w:rsidR="00CE574B" w:rsidRDefault="00D207D5">
      <w:pPr>
        <w:pStyle w:val="indexentry0"/>
      </w:pPr>
      <w:hyperlink w:anchor="section_6b4fae505e474469970ba2b5a2b62e7a">
        <w:r>
          <w:rPr>
            <w:rStyle w:val="Hyperlink"/>
          </w:rPr>
          <w:t>&lt;single-line-else-clause&gt;</w:t>
        </w:r>
      </w:hyperlink>
      <w:r>
        <w:t xml:space="preserve"> </w:t>
      </w:r>
      <w:r>
        <w:fldChar w:fldCharType="begin"/>
      </w:r>
      <w:r>
        <w:instrText>PAGEREF section_6b4fae505e474469970ba2b5a2b62e7a</w:instrText>
      </w:r>
      <w:r>
        <w:fldChar w:fldCharType="separate"/>
      </w:r>
      <w:r>
        <w:rPr>
          <w:noProof/>
        </w:rPr>
        <w:t>81</w:t>
      </w:r>
      <w:r>
        <w:fldChar w:fldCharType="end"/>
      </w:r>
    </w:p>
    <w:p w:rsidR="00CE574B" w:rsidRDefault="00D207D5">
      <w:pPr>
        <w:pStyle w:val="indexentry0"/>
      </w:pPr>
      <w:hyperlink w:anchor="section_6b4fae505e474469970ba2b5a2b62e7a">
        <w:r>
          <w:rPr>
            <w:rStyle w:val="Hyperlink"/>
          </w:rPr>
          <w:t>&lt;single-line-if-statement&gt;</w:t>
        </w:r>
      </w:hyperlink>
      <w:r>
        <w:t xml:space="preserve"> </w:t>
      </w:r>
      <w:r>
        <w:fldChar w:fldCharType="begin"/>
      </w:r>
      <w:r>
        <w:instrText>PAGEREF section_6b4fae505e474469970ba2b5a2</w:instrText>
      </w:r>
      <w:r>
        <w:instrText>b62e7a</w:instrText>
      </w:r>
      <w:r>
        <w:fldChar w:fldCharType="separate"/>
      </w:r>
      <w:r>
        <w:rPr>
          <w:noProof/>
        </w:rPr>
        <w:t>81</w:t>
      </w:r>
      <w:r>
        <w:fldChar w:fldCharType="end"/>
      </w:r>
    </w:p>
    <w:p w:rsidR="00CE574B" w:rsidRDefault="00D207D5">
      <w:pPr>
        <w:pStyle w:val="indexentry0"/>
      </w:pPr>
      <w:hyperlink w:anchor="section_7ef9ae86dfdb47f1b53bef0c2ea9f8ed">
        <w:r>
          <w:rPr>
            <w:rStyle w:val="Hyperlink"/>
          </w:rPr>
          <w:t>&lt;single-quote&gt;</w:t>
        </w:r>
      </w:hyperlink>
      <w:r>
        <w:t xml:space="preserve"> </w:t>
      </w:r>
      <w:r>
        <w:fldChar w:fldCharType="begin"/>
      </w:r>
      <w:r>
        <w:instrText>PAGEREF section_7ef9ae86dfdb47f1b53bef0c2ea9f8ed</w:instrText>
      </w:r>
      <w:r>
        <w:fldChar w:fldCharType="separate"/>
      </w:r>
      <w:r>
        <w:rPr>
          <w:noProof/>
        </w:rPr>
        <w:t>25</w:t>
      </w:r>
      <w:r>
        <w:fldChar w:fldCharType="end"/>
      </w:r>
    </w:p>
    <w:p w:rsidR="00CE574B" w:rsidRDefault="00D207D5">
      <w:pPr>
        <w:pStyle w:val="indexentry0"/>
      </w:pPr>
      <w:hyperlink w:anchor="section_b12da653aeaf4dd196f83f79bec67e07">
        <w:r>
          <w:rPr>
            <w:rStyle w:val="Hyperlink"/>
          </w:rPr>
          <w:t>&lt;source-line&gt;</w:t>
        </w:r>
      </w:hyperlink>
      <w:r>
        <w:t xml:space="preserve"> </w:t>
      </w:r>
      <w:r>
        <w:fldChar w:fldCharType="begin"/>
      </w:r>
      <w:r>
        <w:instrText>PAGEREF section_b12da653aeaf4dd196f83f7</w:instrText>
      </w:r>
      <w:r>
        <w:instrText>9bec67e07</w:instrText>
      </w:r>
      <w:r>
        <w:fldChar w:fldCharType="separate"/>
      </w:r>
      <w:r>
        <w:rPr>
          <w:noProof/>
        </w:rPr>
        <w:t>24</w:t>
      </w:r>
      <w:r>
        <w:fldChar w:fldCharType="end"/>
      </w:r>
    </w:p>
    <w:p w:rsidR="00CE574B" w:rsidRDefault="00D207D5">
      <w:pPr>
        <w:pStyle w:val="indexentry0"/>
      </w:pPr>
      <w:hyperlink w:anchor="section_20c84adaf8d14899b5e4db09b94cf1a3">
        <w:r>
          <w:rPr>
            <w:rStyle w:val="Hyperlink"/>
          </w:rPr>
          <w:t>&lt;space-character&gt;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630ce2feabf14aaea1261c6567ac2a41">
        <w:r>
          <w:rPr>
            <w:rStyle w:val="Hyperlink"/>
          </w:rPr>
          <w:t>&lt;spc-clause&gt;</w:t>
        </w:r>
      </w:hyperlink>
      <w:r>
        <w:t xml:space="preserve"> </w:t>
      </w:r>
      <w:r>
        <w:fldChar w:fldCharType="begin"/>
      </w:r>
      <w:r>
        <w:instrText>PAGEREF section_630ce2feabf14aaea1261c6567ac2a41</w:instrText>
      </w:r>
      <w:r>
        <w:fldChar w:fldCharType="separate"/>
      </w:r>
      <w:r>
        <w:rPr>
          <w:noProof/>
        </w:rPr>
        <w:t>108</w:t>
      </w:r>
      <w:r>
        <w:fldChar w:fldCharType="end"/>
      </w:r>
    </w:p>
    <w:p w:rsidR="00CE574B" w:rsidRDefault="00D207D5">
      <w:pPr>
        <w:pStyle w:val="indexentry0"/>
      </w:pPr>
      <w:hyperlink w:anchor="section_630ce2feabf14aaea1261c6567ac2a41">
        <w:r>
          <w:rPr>
            <w:rStyle w:val="Hyperlink"/>
          </w:rPr>
          <w:t>&lt;spc-number&gt;</w:t>
        </w:r>
      </w:hyperlink>
      <w:r>
        <w:t xml:space="preserve"> </w:t>
      </w:r>
      <w:r>
        <w:fldChar w:fldCharType="begin"/>
      </w:r>
      <w:r>
        <w:instrText>PAGEREF section_630ce2feabf14aaea1261c6567ac2a41</w:instrText>
      </w:r>
      <w:r>
        <w:fldChar w:fldCharType="separate"/>
      </w:r>
      <w:r>
        <w:rPr>
          <w:noProof/>
        </w:rPr>
        <w:t>108</w:t>
      </w:r>
      <w:r>
        <w:fldChar w:fldCharType="end"/>
      </w:r>
    </w:p>
    <w:p w:rsidR="00CE574B" w:rsidRDefault="00D207D5">
      <w:pPr>
        <w:pStyle w:val="indexentry0"/>
      </w:pPr>
      <w:hyperlink w:anchor="section_7df907cbab6c40d3aa81272742ce00c3">
        <w:r>
          <w:rPr>
            <w:rStyle w:val="Hyperlink"/>
          </w:rPr>
          <w:t>&lt;special-form&gt;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7ef9ae86dfdb47f1b53bef0c2ea9f8ed">
        <w:r>
          <w:rPr>
            <w:rStyle w:val="Hyperlink"/>
          </w:rPr>
          <w:t>&lt;special-token&gt;</w:t>
        </w:r>
      </w:hyperlink>
      <w:r>
        <w:t xml:space="preserve"> </w:t>
      </w:r>
      <w:r>
        <w:fldChar w:fldCharType="begin"/>
      </w:r>
      <w:r>
        <w:instrText>PAGEREF section_7ef9ae86dfdb47f1b53bef0c2ea9f8ed</w:instrText>
      </w:r>
      <w:r>
        <w:fldChar w:fldCharType="separate"/>
      </w:r>
      <w:r>
        <w:rPr>
          <w:noProof/>
        </w:rPr>
        <w:t>25</w:t>
      </w:r>
      <w:r>
        <w:fldChar w:fldCharType="end"/>
      </w:r>
    </w:p>
    <w:p w:rsidR="00CE574B" w:rsidRDefault="00D207D5">
      <w:pPr>
        <w:pStyle w:val="indexentry0"/>
      </w:pPr>
      <w:hyperlink w:anchor="section_5ff8a0e54e4445a392a63c77cea3e3c5">
        <w:r>
          <w:rPr>
            <w:rStyle w:val="Hyperlink"/>
          </w:rPr>
          <w:t>&lt;start -re</w:t>
        </w:r>
        <w:r>
          <w:rPr>
            <w:rStyle w:val="Hyperlink"/>
          </w:rPr>
          <w:t>cord-number&gt;</w:t>
        </w:r>
      </w:hyperlink>
      <w:r>
        <w:t xml:space="preserve"> </w:t>
      </w:r>
      <w:r>
        <w:fldChar w:fldCharType="begin"/>
      </w:r>
      <w:r>
        <w:instrText>PAGEREF section_5ff8a0e54e4445a392a63c77cea3e3c5</w:instrText>
      </w:r>
      <w:r>
        <w:fldChar w:fldCharType="separate"/>
      </w:r>
      <w:r>
        <w:rPr>
          <w:noProof/>
        </w:rPr>
        <w:t>103</w:t>
      </w:r>
      <w:r>
        <w:fldChar w:fldCharType="end"/>
      </w:r>
    </w:p>
    <w:p w:rsidR="00CE574B" w:rsidRDefault="00D207D5">
      <w:pPr>
        <w:pStyle w:val="indexentry0"/>
      </w:pPr>
      <w:hyperlink w:anchor="section_2a8f3567c8e04176a802cf2edeba425f">
        <w:r>
          <w:rPr>
            <w:rStyle w:val="Hyperlink"/>
          </w:rPr>
          <w:t>&lt;start&gt;</w:t>
        </w:r>
      </w:hyperlink>
      <w:r>
        <w:t xml:space="preserve"> </w:t>
      </w:r>
      <w:r>
        <w:fldChar w:fldCharType="begin"/>
      </w:r>
      <w:r>
        <w:instrText>PAGEREF section_2a8f3567c8e04176a802cf2edeba425f</w:instrText>
      </w:r>
      <w:r>
        <w:fldChar w:fldCharType="separate"/>
      </w:r>
      <w:r>
        <w:rPr>
          <w:noProof/>
        </w:rPr>
        <w:t>91</w:t>
      </w:r>
      <w:r>
        <w:fldChar w:fldCharType="end"/>
      </w:r>
    </w:p>
    <w:p w:rsidR="00CE574B" w:rsidRDefault="00D207D5">
      <w:pPr>
        <w:pStyle w:val="indexentry0"/>
      </w:pPr>
      <w:r>
        <w:t>&lt;start-value&gt; (</w:t>
      </w:r>
      <w:hyperlink w:anchor="section_389b1dc4e6084ed0ae64d88f62f12ea3">
        <w:r>
          <w:rPr>
            <w:rStyle w:val="Hyperlink"/>
          </w:rPr>
          <w:t>section 5.4.2.3</w:t>
        </w:r>
      </w:hyperlink>
      <w:r>
        <w:t xml:space="preserve"> </w:t>
      </w:r>
      <w:r>
        <w:fldChar w:fldCharType="begin"/>
      </w:r>
      <w:r>
        <w:instrText>PAGEREF section_389b1dc4e6084ed0ae64d88f62f12ea3</w:instrText>
      </w:r>
      <w:r>
        <w:fldChar w:fldCharType="separate"/>
      </w:r>
      <w:r>
        <w:rPr>
          <w:noProof/>
        </w:rPr>
        <w:t>76</w:t>
      </w:r>
      <w:r>
        <w:fldChar w:fldCharType="end"/>
      </w:r>
      <w:r>
        <w:t xml:space="preserve">, </w:t>
      </w:r>
      <w:hyperlink w:anchor="section_94a2f0febdbe4f5db3f4bbf339b0ac65">
        <w:r>
          <w:rPr>
            <w:rStyle w:val="Hyperlink"/>
          </w:rPr>
          <w:t>section 5.4.2.10</w:t>
        </w:r>
      </w:hyperlink>
      <w:r>
        <w:t xml:space="preserve"> </w:t>
      </w:r>
      <w:r>
        <w:fldChar w:fldCharType="begin"/>
      </w:r>
      <w:r>
        <w:instrText>PAGEREF section_94a2f0febdbe4f5db3f4bbf339b0ac65</w:instrText>
      </w:r>
      <w:r>
        <w:fldChar w:fldCharType="separate"/>
      </w:r>
      <w:r>
        <w:rPr>
          <w:noProof/>
        </w:rPr>
        <w:t>82</w:t>
      </w:r>
      <w:r>
        <w:fldChar w:fldCharType="end"/>
      </w:r>
      <w:r>
        <w:t>)</w:t>
      </w:r>
    </w:p>
    <w:p w:rsidR="00CE574B" w:rsidRDefault="00D207D5">
      <w:pPr>
        <w:pStyle w:val="indexentry0"/>
      </w:pPr>
      <w:hyperlink w:anchor="section_d3220925f9584ae4a9cce529072e156f">
        <w:r>
          <w:rPr>
            <w:rStyle w:val="Hyperlink"/>
          </w:rPr>
          <w:t>&lt;statement&gt;</w:t>
        </w:r>
      </w:hyperlink>
      <w:r>
        <w:t xml:space="preserve"> </w:t>
      </w:r>
      <w:r>
        <w:fldChar w:fldCharType="begin"/>
      </w:r>
      <w:r>
        <w:instrText>PAGEREF section_d3220925f9584ae4a9cce529072e156f</w:instrText>
      </w:r>
      <w:r>
        <w:fldChar w:fldCharType="separate"/>
      </w:r>
      <w:r>
        <w:rPr>
          <w:noProof/>
        </w:rPr>
        <w:t>73</w:t>
      </w:r>
      <w:r>
        <w:fldChar w:fldCharType="end"/>
      </w:r>
    </w:p>
    <w:p w:rsidR="00CE574B" w:rsidRDefault="00D207D5">
      <w:pPr>
        <w:pStyle w:val="indexentry0"/>
      </w:pPr>
      <w:hyperlink w:anchor="section_d3220925f9584ae4a9cce529072e156f">
        <w:r>
          <w:rPr>
            <w:rStyle w:val="Hyperlink"/>
          </w:rPr>
          <w:t>&lt;statement-block&gt;</w:t>
        </w:r>
      </w:hyperlink>
      <w:r>
        <w:t xml:space="preserve"> </w:t>
      </w:r>
      <w:r>
        <w:fldChar w:fldCharType="begin"/>
      </w:r>
      <w:r>
        <w:instrText>PAGEREF section_d3220925f9584ae4a9cce529072e156f</w:instrText>
      </w:r>
      <w:r>
        <w:fldChar w:fldCharType="separate"/>
      </w:r>
      <w:r>
        <w:rPr>
          <w:noProof/>
        </w:rPr>
        <w:t>73</w:t>
      </w:r>
      <w:r>
        <w:fldChar w:fldCharType="end"/>
      </w:r>
    </w:p>
    <w:p w:rsidR="00CE574B" w:rsidRDefault="00D207D5">
      <w:pPr>
        <w:pStyle w:val="indexentry0"/>
      </w:pPr>
      <w:hyperlink w:anchor="section_7df907cbab6c40d3aa81272742ce00c3">
        <w:r>
          <w:rPr>
            <w:rStyle w:val="Hyperlink"/>
          </w:rPr>
          <w:t>&lt;Statement-keyword&gt;</w:t>
        </w:r>
      </w:hyperlink>
      <w:r>
        <w:t xml:space="preserve"> </w:t>
      </w:r>
      <w:r>
        <w:fldChar w:fldCharType="begin"/>
      </w:r>
      <w:r>
        <w:instrText>PAGEREF section_7df907cbab6c40d3aa81272742ce00c3</w:instrText>
      </w:r>
      <w:r>
        <w:fldChar w:fldCharType="separate"/>
      </w:r>
      <w:r>
        <w:rPr>
          <w:noProof/>
        </w:rPr>
        <w:t>35</w:t>
      </w:r>
      <w:r>
        <w:fldChar w:fldCharType="end"/>
      </w:r>
    </w:p>
    <w:p w:rsidR="00CE574B" w:rsidRDefault="00D207D5">
      <w:pPr>
        <w:pStyle w:val="indexentry0"/>
      </w:pPr>
      <w:hyperlink w:anchor="section_825de02b0e1347838527de14fbb7104f">
        <w:r>
          <w:rPr>
            <w:rStyle w:val="Hyperlink"/>
          </w:rPr>
          <w:t>&lt;statement-label&gt;</w:t>
        </w:r>
      </w:hyperlink>
      <w:r>
        <w:t xml:space="preserve"> </w:t>
      </w:r>
      <w:r>
        <w:fldChar w:fldCharType="begin"/>
      </w:r>
      <w:r>
        <w:instrText>PAGEREF section_825de02b0e1347838527de14</w:instrText>
      </w:r>
      <w:r>
        <w:instrText>fbb7104f</w:instrText>
      </w:r>
      <w:r>
        <w:fldChar w:fldCharType="separate"/>
      </w:r>
      <w:r>
        <w:rPr>
          <w:noProof/>
        </w:rPr>
        <w:t>74</w:t>
      </w:r>
      <w:r>
        <w:fldChar w:fldCharType="end"/>
      </w:r>
    </w:p>
    <w:p w:rsidR="00CE574B" w:rsidRDefault="00D207D5">
      <w:pPr>
        <w:pStyle w:val="indexentry0"/>
      </w:pPr>
      <w:hyperlink w:anchor="section_825de02b0e1347838527de14fbb7104f">
        <w:r>
          <w:rPr>
            <w:rStyle w:val="Hyperlink"/>
          </w:rPr>
          <w:t>&lt;statement-label-definition&gt;</w:t>
        </w:r>
      </w:hyperlink>
      <w:r>
        <w:t xml:space="preserve"> </w:t>
      </w:r>
      <w:r>
        <w:fldChar w:fldCharType="begin"/>
      </w:r>
      <w:r>
        <w:instrText>PAGEREF section_825de02b0e1347838527de14fbb7104f</w:instrText>
      </w:r>
      <w:r>
        <w:fldChar w:fldCharType="separate"/>
      </w:r>
      <w:r>
        <w:rPr>
          <w:noProof/>
        </w:rPr>
        <w:t>74</w:t>
      </w:r>
      <w:r>
        <w:fldChar w:fldCharType="end"/>
      </w:r>
    </w:p>
    <w:p w:rsidR="00CE574B" w:rsidRDefault="00D207D5">
      <w:pPr>
        <w:pStyle w:val="indexentry0"/>
      </w:pPr>
      <w:hyperlink w:anchor="section_825de02b0e1347838527de14fbb7104f">
        <w:r>
          <w:rPr>
            <w:rStyle w:val="Hyperlink"/>
          </w:rPr>
          <w:t>&lt;statement-label-list&gt;</w:t>
        </w:r>
      </w:hyperlink>
      <w:r>
        <w:t xml:space="preserve"> </w:t>
      </w:r>
      <w:r>
        <w:fldChar w:fldCharType="begin"/>
      </w:r>
      <w:r>
        <w:instrText>PAGEREF sectio</w:instrText>
      </w:r>
      <w:r>
        <w:instrText>n_825de02b0e1347838527de14fbb7104f</w:instrText>
      </w:r>
      <w:r>
        <w:fldChar w:fldCharType="separate"/>
      </w:r>
      <w:r>
        <w:rPr>
          <w:noProof/>
        </w:rPr>
        <w:t>74</w:t>
      </w:r>
      <w:r>
        <w:fldChar w:fldCharType="end"/>
      </w:r>
    </w:p>
    <w:p w:rsidR="00CE574B" w:rsidRDefault="00D207D5">
      <w:pPr>
        <w:pStyle w:val="indexentry0"/>
      </w:pPr>
      <w:hyperlink w:anchor="section_7e93afc7de6f4c25a139164e92271d00">
        <w:r>
          <w:rPr>
            <w:rStyle w:val="Hyperlink"/>
          </w:rPr>
          <w:t>&lt;static-variable-declaration&gt;</w:t>
        </w:r>
      </w:hyperlink>
      <w:r>
        <w:t xml:space="preserve"> </w:t>
      </w:r>
      <w:r>
        <w:fldChar w:fldCharType="begin"/>
      </w:r>
      <w:r>
        <w:instrText>PAGEREF section_7e93afc7de6f4c25a139164e92271d00</w:instrText>
      </w:r>
      <w:r>
        <w:fldChar w:fldCharType="separate"/>
      </w:r>
      <w:r>
        <w:rPr>
          <w:noProof/>
        </w:rPr>
        <w:t>88</w:t>
      </w:r>
      <w:r>
        <w:fldChar w:fldCharType="end"/>
      </w:r>
    </w:p>
    <w:p w:rsidR="00CE574B" w:rsidRDefault="00D207D5">
      <w:pPr>
        <w:pStyle w:val="indexentry0"/>
      </w:pPr>
      <w:hyperlink w:anchor="section_389b1dc4e6084ed0ae64d88f62f12ea3">
        <w:r>
          <w:rPr>
            <w:rStyle w:val="Hyperlink"/>
          </w:rPr>
          <w:t>&lt;step-clause</w:t>
        </w:r>
        <w:r>
          <w:rPr>
            <w:rStyle w:val="Hyperlink"/>
          </w:rPr>
          <w:t>&gt;</w:t>
        </w:r>
      </w:hyperlink>
      <w:r>
        <w:t xml:space="preserve"> </w:t>
      </w:r>
      <w:r>
        <w:fldChar w:fldCharType="begin"/>
      </w:r>
      <w:r>
        <w:instrText>PAGEREF section_389b1dc4e6084ed0ae64d88f62f12ea3</w:instrText>
      </w:r>
      <w:r>
        <w:fldChar w:fldCharType="separate"/>
      </w:r>
      <w:r>
        <w:rPr>
          <w:noProof/>
        </w:rPr>
        <w:t>76</w:t>
      </w:r>
      <w:r>
        <w:fldChar w:fldCharType="end"/>
      </w:r>
    </w:p>
    <w:p w:rsidR="00CE574B" w:rsidRDefault="00D207D5">
      <w:pPr>
        <w:pStyle w:val="indexentry0"/>
      </w:pPr>
      <w:hyperlink w:anchor="section_389b1dc4e6084ed0ae64d88f62f12ea3">
        <w:r>
          <w:rPr>
            <w:rStyle w:val="Hyperlink"/>
          </w:rPr>
          <w:t>&lt;step-increment&gt;</w:t>
        </w:r>
      </w:hyperlink>
      <w:r>
        <w:t xml:space="preserve"> </w:t>
      </w:r>
      <w:r>
        <w:fldChar w:fldCharType="begin"/>
      </w:r>
      <w:r>
        <w:instrText>PAGEREF section_389b1dc4e6084ed0ae64d88f62f12ea3</w:instrText>
      </w:r>
      <w:r>
        <w:fldChar w:fldCharType="separate"/>
      </w:r>
      <w:r>
        <w:rPr>
          <w:noProof/>
        </w:rPr>
        <w:t>76</w:t>
      </w:r>
      <w:r>
        <w:fldChar w:fldCharType="end"/>
      </w:r>
    </w:p>
    <w:p w:rsidR="00CE574B" w:rsidRDefault="00D207D5">
      <w:pPr>
        <w:pStyle w:val="indexentry0"/>
      </w:pPr>
      <w:hyperlink w:anchor="section_3e8463a8ee714e3380080bd4910e68ea">
        <w:r>
          <w:rPr>
            <w:rStyle w:val="Hyperlink"/>
          </w:rPr>
          <w:t>&lt;</w:t>
        </w:r>
        <w:r>
          <w:rPr>
            <w:rStyle w:val="Hyperlink"/>
          </w:rPr>
          <w:t>stop-statement&gt;</w:t>
        </w:r>
      </w:hyperlink>
      <w:r>
        <w:t xml:space="preserve"> </w:t>
      </w:r>
      <w:r>
        <w:fldChar w:fldCharType="begin"/>
      </w:r>
      <w:r>
        <w:instrText>PAGEREF section_3e8463a8ee714e3380080bd4910e68ea</w:instrText>
      </w:r>
      <w:r>
        <w:fldChar w:fldCharType="separate"/>
      </w:r>
      <w:r>
        <w:rPr>
          <w:noProof/>
        </w:rPr>
        <w:t>83</w:t>
      </w:r>
      <w:r>
        <w:fldChar w:fldCharType="end"/>
      </w:r>
    </w:p>
    <w:p w:rsidR="00CE574B" w:rsidRDefault="00D207D5">
      <w:pPr>
        <w:pStyle w:val="indexentry0"/>
      </w:pPr>
      <w:hyperlink w:anchor="section_5754c46fc10541cba378295a1f74c472">
        <w:r>
          <w:rPr>
            <w:rStyle w:val="Hyperlink"/>
          </w:rPr>
          <w:t>&lt;STRING&gt;</w:t>
        </w:r>
      </w:hyperlink>
      <w:r>
        <w:t xml:space="preserve"> </w:t>
      </w:r>
      <w:r>
        <w:fldChar w:fldCharType="begin"/>
      </w:r>
      <w:r>
        <w:instrText>PAGEREF section_5754c46fc10541cba378295a1f74c472</w:instrText>
      </w:r>
      <w:r>
        <w:fldChar w:fldCharType="separate"/>
      </w:r>
      <w:r>
        <w:rPr>
          <w:noProof/>
        </w:rPr>
        <w:t>32</w:t>
      </w:r>
      <w:r>
        <w:fldChar w:fldCharType="end"/>
      </w:r>
    </w:p>
    <w:p w:rsidR="00CE574B" w:rsidRDefault="00D207D5">
      <w:pPr>
        <w:pStyle w:val="indexentry0"/>
      </w:pPr>
      <w:hyperlink w:anchor="section_2a8f3567c8e04176a802cf2edeba425f">
        <w:r>
          <w:rPr>
            <w:rStyle w:val="Hyperlink"/>
          </w:rPr>
          <w:t>&lt;</w:t>
        </w:r>
        <w:r>
          <w:rPr>
            <w:rStyle w:val="Hyperlink"/>
          </w:rPr>
          <w:t>string-argument&gt;</w:t>
        </w:r>
      </w:hyperlink>
      <w:r>
        <w:t xml:space="preserve"> </w:t>
      </w:r>
      <w:r>
        <w:fldChar w:fldCharType="begin"/>
      </w:r>
      <w:r>
        <w:instrText>PAGEREF section_2a8f3567c8e04176a802cf2edeba425f</w:instrText>
      </w:r>
      <w:r>
        <w:fldChar w:fldCharType="separate"/>
      </w:r>
      <w:r>
        <w:rPr>
          <w:noProof/>
        </w:rPr>
        <w:t>91</w:t>
      </w:r>
      <w:r>
        <w:fldChar w:fldCharType="end"/>
      </w:r>
    </w:p>
    <w:p w:rsidR="00CE574B" w:rsidRDefault="00D207D5">
      <w:pPr>
        <w:pStyle w:val="indexentry0"/>
      </w:pPr>
      <w:hyperlink w:anchor="section_5754c46fc10541cba378295a1f74c472">
        <w:r>
          <w:rPr>
            <w:rStyle w:val="Hyperlink"/>
          </w:rPr>
          <w:t>&lt;string-character&gt;</w:t>
        </w:r>
      </w:hyperlink>
      <w:r>
        <w:t xml:space="preserve"> </w:t>
      </w:r>
      <w:r>
        <w:fldChar w:fldCharType="begin"/>
      </w:r>
      <w:r>
        <w:instrText>PAGEREF section_5754c46fc10541cba378295a1f74c472</w:instrText>
      </w:r>
      <w:r>
        <w:fldChar w:fldCharType="separate"/>
      </w:r>
      <w:r>
        <w:rPr>
          <w:noProof/>
        </w:rPr>
        <w:t>32</w:t>
      </w:r>
      <w:r>
        <w:fldChar w:fldCharType="end"/>
      </w:r>
    </w:p>
    <w:p w:rsidR="00CE574B" w:rsidRDefault="00D207D5">
      <w:pPr>
        <w:pStyle w:val="indexentry0"/>
      </w:pPr>
      <w:hyperlink w:anchor="section_d27d3daeac4641138927c7f60d844dbf">
        <w:r>
          <w:rPr>
            <w:rStyle w:val="Hyperlink"/>
          </w:rPr>
          <w:t>&lt;string-length&gt;</w:t>
        </w:r>
      </w:hyperlink>
      <w:r>
        <w:t xml:space="preserve"> </w:t>
      </w:r>
      <w:r>
        <w:fldChar w:fldCharType="begin"/>
      </w:r>
      <w:r>
        <w:instrText>PAGEREF section_d27d3daeac4641138927c7f60d844dbf</w:instrText>
      </w:r>
      <w:r>
        <w:fldChar w:fldCharType="separate"/>
      </w:r>
      <w:r>
        <w:rPr>
          <w:noProof/>
        </w:rPr>
        <w:t>52</w:t>
      </w:r>
      <w:r>
        <w:fldChar w:fldCharType="end"/>
      </w:r>
    </w:p>
    <w:p w:rsidR="00CE574B" w:rsidRDefault="00D207D5">
      <w:pPr>
        <w:pStyle w:val="indexentry0"/>
      </w:pPr>
      <w:hyperlink w:anchor="section_227005ad78fb479f8145fa3b8b610386">
        <w:r>
          <w:rPr>
            <w:rStyle w:val="Hyperlink"/>
          </w:rPr>
          <w:t>&lt;subroutine-declaration&gt;</w:t>
        </w:r>
      </w:hyperlink>
      <w:r>
        <w:t xml:space="preserve"> </w:t>
      </w:r>
      <w:r>
        <w:fldChar w:fldCharType="begin"/>
      </w:r>
      <w:r>
        <w:instrText>PAGEREF section_227005ad78fb479f8145f</w:instrText>
      </w:r>
      <w:r>
        <w:instrText>a3b8b610386</w:instrText>
      </w:r>
      <w:r>
        <w:fldChar w:fldCharType="separate"/>
      </w:r>
      <w:r>
        <w:rPr>
          <w:noProof/>
        </w:rPr>
        <w:t>62</w:t>
      </w:r>
      <w:r>
        <w:fldChar w:fldCharType="end"/>
      </w:r>
    </w:p>
    <w:p w:rsidR="00CE574B" w:rsidRDefault="00D207D5">
      <w:pPr>
        <w:pStyle w:val="indexentry0"/>
      </w:pPr>
      <w:hyperlink w:anchor="section_209b3216d3e1414690a90ecf58becdcd">
        <w:r>
          <w:rPr>
            <w:rStyle w:val="Hyperlink"/>
          </w:rPr>
          <w:t>&lt;subroutine-name&gt;</w:t>
        </w:r>
      </w:hyperlink>
      <w:r>
        <w:t xml:space="preserve"> </w:t>
      </w:r>
      <w:r>
        <w:fldChar w:fldCharType="begin"/>
      </w:r>
      <w:r>
        <w:instrText>PAGEREF section_209b3216d3e1414690a90ecf58becdcd</w:instrText>
      </w:r>
      <w:r>
        <w:fldChar w:fldCharType="separate"/>
      </w:r>
      <w:r>
        <w:rPr>
          <w:noProof/>
        </w:rPr>
        <w:t>64</w:t>
      </w:r>
      <w:r>
        <w:fldChar w:fldCharType="end"/>
      </w:r>
    </w:p>
    <w:p w:rsidR="00CE574B" w:rsidRDefault="00D207D5">
      <w:pPr>
        <w:pStyle w:val="indexentry0"/>
      </w:pPr>
      <w:hyperlink w:anchor="section_b1cbd42c6caa45108f28b0eebabf1956">
        <w:r>
          <w:rPr>
            <w:rStyle w:val="Hyperlink"/>
          </w:rPr>
          <w:t>&lt;subsequent-Japanese-identifier-character&gt;</w:t>
        </w:r>
      </w:hyperlink>
      <w:r>
        <w:t xml:space="preserve"> </w:t>
      </w:r>
      <w:r>
        <w:fldChar w:fldCharType="begin"/>
      </w:r>
      <w:r>
        <w:instrText>PA</w:instrText>
      </w:r>
      <w:r>
        <w:instrText>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&lt;subsequent-Korean-identifier-character&gt;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&lt;subsequent-sChinese-identifier-character&gt;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b1cbd42c6caa45108f28b0eebabf1956">
        <w:r>
          <w:rPr>
            <w:rStyle w:val="Hyperlink"/>
          </w:rPr>
          <w:t>&lt;subsequent-tChinese-identifier-character&gt;</w:t>
        </w:r>
      </w:hyperlink>
      <w:r>
        <w:t xml:space="preserve"> </w:t>
      </w:r>
      <w:r>
        <w:fldChar w:fldCharType="begin"/>
      </w:r>
      <w:r>
        <w:instrText>PAGEREF section_b1cbd42c6caa45108f28b0eeba</w:instrText>
      </w:r>
      <w:r>
        <w:instrText>bf1956</w:instrText>
      </w:r>
      <w:r>
        <w:fldChar w:fldCharType="separate"/>
      </w:r>
      <w:r>
        <w:rPr>
          <w:noProof/>
        </w:rPr>
        <w:t>33</w:t>
      </w:r>
      <w:r>
        <w:fldChar w:fldCharType="end"/>
      </w:r>
    </w:p>
    <w:p w:rsidR="00CE574B" w:rsidRDefault="00D207D5">
      <w:pPr>
        <w:pStyle w:val="indexentry0"/>
      </w:pPr>
      <w:hyperlink w:anchor="section_c966fa50f49f44aba8f8f2691fffe048">
        <w:r>
          <w:rPr>
            <w:rStyle w:val="Hyperlink"/>
          </w:rPr>
          <w:t>&lt;subtraction-operator&gt;</w:t>
        </w:r>
      </w:hyperlink>
      <w:r>
        <w:t xml:space="preserve"> </w:t>
      </w:r>
      <w:r>
        <w:fldChar w:fldCharType="begin"/>
      </w:r>
      <w:r>
        <w:instrText>PAGEREF section_c966fa50f49f44aba8f8f2691fffe048</w:instrText>
      </w:r>
      <w:r>
        <w:fldChar w:fldCharType="separate"/>
      </w:r>
      <w:r>
        <w:rPr>
          <w:noProof/>
        </w:rPr>
        <w:t>141</w:t>
      </w:r>
      <w:r>
        <w:fldChar w:fldCharType="end"/>
      </w:r>
    </w:p>
    <w:p w:rsidR="00CE574B" w:rsidRDefault="00D207D5">
      <w:pPr>
        <w:pStyle w:val="indexentry0"/>
      </w:pPr>
      <w:hyperlink w:anchor="section_20c84adaf8d14899b5e4db09b94cf1a3">
        <w:r>
          <w:rPr>
            <w:rStyle w:val="Hyperlink"/>
          </w:rPr>
          <w:t>&lt;tab-character&gt;</w:t>
        </w:r>
      </w:hyperlink>
      <w:r>
        <w:t xml:space="preserve"> </w:t>
      </w:r>
      <w:r>
        <w:fldChar w:fldCharType="begin"/>
      </w:r>
      <w:r>
        <w:instrText>PAGEREF section_20c84adaf8d14</w:instrText>
      </w:r>
      <w:r>
        <w:instrText>899b5e4db09b94cf1a3</w:instrText>
      </w:r>
      <w:r>
        <w:fldChar w:fldCharType="separate"/>
      </w:r>
      <w:r>
        <w:rPr>
          <w:noProof/>
        </w:rPr>
        <w:t>25</w:t>
      </w:r>
      <w:r>
        <w:fldChar w:fldCharType="end"/>
      </w:r>
    </w:p>
    <w:p w:rsidR="00CE574B" w:rsidRDefault="00D207D5">
      <w:pPr>
        <w:pStyle w:val="indexentry0"/>
      </w:pPr>
      <w:hyperlink w:anchor="section_630ce2feabf14aaea1261c6567ac2a41">
        <w:r>
          <w:rPr>
            <w:rStyle w:val="Hyperlink"/>
          </w:rPr>
          <w:t>&lt;tab-clause&gt;</w:t>
        </w:r>
      </w:hyperlink>
      <w:r>
        <w:t xml:space="preserve"> </w:t>
      </w:r>
      <w:r>
        <w:fldChar w:fldCharType="begin"/>
      </w:r>
      <w:r>
        <w:instrText>PAGEREF section_630ce2feabf14aaea1261c6567ac2a41</w:instrText>
      </w:r>
      <w:r>
        <w:fldChar w:fldCharType="separate"/>
      </w:r>
      <w:r>
        <w:rPr>
          <w:noProof/>
        </w:rPr>
        <w:t>108</w:t>
      </w:r>
      <w:r>
        <w:fldChar w:fldCharType="end"/>
      </w:r>
    </w:p>
    <w:p w:rsidR="00CE574B" w:rsidRDefault="00D207D5">
      <w:pPr>
        <w:pStyle w:val="indexentry0"/>
      </w:pPr>
      <w:hyperlink w:anchor="section_630ce2feabf14aaea1261c6567ac2a41">
        <w:r>
          <w:rPr>
            <w:rStyle w:val="Hyperlink"/>
          </w:rPr>
          <w:t>&lt;tab-number&gt;</w:t>
        </w:r>
      </w:hyperlink>
      <w:r>
        <w:t xml:space="preserve"> </w:t>
      </w:r>
      <w:r>
        <w:fldChar w:fldCharType="begin"/>
      </w:r>
      <w:r>
        <w:instrText>PAGEREF section_630ce2feabf14aaea1261c6567ac2a41</w:instrText>
      </w:r>
      <w:r>
        <w:fldChar w:fldCharType="separate"/>
      </w:r>
      <w:r>
        <w:rPr>
          <w:noProof/>
        </w:rPr>
        <w:t>108</w:t>
      </w:r>
      <w:r>
        <w:fldChar w:fldCharType="end"/>
      </w:r>
    </w:p>
    <w:p w:rsidR="00CE574B" w:rsidRDefault="00D207D5">
      <w:pPr>
        <w:pStyle w:val="indexentry0"/>
      </w:pPr>
      <w:hyperlink w:anchor="section_630ce2feabf14aaea1261c6567ac2a41">
        <w:r>
          <w:rPr>
            <w:rStyle w:val="Hyperlink"/>
          </w:rPr>
          <w:t>&lt;tab-number-clause&gt;</w:t>
        </w:r>
      </w:hyperlink>
      <w:r>
        <w:t xml:space="preserve"> </w:t>
      </w:r>
      <w:r>
        <w:fldChar w:fldCharType="begin"/>
      </w:r>
      <w:r>
        <w:instrText>PAGEREF section_630ce2feabf14aaea1261c6567ac2a41</w:instrText>
      </w:r>
      <w:r>
        <w:fldChar w:fldCharType="separate"/>
      </w:r>
      <w:r>
        <w:rPr>
          <w:noProof/>
        </w:rPr>
        <w:t>108</w:t>
      </w:r>
      <w:r>
        <w:fldChar w:fldCharType="end"/>
      </w:r>
    </w:p>
    <w:p w:rsidR="00CE574B" w:rsidRDefault="00D207D5">
      <w:pPr>
        <w:pStyle w:val="indexentry0"/>
      </w:pPr>
      <w:hyperlink w:anchor="section_650974956498414f8af88e6f481f831f">
        <w:r>
          <w:rPr>
            <w:rStyle w:val="Hyperlink"/>
          </w:rPr>
          <w:t>&lt;time-se</w:t>
        </w:r>
        <w:r>
          <w:rPr>
            <w:rStyle w:val="Hyperlink"/>
          </w:rPr>
          <w:t>parator&gt;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650974956498414f8af88e6f481f831f">
        <w:r>
          <w:rPr>
            <w:rStyle w:val="Hyperlink"/>
          </w:rPr>
          <w:t>&lt;time-value&gt;</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b1cbd42c6caa45108f28b0eebabf1956">
        <w:r>
          <w:rPr>
            <w:rStyle w:val="Hyperlink"/>
          </w:rPr>
          <w:t>&lt;tra</w:t>
        </w:r>
        <w:r>
          <w:rPr>
            <w:rStyle w:val="Hyperlink"/>
          </w:rPr>
          <w:t>ditional-Chinese-identifier&gt;</w:t>
        </w:r>
      </w:hyperlink>
      <w:r>
        <w:t xml:space="preserve"> </w:t>
      </w:r>
      <w:r>
        <w:fldChar w:fldCharType="begin"/>
      </w:r>
      <w:r>
        <w:instrText>PAGEREF section_b1cbd42c6caa45108f28b0eebabf1956</w:instrText>
      </w:r>
      <w:r>
        <w:fldChar w:fldCharType="separate"/>
      </w:r>
      <w:r>
        <w:rPr>
          <w:noProof/>
        </w:rPr>
        <w:t>33</w:t>
      </w:r>
      <w:r>
        <w:fldChar w:fldCharType="end"/>
      </w:r>
    </w:p>
    <w:p w:rsidR="00CE574B" w:rsidRDefault="00D207D5">
      <w:pPr>
        <w:pStyle w:val="indexentry0"/>
      </w:pPr>
      <w:hyperlink w:anchor="section_125068eca57e4296843b5d009169de2f">
        <w:r>
          <w:rPr>
            <w:rStyle w:val="Hyperlink"/>
          </w:rPr>
          <w:t>&lt;trailing-static&gt;</w:t>
        </w:r>
      </w:hyperlink>
      <w:r>
        <w:t xml:space="preserve"> </w:t>
      </w:r>
      <w:r>
        <w:fldChar w:fldCharType="begin"/>
      </w:r>
      <w:r>
        <w:instrText>PAGEREF section_125068eca57e4296843b5d009169de2f</w:instrText>
      </w:r>
      <w:r>
        <w:fldChar w:fldCharType="separate"/>
      </w:r>
      <w:r>
        <w:rPr>
          <w:noProof/>
        </w:rPr>
        <w:t>64</w:t>
      </w:r>
      <w:r>
        <w:fldChar w:fldCharType="end"/>
      </w:r>
    </w:p>
    <w:p w:rsidR="00CE574B" w:rsidRDefault="00D207D5">
      <w:pPr>
        <w:pStyle w:val="indexentry0"/>
      </w:pPr>
      <w:hyperlink w:anchor="section_74e5bf342a30420c9d3b9341fa4c4c09">
        <w:r>
          <w:rPr>
            <w:rStyle w:val="Hyperlink"/>
          </w:rPr>
          <w:t>&lt;TYPED-NAME&gt;</w:t>
        </w:r>
      </w:hyperlink>
      <w:r>
        <w:t xml:space="preserve"> </w:t>
      </w:r>
      <w:r>
        <w:fldChar w:fldCharType="begin"/>
      </w:r>
      <w:r>
        <w:instrText>PAGEREF section_74e5bf342a30420c9d3b9341fa4c4c09</w:instrText>
      </w:r>
      <w:r>
        <w:fldChar w:fldCharType="separate"/>
      </w:r>
      <w:r>
        <w:rPr>
          <w:noProof/>
        </w:rPr>
        <w:t>37</w:t>
      </w:r>
      <w:r>
        <w:fldChar w:fldCharType="end"/>
      </w:r>
    </w:p>
    <w:p w:rsidR="00CE574B" w:rsidRDefault="00D207D5">
      <w:pPr>
        <w:pStyle w:val="indexentry0"/>
      </w:pPr>
      <w:hyperlink w:anchor="section_ffa99fa928da451285ebdb376cab0711">
        <w:r>
          <w:rPr>
            <w:rStyle w:val="Hyperlink"/>
          </w:rPr>
          <w:t>&lt;typed-name-const-item&gt;</w:t>
        </w:r>
      </w:hyperlink>
      <w:r>
        <w:t xml:space="preserve"> </w:t>
      </w:r>
      <w:r>
        <w:fldChar w:fldCharType="begin"/>
      </w:r>
      <w:r>
        <w:instrText>PAGEREF section_ffa99fa928da451285ebdb376cab0711</w:instrText>
      </w:r>
      <w:r>
        <w:fldChar w:fldCharType="separate"/>
      </w:r>
      <w:r>
        <w:rPr>
          <w:noProof/>
        </w:rPr>
        <w:t>53</w:t>
      </w:r>
      <w:r>
        <w:fldChar w:fldCharType="end"/>
      </w:r>
    </w:p>
    <w:p w:rsidR="00CE574B" w:rsidRDefault="00D207D5">
      <w:pPr>
        <w:pStyle w:val="indexentry0"/>
      </w:pPr>
      <w:hyperlink w:anchor="section_78bcb34449664401bb5572729790ebee">
        <w:r>
          <w:rPr>
            <w:rStyle w:val="Hyperlink"/>
          </w:rPr>
          <w:t>&lt;typed-name-param-dcl&gt;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cf31e1526b154ddda4153257a30b1ac8">
        <w:r>
          <w:rPr>
            <w:rStyle w:val="Hyperlink"/>
          </w:rPr>
          <w:t>&lt;typed-variable-dcl&gt;</w:t>
        </w:r>
      </w:hyperlink>
      <w:r>
        <w:t xml:space="preserve"> </w:t>
      </w:r>
      <w:r>
        <w:fldChar w:fldCharType="begin"/>
      </w:r>
      <w:r>
        <w:instrText>PAGEREF section_cf31e1526b154ddda4153257a30b1ac8</w:instrText>
      </w:r>
      <w:r>
        <w:fldChar w:fldCharType="separate"/>
      </w:r>
      <w:r>
        <w:rPr>
          <w:noProof/>
        </w:rPr>
        <w:t>50</w:t>
      </w:r>
      <w:r>
        <w:fldChar w:fldCharType="end"/>
      </w:r>
    </w:p>
    <w:p w:rsidR="00CE574B" w:rsidRDefault="00D207D5">
      <w:pPr>
        <w:pStyle w:val="indexentry0"/>
      </w:pPr>
      <w:hyperlink w:anchor="section_0b940919e81d46018d30bcd6dd4d3ddb">
        <w:r>
          <w:rPr>
            <w:rStyle w:val="Hyperlink"/>
          </w:rPr>
          <w:t>&lt;type-expression&gt;</w:t>
        </w:r>
      </w:hyperlink>
      <w:r>
        <w:t xml:space="preserve"> </w:t>
      </w:r>
      <w:r>
        <w:fldChar w:fldCharType="begin"/>
      </w:r>
      <w:r>
        <w:instrText>PAGEREF section_0b940919e81d46018d30bcd6dd4d3ddb</w:instrText>
      </w:r>
      <w:r>
        <w:fldChar w:fldCharType="separate"/>
      </w:r>
      <w:r>
        <w:rPr>
          <w:noProof/>
        </w:rPr>
        <w:t>172</w:t>
      </w:r>
      <w:r>
        <w:fldChar w:fldCharType="end"/>
      </w:r>
    </w:p>
    <w:p w:rsidR="00CE574B" w:rsidRDefault="00D207D5">
      <w:pPr>
        <w:pStyle w:val="indexentry0"/>
      </w:pPr>
      <w:hyperlink w:anchor="section_22d0220a65bc412a9052adb02aadb875">
        <w:r>
          <w:rPr>
            <w:rStyle w:val="Hyperlink"/>
          </w:rPr>
          <w:t>&lt;typeof-is-expression&gt;</w:t>
        </w:r>
      </w:hyperlink>
      <w:r>
        <w:t xml:space="preserve"> </w:t>
      </w:r>
      <w:r>
        <w:fldChar w:fldCharType="begin"/>
      </w:r>
      <w:r>
        <w:instrText>PAGEREF section_22d0220a65bc412a9052a</w:instrText>
      </w:r>
      <w:r>
        <w:instrText>db02aadb875</w:instrText>
      </w:r>
      <w:r>
        <w:fldChar w:fldCharType="separate"/>
      </w:r>
      <w:r>
        <w:rPr>
          <w:noProof/>
        </w:rPr>
        <w:t>133</w:t>
      </w:r>
      <w:r>
        <w:fldChar w:fldCharType="end"/>
      </w:r>
    </w:p>
    <w:p w:rsidR="00CE574B" w:rsidRDefault="00D207D5">
      <w:pPr>
        <w:pStyle w:val="indexentry0"/>
      </w:pPr>
      <w:hyperlink w:anchor="section_d27d3daeac4641138927c7f60d844dbf">
        <w:r>
          <w:rPr>
            <w:rStyle w:val="Hyperlink"/>
          </w:rPr>
          <w:t>&lt;type-spec&gt;</w:t>
        </w:r>
      </w:hyperlink>
      <w:r>
        <w:t xml:space="preserve"> </w:t>
      </w:r>
      <w:r>
        <w:fldChar w:fldCharType="begin"/>
      </w:r>
      <w:r>
        <w:instrText>PAGEREF section_d27d3daeac4641138927c7f60d844dbf</w:instrText>
      </w:r>
      <w:r>
        <w:fldChar w:fldCharType="separate"/>
      </w:r>
      <w:r>
        <w:rPr>
          <w:noProof/>
        </w:rPr>
        <w:t>52</w:t>
      </w:r>
      <w:r>
        <w:fldChar w:fldCharType="end"/>
      </w:r>
    </w:p>
    <w:p w:rsidR="00CE574B" w:rsidRDefault="00D207D5">
      <w:pPr>
        <w:pStyle w:val="indexentry0"/>
      </w:pPr>
      <w:hyperlink w:anchor="section_74e5bf342a30420c9d3b9341fa4c4c09">
        <w:r>
          <w:rPr>
            <w:rStyle w:val="Hyperlink"/>
          </w:rPr>
          <w:t>&lt;type-suffix&gt;</w:t>
        </w:r>
      </w:hyperlink>
      <w:r>
        <w:t xml:space="preserve"> </w:t>
      </w:r>
      <w:r>
        <w:fldChar w:fldCharType="begin"/>
      </w:r>
      <w:r>
        <w:instrText>PAGEREF section_74e5bf342a30420c9d3b9</w:instrText>
      </w:r>
      <w:r>
        <w:instrText>341fa4c4c09</w:instrText>
      </w:r>
      <w:r>
        <w:fldChar w:fldCharType="separate"/>
      </w:r>
      <w:r>
        <w:rPr>
          <w:noProof/>
        </w:rPr>
        <w:t>37</w:t>
      </w:r>
      <w:r>
        <w:fldChar w:fldCharType="end"/>
      </w:r>
    </w:p>
    <w:p w:rsidR="00CE574B" w:rsidRDefault="00D207D5">
      <w:pPr>
        <w:pStyle w:val="indexentry0"/>
      </w:pPr>
      <w:hyperlink w:anchor="section_a5fe374beddf48089e73477914940dba">
        <w:r>
          <w:rPr>
            <w:rStyle w:val="Hyperlink"/>
          </w:rPr>
          <w:t>&lt;udt-declaration&gt;</w:t>
        </w:r>
      </w:hyperlink>
      <w:r>
        <w:t xml:space="preserve"> </w:t>
      </w:r>
      <w:r>
        <w:fldChar w:fldCharType="begin"/>
      </w:r>
      <w:r>
        <w:instrText>PAGEREF section_a5fe374beddf48089e73477914940dba</w:instrText>
      </w:r>
      <w:r>
        <w:fldChar w:fldCharType="separate"/>
      </w:r>
      <w:r>
        <w:rPr>
          <w:noProof/>
        </w:rPr>
        <w:t>54</w:t>
      </w:r>
      <w:r>
        <w:fldChar w:fldCharType="end"/>
      </w:r>
    </w:p>
    <w:p w:rsidR="00CE574B" w:rsidRDefault="00D207D5">
      <w:pPr>
        <w:pStyle w:val="indexentry0"/>
      </w:pPr>
      <w:hyperlink w:anchor="section_a5fe374beddf48089e73477914940dba">
        <w:r>
          <w:rPr>
            <w:rStyle w:val="Hyperlink"/>
          </w:rPr>
          <w:t>&lt;udt-member&gt;</w:t>
        </w:r>
      </w:hyperlink>
      <w:r>
        <w:t xml:space="preserve"> </w:t>
      </w:r>
      <w:r>
        <w:fldChar w:fldCharType="begin"/>
      </w:r>
      <w:r>
        <w:instrText>PAGEREF section_a5fe374beddf48089e73477914940dba</w:instrText>
      </w:r>
      <w:r>
        <w:fldChar w:fldCharType="separate"/>
      </w:r>
      <w:r>
        <w:rPr>
          <w:noProof/>
        </w:rPr>
        <w:t>54</w:t>
      </w:r>
      <w:r>
        <w:fldChar w:fldCharType="end"/>
      </w:r>
    </w:p>
    <w:p w:rsidR="00CE574B" w:rsidRDefault="00D207D5">
      <w:pPr>
        <w:pStyle w:val="indexentry0"/>
      </w:pPr>
      <w:hyperlink w:anchor="section_a5fe374beddf48089e73477914940dba">
        <w:r>
          <w:rPr>
            <w:rStyle w:val="Hyperlink"/>
          </w:rPr>
          <w:t>&lt;udt-member-list&gt;</w:t>
        </w:r>
      </w:hyperlink>
      <w:r>
        <w:t xml:space="preserve"> </w:t>
      </w:r>
      <w:r>
        <w:fldChar w:fldCharType="begin"/>
      </w:r>
      <w:r>
        <w:instrText>PAGEREF section_a5fe374beddf48089e73477914940dba</w:instrText>
      </w:r>
      <w:r>
        <w:fldChar w:fldCharType="separate"/>
      </w:r>
      <w:r>
        <w:rPr>
          <w:noProof/>
        </w:rPr>
        <w:t>54</w:t>
      </w:r>
      <w:r>
        <w:fldChar w:fldCharType="end"/>
      </w:r>
    </w:p>
    <w:p w:rsidR="00CE574B" w:rsidRDefault="00D207D5">
      <w:pPr>
        <w:pStyle w:val="indexentry0"/>
      </w:pPr>
      <w:hyperlink w:anchor="section_181ac00171564feda518fb90b828ec59">
        <w:r>
          <w:rPr>
            <w:rStyle w:val="Hyperlink"/>
          </w:rPr>
          <w:t>&lt;unary-min</w:t>
        </w:r>
        <w:r>
          <w:rPr>
            <w:rStyle w:val="Hyperlink"/>
          </w:rPr>
          <w:t>us-operator&gt;</w:t>
        </w:r>
      </w:hyperlink>
      <w:r>
        <w:t xml:space="preserve"> </w:t>
      </w:r>
      <w:r>
        <w:fldChar w:fldCharType="begin"/>
      </w:r>
      <w:r>
        <w:instrText>PAGEREF section_181ac00171564feda518fb90b828ec59</w:instrText>
      </w:r>
      <w:r>
        <w:fldChar w:fldCharType="separate"/>
      </w:r>
      <w:r>
        <w:rPr>
          <w:noProof/>
        </w:rPr>
        <w:t>139</w:t>
      </w:r>
      <w:r>
        <w:fldChar w:fldCharType="end"/>
      </w:r>
    </w:p>
    <w:p w:rsidR="00CE574B" w:rsidRDefault="00D207D5">
      <w:pPr>
        <w:pStyle w:val="indexentry0"/>
      </w:pPr>
      <w:hyperlink w:anchor="section_20c84adaf8d14899b5e4db09b94cf1a3">
        <w:r>
          <w:rPr>
            <w:rStyle w:val="Hyperlink"/>
          </w:rPr>
          <w:t>&lt;underscore&gt;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8865edf362ab4eb7aa13c628aef9ccc2">
        <w:r>
          <w:rPr>
            <w:rStyle w:val="Hyperlink"/>
          </w:rPr>
          <w:t>&lt;universal-letter-range&gt;</w:t>
        </w:r>
      </w:hyperlink>
      <w:r>
        <w:t xml:space="preserve"> </w:t>
      </w:r>
      <w:r>
        <w:fldChar w:fldCharType="begin"/>
      </w:r>
      <w:r>
        <w:instrText>PAGEREF section_8865edf362ab4eb7aa13c628aef9ccc2</w:instrText>
      </w:r>
      <w:r>
        <w:fldChar w:fldCharType="separate"/>
      </w:r>
      <w:r>
        <w:rPr>
          <w:noProof/>
        </w:rPr>
        <w:t>47</w:t>
      </w:r>
      <w:r>
        <w:fldChar w:fldCharType="end"/>
      </w:r>
    </w:p>
    <w:p w:rsidR="00CE574B" w:rsidRDefault="00D207D5">
      <w:pPr>
        <w:pStyle w:val="indexentry0"/>
      </w:pPr>
      <w:hyperlink w:anchor="section_102f53f203934df18fe86f23f2d58d14">
        <w:r>
          <w:rPr>
            <w:rStyle w:val="Hyperlink"/>
          </w:rPr>
          <w:t>&lt;unlock-statement&gt;</w:t>
        </w:r>
      </w:hyperlink>
      <w:r>
        <w:t xml:space="preserve"> </w:t>
      </w:r>
      <w:r>
        <w:fldChar w:fldCharType="begin"/>
      </w:r>
      <w:r>
        <w:instrText>PAGEREF section_102f53f203934df18fe86f23f2d58d14</w:instrText>
      </w:r>
      <w:r>
        <w:fldChar w:fldCharType="separate"/>
      </w:r>
      <w:r>
        <w:rPr>
          <w:noProof/>
        </w:rPr>
        <w:t>104</w:t>
      </w:r>
      <w:r>
        <w:fldChar w:fldCharType="end"/>
      </w:r>
    </w:p>
    <w:p w:rsidR="00CE574B" w:rsidRDefault="00D207D5">
      <w:pPr>
        <w:pStyle w:val="indexentry0"/>
      </w:pPr>
      <w:hyperlink w:anchor="section_38cf0628c62b4cb5be3e865600a9bc59">
        <w:r>
          <w:rPr>
            <w:rStyle w:val="Hyperlink"/>
          </w:rPr>
          <w:t>&lt;unmarked-file-number&gt;</w:t>
        </w:r>
      </w:hyperlink>
      <w:r>
        <w:t xml:space="preserve"> </w:t>
      </w:r>
      <w:r>
        <w:fldChar w:fldCharType="begin"/>
      </w:r>
      <w:r>
        <w:instrText>PAGEREF section_38cf0628c62b4cb5be3e865600a9bc59</w:instrText>
      </w:r>
      <w:r>
        <w:fldChar w:fldCharType="separate"/>
      </w:r>
      <w:r>
        <w:rPr>
          <w:noProof/>
        </w:rPr>
        <w:t>102</w:t>
      </w:r>
      <w:r>
        <w:fldChar w:fldCharType="end"/>
      </w:r>
    </w:p>
    <w:p w:rsidR="00CE574B" w:rsidRDefault="00D207D5">
      <w:pPr>
        <w:pStyle w:val="indexentry0"/>
      </w:pPr>
      <w:hyperlink w:anchor="section_700b654033f44c9ba151cf1ee646e5ee">
        <w:r>
          <w:rPr>
            <w:rStyle w:val="Hyperlink"/>
          </w:rPr>
          <w:t>&lt;unrestricted-name&gt;</w:t>
        </w:r>
      </w:hyperlink>
      <w:r>
        <w:t xml:space="preserve"> </w:t>
      </w:r>
      <w:r>
        <w:fldChar w:fldCharType="begin"/>
      </w:r>
      <w:r>
        <w:instrText>PAGEREF section_700b654033f44c9ba15</w:instrText>
      </w:r>
      <w:r>
        <w:instrText>1cf1ee646e5ee</w:instrText>
      </w:r>
      <w:r>
        <w:fldChar w:fldCharType="separate"/>
      </w:r>
      <w:r>
        <w:rPr>
          <w:noProof/>
        </w:rPr>
        <w:t>44</w:t>
      </w:r>
      <w:r>
        <w:fldChar w:fldCharType="end"/>
      </w:r>
    </w:p>
    <w:p w:rsidR="00CE574B" w:rsidRDefault="00D207D5">
      <w:pPr>
        <w:pStyle w:val="indexentry0"/>
      </w:pPr>
      <w:hyperlink w:anchor="section_61d886e0176840328bbbdd3eca7977df">
        <w:r>
          <w:rPr>
            <w:rStyle w:val="Hyperlink"/>
          </w:rPr>
          <w:t>&lt;until-clause&gt;</w:t>
        </w:r>
      </w:hyperlink>
      <w:r>
        <w:t xml:space="preserve"> </w:t>
      </w:r>
      <w:r>
        <w:fldChar w:fldCharType="begin"/>
      </w:r>
      <w:r>
        <w:instrText>PAGEREF section_61d886e0176840328bbbdd3eca7977df</w:instrText>
      </w:r>
      <w:r>
        <w:fldChar w:fldCharType="separate"/>
      </w:r>
      <w:r>
        <w:rPr>
          <w:noProof/>
        </w:rPr>
        <w:t>79</w:t>
      </w:r>
      <w:r>
        <w:fldChar w:fldCharType="end"/>
      </w:r>
    </w:p>
    <w:p w:rsidR="00CE574B" w:rsidRDefault="00D207D5">
      <w:pPr>
        <w:pStyle w:val="indexentry0"/>
      </w:pPr>
      <w:hyperlink w:anchor="section_700b654033f44c9ba151cf1ee646e5ee">
        <w:r>
          <w:rPr>
            <w:rStyle w:val="Hyperlink"/>
          </w:rPr>
          <w:t>&lt;untyped-name&gt;</w:t>
        </w:r>
      </w:hyperlink>
      <w:r>
        <w:t xml:space="preserve"> </w:t>
      </w:r>
      <w:r>
        <w:fldChar w:fldCharType="begin"/>
      </w:r>
      <w:r>
        <w:instrText>PAGEREF section_700b654033f44c9</w:instrText>
      </w:r>
      <w:r>
        <w:instrText>ba151cf1ee646e5ee</w:instrText>
      </w:r>
      <w:r>
        <w:fldChar w:fldCharType="separate"/>
      </w:r>
      <w:r>
        <w:rPr>
          <w:noProof/>
        </w:rPr>
        <w:t>44</w:t>
      </w:r>
      <w:r>
        <w:fldChar w:fldCharType="end"/>
      </w:r>
    </w:p>
    <w:p w:rsidR="00CE574B" w:rsidRDefault="00D207D5">
      <w:pPr>
        <w:pStyle w:val="indexentry0"/>
      </w:pPr>
      <w:hyperlink w:anchor="section_ffa99fa928da451285ebdb376cab0711">
        <w:r>
          <w:rPr>
            <w:rStyle w:val="Hyperlink"/>
          </w:rPr>
          <w:t>&lt;untyped-name-const-item&gt;</w:t>
        </w:r>
      </w:hyperlink>
      <w:r>
        <w:t xml:space="preserve"> </w:t>
      </w:r>
      <w:r>
        <w:fldChar w:fldCharType="begin"/>
      </w:r>
      <w:r>
        <w:instrText>PAGEREF section_ffa99fa928da451285ebdb376cab0711</w:instrText>
      </w:r>
      <w:r>
        <w:fldChar w:fldCharType="separate"/>
      </w:r>
      <w:r>
        <w:rPr>
          <w:noProof/>
        </w:rPr>
        <w:t>53</w:t>
      </w:r>
      <w:r>
        <w:fldChar w:fldCharType="end"/>
      </w:r>
    </w:p>
    <w:p w:rsidR="00CE574B" w:rsidRDefault="00D207D5">
      <w:pPr>
        <w:pStyle w:val="indexentry0"/>
      </w:pPr>
      <w:hyperlink w:anchor="section_a5fe374beddf48089e73477914940dba">
        <w:r>
          <w:rPr>
            <w:rStyle w:val="Hyperlink"/>
          </w:rPr>
          <w:t>&lt;untyped-name-member-dcl&gt;</w:t>
        </w:r>
      </w:hyperlink>
      <w:r>
        <w:t xml:space="preserve"> </w:t>
      </w:r>
      <w:r>
        <w:fldChar w:fldCharType="begin"/>
      </w:r>
      <w:r>
        <w:instrText>PAGER</w:instrText>
      </w:r>
      <w:r>
        <w:instrText>EF section_a5fe374beddf48089e73477914940dba</w:instrText>
      </w:r>
      <w:r>
        <w:fldChar w:fldCharType="separate"/>
      </w:r>
      <w:r>
        <w:rPr>
          <w:noProof/>
        </w:rPr>
        <w:t>54</w:t>
      </w:r>
      <w:r>
        <w:fldChar w:fldCharType="end"/>
      </w:r>
    </w:p>
    <w:p w:rsidR="00CE574B" w:rsidRDefault="00D207D5">
      <w:pPr>
        <w:pStyle w:val="indexentry0"/>
      </w:pPr>
      <w:hyperlink w:anchor="section_78bcb34449664401bb5572729790ebee">
        <w:r>
          <w:rPr>
            <w:rStyle w:val="Hyperlink"/>
          </w:rPr>
          <w:t>&lt;untyped-name-param-dcl&gt;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cf31e1526b154ddda4153257a30b1ac8">
        <w:r>
          <w:rPr>
            <w:rStyle w:val="Hyperlink"/>
          </w:rPr>
          <w:t>&lt;untyped</w:t>
        </w:r>
        <w:r>
          <w:rPr>
            <w:rStyle w:val="Hyperlink"/>
          </w:rPr>
          <w:t>-variable-dcl&gt;</w:t>
        </w:r>
      </w:hyperlink>
      <w:r>
        <w:t xml:space="preserve"> </w:t>
      </w:r>
      <w:r>
        <w:fldChar w:fldCharType="begin"/>
      </w:r>
      <w:r>
        <w:instrText>PAGEREF section_cf31e1526b154ddda4153257a30b1ac8</w:instrText>
      </w:r>
      <w:r>
        <w:fldChar w:fldCharType="separate"/>
      </w:r>
      <w:r>
        <w:rPr>
          <w:noProof/>
        </w:rPr>
        <w:t>50</w:t>
      </w:r>
      <w:r>
        <w:fldChar w:fldCharType="end"/>
      </w:r>
    </w:p>
    <w:p w:rsidR="00CE574B" w:rsidRDefault="00D207D5">
      <w:pPr>
        <w:pStyle w:val="indexentry0"/>
      </w:pPr>
      <w:hyperlink w:anchor="section_7c97ad304b7645d998277455f98a5503">
        <w:r>
          <w:rPr>
            <w:rStyle w:val="Hyperlink"/>
          </w:rPr>
          <w:t>&lt;upper-bound&gt;</w:t>
        </w:r>
      </w:hyperlink>
      <w:r>
        <w:t xml:space="preserve"> </w:t>
      </w:r>
      <w:r>
        <w:fldChar w:fldCharType="begin"/>
      </w:r>
      <w:r>
        <w:instrText>PAGEREF section_7c97ad304b7645d998277455f98a5503</w:instrText>
      </w:r>
      <w:r>
        <w:fldChar w:fldCharType="separate"/>
      </w:r>
      <w:r>
        <w:rPr>
          <w:noProof/>
        </w:rPr>
        <w:t>51</w:t>
      </w:r>
      <w:r>
        <w:fldChar w:fldCharType="end"/>
      </w:r>
    </w:p>
    <w:p w:rsidR="00CE574B" w:rsidRDefault="00D207D5">
      <w:pPr>
        <w:pStyle w:val="indexentry0"/>
      </w:pPr>
      <w:hyperlink w:anchor="section_65a708dce805442e8b9cc02acb6254b2">
        <w:r>
          <w:rPr>
            <w:rStyle w:val="Hyperlink"/>
          </w:rPr>
          <w:t>&lt;value-expression&gt;</w:t>
        </w:r>
      </w:hyperlink>
      <w:r>
        <w:t xml:space="preserve"> </w:t>
      </w:r>
      <w:r>
        <w:fldChar w:fldCharType="begin"/>
      </w:r>
      <w:r>
        <w:instrText>PAGEREF section_65a708dce805442e8b9cc02acb6254b2</w:instrText>
      </w:r>
      <w:r>
        <w:fldChar w:fldCharType="separate"/>
      </w:r>
      <w:r>
        <w:rPr>
          <w:noProof/>
        </w:rPr>
        <w:t>128</w:t>
      </w:r>
      <w:r>
        <w:fldChar w:fldCharType="end"/>
      </w:r>
    </w:p>
    <w:p w:rsidR="00CE574B" w:rsidRDefault="00D207D5">
      <w:pPr>
        <w:pStyle w:val="indexentry0"/>
      </w:pPr>
      <w:hyperlink w:anchor="section_78bcb34449664401bb5572729790ebee">
        <w:r>
          <w:rPr>
            <w:rStyle w:val="Hyperlink"/>
          </w:rPr>
          <w:t>&lt;value-param&gt;</w:t>
        </w:r>
      </w:hyperlink>
      <w:r>
        <w:t xml:space="preserve"> </w:t>
      </w:r>
      <w:r>
        <w:fldChar w:fldCharType="begin"/>
      </w:r>
      <w:r>
        <w:instrText>PAGEREF section_78bcb34449664401bb5572729790ebee</w:instrText>
      </w:r>
      <w:r>
        <w:fldChar w:fldCharType="separate"/>
      </w:r>
      <w:r>
        <w:rPr>
          <w:noProof/>
        </w:rPr>
        <w:t>65</w:t>
      </w:r>
      <w:r>
        <w:fldChar w:fldCharType="end"/>
      </w:r>
    </w:p>
    <w:p w:rsidR="00CE574B" w:rsidRDefault="00D207D5">
      <w:pPr>
        <w:pStyle w:val="indexentry0"/>
      </w:pPr>
      <w:hyperlink w:anchor="section_60c6f92bd1fc484b91d16ba5246334b4">
        <w:r>
          <w:rPr>
            <w:rStyle w:val="Hyperlink"/>
          </w:rPr>
          <w:t>&lt;variable&gt;</w:t>
        </w:r>
      </w:hyperlink>
      <w:r>
        <w:t xml:space="preserve"> </w:t>
      </w:r>
      <w:r>
        <w:fldChar w:fldCharType="begin"/>
      </w:r>
      <w:r>
        <w:instrText>PAGEREF section_60c6f92bd1fc484b91d16ba5246334b4</w:instrText>
      </w:r>
      <w:r>
        <w:fldChar w:fldCharType="separate"/>
      </w:r>
      <w:r>
        <w:rPr>
          <w:noProof/>
        </w:rPr>
        <w:t>115</w:t>
      </w:r>
      <w:r>
        <w:fldChar w:fldCharType="end"/>
      </w:r>
    </w:p>
    <w:p w:rsidR="00CE574B" w:rsidRDefault="00D207D5">
      <w:pPr>
        <w:pStyle w:val="indexentry0"/>
      </w:pPr>
      <w:hyperlink w:anchor="section_cf31e1526b154ddda4153257a30b1ac8">
        <w:r>
          <w:rPr>
            <w:rStyle w:val="Hyperlink"/>
          </w:rPr>
          <w:t>&lt;variable-dcl&gt;</w:t>
        </w:r>
      </w:hyperlink>
      <w:r>
        <w:t xml:space="preserve"> </w:t>
      </w:r>
      <w:r>
        <w:fldChar w:fldCharType="begin"/>
      </w:r>
      <w:r>
        <w:instrText>PAGEREF section_cf31e1526b154ddda4153257a30b1ac8</w:instrText>
      </w:r>
      <w:r>
        <w:fldChar w:fldCharType="separate"/>
      </w:r>
      <w:r>
        <w:rPr>
          <w:noProof/>
        </w:rPr>
        <w:t>50</w:t>
      </w:r>
      <w:r>
        <w:fldChar w:fldCharType="end"/>
      </w:r>
    </w:p>
    <w:p w:rsidR="00CE574B" w:rsidRDefault="00D207D5">
      <w:pPr>
        <w:pStyle w:val="indexentry0"/>
      </w:pPr>
      <w:hyperlink w:anchor="section_0f9113dffd9c485a9583fdb0e9d68e1b">
        <w:r>
          <w:rPr>
            <w:rStyle w:val="Hyperlink"/>
          </w:rPr>
          <w:t>&lt;variable-declaration-list&gt;</w:t>
        </w:r>
      </w:hyperlink>
      <w:r>
        <w:t xml:space="preserve"> </w:t>
      </w:r>
      <w:r>
        <w:fldChar w:fldCharType="begin"/>
      </w:r>
      <w:r>
        <w:instrText>PAGEREF section_0f9113dffd9c485a9583fdb0e9d68e1b</w:instrText>
      </w:r>
      <w:r>
        <w:fldChar w:fldCharType="separate"/>
      </w:r>
      <w:r>
        <w:rPr>
          <w:noProof/>
        </w:rPr>
        <w:t>49</w:t>
      </w:r>
      <w:r>
        <w:fldChar w:fldCharType="end"/>
      </w:r>
    </w:p>
    <w:p w:rsidR="00CE574B" w:rsidRDefault="00D207D5">
      <w:pPr>
        <w:pStyle w:val="indexentry0"/>
      </w:pPr>
      <w:hyperlink w:anchor="section_e59342b3dfe44c1e9c43acd48fc18a3b">
        <w:r>
          <w:rPr>
            <w:rStyle w:val="Hyperlink"/>
          </w:rPr>
          <w:t>&lt;variable-expression&gt;</w:t>
        </w:r>
      </w:hyperlink>
      <w:r>
        <w:t xml:space="preserve"> </w:t>
      </w:r>
      <w:r>
        <w:fldChar w:fldCharType="begin"/>
      </w:r>
      <w:r>
        <w:instrText>PAGEREF section_e59342b3dfe4</w:instrText>
      </w:r>
      <w:r>
        <w:instrText>4c1e9c43acd48fc18a3b</w:instrText>
      </w:r>
      <w:r>
        <w:fldChar w:fldCharType="separate"/>
      </w:r>
      <w:r>
        <w:rPr>
          <w:noProof/>
        </w:rPr>
        <w:t>172</w:t>
      </w:r>
      <w:r>
        <w:fldChar w:fldCharType="end"/>
      </w:r>
    </w:p>
    <w:p w:rsidR="00CE574B" w:rsidRDefault="00D207D5">
      <w:pPr>
        <w:pStyle w:val="indexentry0"/>
      </w:pPr>
      <w:hyperlink w:anchor="section_dab5496ca1514d69adc4bb5effc066e9">
        <w:r>
          <w:rPr>
            <w:rStyle w:val="Hyperlink"/>
          </w:rPr>
          <w:t>&lt;variable-name&gt;</w:t>
        </w:r>
      </w:hyperlink>
      <w:r>
        <w:t xml:space="preserve"> </w:t>
      </w:r>
      <w:r>
        <w:fldChar w:fldCharType="begin"/>
      </w:r>
      <w:r>
        <w:instrText>PAGEREF section_dab5496ca1514d69adc4bb5effc066e9</w:instrText>
      </w:r>
      <w:r>
        <w:fldChar w:fldCharType="separate"/>
      </w:r>
      <w:r>
        <w:rPr>
          <w:noProof/>
        </w:rPr>
        <w:t>105</w:t>
      </w:r>
      <w:r>
        <w:fldChar w:fldCharType="end"/>
      </w:r>
    </w:p>
    <w:p w:rsidR="00CE574B" w:rsidRDefault="00D207D5">
      <w:pPr>
        <w:pStyle w:val="indexentry0"/>
      </w:pPr>
      <w:hyperlink w:anchor="section_7df907cbab6c40d3aa81272742ce00c3">
        <w:r>
          <w:rPr>
            <w:rStyle w:val="Hyperlink"/>
          </w:rPr>
          <w:t>&lt;variant-literal-identifier&gt;</w:t>
        </w:r>
      </w:hyperlink>
      <w:r>
        <w:t xml:space="preserve"> </w:t>
      </w:r>
      <w:r>
        <w:fldChar w:fldCharType="begin"/>
      </w:r>
      <w:r>
        <w:instrText>PAGEREF s</w:instrText>
      </w:r>
      <w:r>
        <w:instrText>ection_7df907cbab6c40d3aa81272742ce00c3</w:instrText>
      </w:r>
      <w:r>
        <w:fldChar w:fldCharType="separate"/>
      </w:r>
      <w:r>
        <w:rPr>
          <w:noProof/>
        </w:rPr>
        <w:t>35</w:t>
      </w:r>
      <w:r>
        <w:fldChar w:fldCharType="end"/>
      </w:r>
    </w:p>
    <w:p w:rsidR="00CE574B" w:rsidRDefault="00D207D5">
      <w:pPr>
        <w:pStyle w:val="indexentry0"/>
      </w:pPr>
      <w:hyperlink w:anchor="section_61d886e0176840328bbbdd3eca7977df">
        <w:r>
          <w:rPr>
            <w:rStyle w:val="Hyperlink"/>
          </w:rPr>
          <w:t>&lt;while-clause&gt;</w:t>
        </w:r>
      </w:hyperlink>
      <w:r>
        <w:t xml:space="preserve"> </w:t>
      </w:r>
      <w:r>
        <w:fldChar w:fldCharType="begin"/>
      </w:r>
      <w:r>
        <w:instrText>PAGEREF section_61d886e0176840328bbbdd3eca7977df</w:instrText>
      </w:r>
      <w:r>
        <w:fldChar w:fldCharType="separate"/>
      </w:r>
      <w:r>
        <w:rPr>
          <w:noProof/>
        </w:rPr>
        <w:t>79</w:t>
      </w:r>
      <w:r>
        <w:fldChar w:fldCharType="end"/>
      </w:r>
    </w:p>
    <w:p w:rsidR="00CE574B" w:rsidRDefault="00D207D5">
      <w:pPr>
        <w:pStyle w:val="indexentry0"/>
      </w:pPr>
      <w:hyperlink w:anchor="section_4f2f6c463c094a6d905bfe6658405b6f">
        <w:r>
          <w:rPr>
            <w:rStyle w:val="Hyperlink"/>
          </w:rPr>
          <w:t>&lt;while-statement&gt;</w:t>
        </w:r>
      </w:hyperlink>
      <w:r>
        <w:t xml:space="preserve"> </w:t>
      </w:r>
      <w:r>
        <w:fldChar w:fldCharType="begin"/>
      </w:r>
      <w:r>
        <w:instrText>PA</w:instrText>
      </w:r>
      <w:r>
        <w:instrText>GEREF section_4f2f6c463c094a6d905bfe6658405b6f</w:instrText>
      </w:r>
      <w:r>
        <w:fldChar w:fldCharType="separate"/>
      </w:r>
      <w:r>
        <w:rPr>
          <w:noProof/>
        </w:rPr>
        <w:t>76</w:t>
      </w:r>
      <w:r>
        <w:fldChar w:fldCharType="end"/>
      </w:r>
    </w:p>
    <w:p w:rsidR="00CE574B" w:rsidRDefault="00D207D5">
      <w:pPr>
        <w:pStyle w:val="indexentry0"/>
      </w:pPr>
      <w:hyperlink w:anchor="section_e427933bd398424b9dbc8cb91dece4cc">
        <w:r>
          <w:rPr>
            <w:rStyle w:val="Hyperlink"/>
          </w:rPr>
          <w:t>&lt;width-statement&gt;</w:t>
        </w:r>
      </w:hyperlink>
      <w:r>
        <w:t xml:space="preserve"> </w:t>
      </w:r>
      <w:r>
        <w:fldChar w:fldCharType="begin"/>
      </w:r>
      <w:r>
        <w:instrText>PAGEREF section_e427933bd398424b9dbc8cb91dece4cc</w:instrText>
      </w:r>
      <w:r>
        <w:fldChar w:fldCharType="separate"/>
      </w:r>
      <w:r>
        <w:rPr>
          <w:noProof/>
        </w:rPr>
        <w:t>106</w:t>
      </w:r>
      <w:r>
        <w:fldChar w:fldCharType="end"/>
      </w:r>
    </w:p>
    <w:p w:rsidR="00CE574B" w:rsidRDefault="00D207D5">
      <w:pPr>
        <w:pStyle w:val="indexentry0"/>
      </w:pPr>
      <w:hyperlink w:anchor="section_97f83233034d4a41ba621b5518da85a2">
        <w:r>
          <w:rPr>
            <w:rStyle w:val="Hyperlink"/>
          </w:rPr>
          <w:t>&lt;</w:t>
        </w:r>
        <w:r>
          <w:rPr>
            <w:rStyle w:val="Hyperlink"/>
          </w:rPr>
          <w:t>with-dictionary-access-expression&gt;</w:t>
        </w:r>
      </w:hyperlink>
      <w:r>
        <w:t xml:space="preserve"> </w:t>
      </w:r>
      <w:r>
        <w:fldChar w:fldCharType="begin"/>
      </w:r>
      <w:r>
        <w:instrText>PAGEREF section_97f83233034d4a41ba621b5518da85a2</w:instrText>
      </w:r>
      <w:r>
        <w:fldChar w:fldCharType="separate"/>
      </w:r>
      <w:r>
        <w:rPr>
          <w:noProof/>
        </w:rPr>
        <w:t>170</w:t>
      </w:r>
      <w:r>
        <w:fldChar w:fldCharType="end"/>
      </w:r>
    </w:p>
    <w:p w:rsidR="00CE574B" w:rsidRDefault="00D207D5">
      <w:pPr>
        <w:pStyle w:val="indexentry0"/>
      </w:pPr>
      <w:hyperlink w:anchor="section_f41f8ec57a2d47978ba90e3b52113b9e">
        <w:r>
          <w:rPr>
            <w:rStyle w:val="Hyperlink"/>
          </w:rPr>
          <w:t>&lt;withevents-variable-dcl&gt;</w:t>
        </w:r>
      </w:hyperlink>
      <w:r>
        <w:t xml:space="preserve"> </w:t>
      </w:r>
      <w:r>
        <w:fldChar w:fldCharType="begin"/>
      </w:r>
      <w:r>
        <w:instrText>PAGEREF section_f41f8ec57a2d47978ba90e3b52113b9e</w:instrText>
      </w:r>
      <w:r>
        <w:fldChar w:fldCharType="separate"/>
      </w:r>
      <w:r>
        <w:rPr>
          <w:noProof/>
        </w:rPr>
        <w:t>51</w:t>
      </w:r>
      <w:r>
        <w:fldChar w:fldCharType="end"/>
      </w:r>
    </w:p>
    <w:p w:rsidR="00CE574B" w:rsidRDefault="00D207D5">
      <w:pPr>
        <w:pStyle w:val="indexentry0"/>
      </w:pPr>
      <w:hyperlink w:anchor="section_97f83233034d4a41ba621b5518da85a2">
        <w:r>
          <w:rPr>
            <w:rStyle w:val="Hyperlink"/>
          </w:rPr>
          <w:t>&lt;with-expression&gt;</w:t>
        </w:r>
      </w:hyperlink>
      <w:r>
        <w:t xml:space="preserve"> </w:t>
      </w:r>
      <w:r>
        <w:fldChar w:fldCharType="begin"/>
      </w:r>
      <w:r>
        <w:instrText>PAGEREF section_97f83233034d4a41ba621b5518da85a2</w:instrText>
      </w:r>
      <w:r>
        <w:fldChar w:fldCharType="separate"/>
      </w:r>
      <w:r>
        <w:rPr>
          <w:noProof/>
        </w:rPr>
        <w:t>170</w:t>
      </w:r>
      <w:r>
        <w:fldChar w:fldCharType="end"/>
      </w:r>
    </w:p>
    <w:p w:rsidR="00CE574B" w:rsidRDefault="00D207D5">
      <w:pPr>
        <w:pStyle w:val="indexentry0"/>
      </w:pPr>
      <w:hyperlink w:anchor="section_97f83233034d4a41ba621b5518da85a2">
        <w:r>
          <w:rPr>
            <w:rStyle w:val="Hyperlink"/>
          </w:rPr>
          <w:t>&lt;with-member-access-expression&gt;</w:t>
        </w:r>
      </w:hyperlink>
      <w:r>
        <w:t xml:space="preserve"> </w:t>
      </w:r>
      <w:r>
        <w:fldChar w:fldCharType="begin"/>
      </w:r>
      <w:r>
        <w:instrText>PAGEREF section_97f83233034d4a41ba621b5518da85a2</w:instrText>
      </w:r>
      <w:r>
        <w:fldChar w:fldCharType="separate"/>
      </w:r>
      <w:r>
        <w:rPr>
          <w:noProof/>
        </w:rPr>
        <w:t>170</w:t>
      </w:r>
      <w:r>
        <w:fldChar w:fldCharType="end"/>
      </w:r>
    </w:p>
    <w:p w:rsidR="00CE574B" w:rsidRDefault="00D207D5">
      <w:pPr>
        <w:pStyle w:val="indexentry0"/>
      </w:pPr>
      <w:hyperlink w:anchor="section_52caae3d3ded436fa36a8d5a30c21600">
        <w:r>
          <w:rPr>
            <w:rStyle w:val="Hyperlink"/>
          </w:rPr>
          <w:t>&lt;with-statement&gt;</w:t>
        </w:r>
      </w:hyperlink>
      <w:r>
        <w:t xml:space="preserve"> </w:t>
      </w:r>
      <w:r>
        <w:fldChar w:fldCharType="begin"/>
      </w:r>
      <w:r>
        <w:instrText>PAGEREF section_52caae3d3ded436fa36a8d5a30c21600</w:instrText>
      </w:r>
      <w:r>
        <w:fldChar w:fldCharType="separate"/>
      </w:r>
      <w:r>
        <w:rPr>
          <w:noProof/>
        </w:rPr>
        <w:t>87</w:t>
      </w:r>
      <w:r>
        <w:fldChar w:fldCharType="end"/>
      </w:r>
    </w:p>
    <w:p w:rsidR="00CE574B" w:rsidRDefault="00D207D5">
      <w:pPr>
        <w:pStyle w:val="indexentry0"/>
      </w:pPr>
      <w:hyperlink w:anchor="section_7d5166173cbc4cb188f7d64e8e640a07">
        <w:r>
          <w:rPr>
            <w:rStyle w:val="Hyperlink"/>
          </w:rPr>
          <w:t>&lt;write-statement&gt;</w:t>
        </w:r>
      </w:hyperlink>
      <w:r>
        <w:t xml:space="preserve"> </w:t>
      </w:r>
      <w:r>
        <w:fldChar w:fldCharType="begin"/>
      </w:r>
      <w:r>
        <w:instrText>PAGEREF section_7d5166173cbc4cb188f7d64e8e6</w:instrText>
      </w:r>
      <w:r>
        <w:instrText>40a07</w:instrText>
      </w:r>
      <w:r>
        <w:fldChar w:fldCharType="separate"/>
      </w:r>
      <w:r>
        <w:rPr>
          <w:noProof/>
        </w:rPr>
        <w:t>109</w:t>
      </w:r>
      <w:r>
        <w:fldChar w:fldCharType="end"/>
      </w:r>
    </w:p>
    <w:p w:rsidR="00CE574B" w:rsidRDefault="00D207D5">
      <w:pPr>
        <w:pStyle w:val="indexentry0"/>
      </w:pPr>
      <w:hyperlink w:anchor="section_7ef9ae86dfdb47f1b53bef0c2ea9f8ed">
        <w:r>
          <w:rPr>
            <w:rStyle w:val="Hyperlink"/>
          </w:rPr>
          <w:t>&lt;WS&gt;</w:t>
        </w:r>
      </w:hyperlink>
      <w:r>
        <w:t xml:space="preserve"> </w:t>
      </w:r>
      <w:r>
        <w:fldChar w:fldCharType="begin"/>
      </w:r>
      <w:r>
        <w:instrText>PAGEREF section_7ef9ae86dfdb47f1b53bef0c2ea9f8ed</w:instrText>
      </w:r>
      <w:r>
        <w:fldChar w:fldCharType="separate"/>
      </w:r>
      <w:r>
        <w:rPr>
          <w:noProof/>
        </w:rPr>
        <w:t>25</w:t>
      </w:r>
      <w:r>
        <w:fldChar w:fldCharType="end"/>
      </w:r>
    </w:p>
    <w:p w:rsidR="00CE574B" w:rsidRDefault="00D207D5">
      <w:pPr>
        <w:pStyle w:val="indexentry0"/>
      </w:pPr>
      <w:hyperlink w:anchor="section_20c84adaf8d14899b5e4db09b94cf1a3">
        <w:r>
          <w:rPr>
            <w:rStyle w:val="Hyperlink"/>
          </w:rPr>
          <w:t>&lt;WSC&gt;</w:t>
        </w:r>
      </w:hyperlink>
      <w:r>
        <w:t xml:space="preserve"> </w:t>
      </w:r>
      <w:r>
        <w:fldChar w:fldCharType="begin"/>
      </w:r>
      <w:r>
        <w:instrText>PAGEREF section_20c84adaf8d14899b5e4db09b94cf1a3</w:instrText>
      </w:r>
      <w:r>
        <w:fldChar w:fldCharType="separate"/>
      </w:r>
      <w:r>
        <w:rPr>
          <w:noProof/>
        </w:rPr>
        <w:t>25</w:t>
      </w:r>
      <w:r>
        <w:fldChar w:fldCharType="end"/>
      </w:r>
    </w:p>
    <w:p w:rsidR="00CE574B" w:rsidRDefault="00D207D5">
      <w:pPr>
        <w:pStyle w:val="indexentry0"/>
      </w:pPr>
      <w:hyperlink w:anchor="section_dbbcec623c824fdeac28af1503954000">
        <w:r>
          <w:rPr>
            <w:rStyle w:val="Hyperlink"/>
          </w:rPr>
          <w:t>&lt;xor-operator&gt;</w:t>
        </w:r>
      </w:hyperlink>
      <w:r>
        <w:t xml:space="preserve"> </w:t>
      </w:r>
      <w:r>
        <w:fldChar w:fldCharType="begin"/>
      </w:r>
      <w:r>
        <w:instrText>PAGEREF section_dbbcec623c824fdeac28af1503954000</w:instrText>
      </w:r>
      <w:r>
        <w:fldChar w:fldCharType="separate"/>
      </w:r>
      <w:r>
        <w:rPr>
          <w:noProof/>
        </w:rPr>
        <w:t>161</w:t>
      </w:r>
      <w:r>
        <w:fldChar w:fldCharType="end"/>
      </w:r>
    </w:p>
    <w:p w:rsidR="00CE574B" w:rsidRDefault="00CE574B">
      <w:pPr>
        <w:spacing w:before="0" w:after="0"/>
        <w:rPr>
          <w:sz w:val="16"/>
        </w:rPr>
      </w:pPr>
    </w:p>
    <w:p w:rsidR="00CE574B" w:rsidRDefault="00D207D5">
      <w:pPr>
        <w:pStyle w:val="indexheader"/>
      </w:pPr>
      <w:r>
        <w:t>=</w:t>
      </w:r>
    </w:p>
    <w:p w:rsidR="00CE574B" w:rsidRDefault="00CE574B">
      <w:pPr>
        <w:spacing w:before="0" w:after="0"/>
        <w:rPr>
          <w:sz w:val="16"/>
        </w:rPr>
      </w:pPr>
    </w:p>
    <w:p w:rsidR="00CE574B" w:rsidRDefault="00D207D5">
      <w:pPr>
        <w:pStyle w:val="indexentry0"/>
      </w:pPr>
      <w:hyperlink w:anchor="section_34660fe02ce94526b0c300613c9fa19e">
        <w:r>
          <w:rPr>
            <w:rStyle w:val="Hyperlink"/>
          </w:rPr>
          <w:t>= operator</w:t>
        </w:r>
      </w:hyperlink>
      <w:r>
        <w:t xml:space="preserve"> </w:t>
      </w:r>
      <w:r>
        <w:fldChar w:fldCharType="begin"/>
      </w:r>
      <w:r>
        <w:instrText>PAGEREF section_34660fe02ce94526b0c300613c9fa19e</w:instrText>
      </w:r>
      <w:r>
        <w:fldChar w:fldCharType="separate"/>
      </w:r>
      <w:r>
        <w:rPr>
          <w:noProof/>
        </w:rPr>
        <w:t>152</w:t>
      </w:r>
      <w:r>
        <w:fldChar w:fldCharType="end"/>
      </w:r>
    </w:p>
    <w:p w:rsidR="00CE574B" w:rsidRDefault="00CE574B">
      <w:pPr>
        <w:spacing w:before="0" w:after="0"/>
        <w:rPr>
          <w:sz w:val="16"/>
        </w:rPr>
      </w:pPr>
    </w:p>
    <w:p w:rsidR="00CE574B" w:rsidRDefault="00D207D5">
      <w:pPr>
        <w:pStyle w:val="indexheader"/>
      </w:pPr>
      <w:r>
        <w:t>&gt;</w:t>
      </w:r>
    </w:p>
    <w:p w:rsidR="00CE574B" w:rsidRDefault="00CE574B">
      <w:pPr>
        <w:spacing w:before="0" w:after="0"/>
        <w:rPr>
          <w:sz w:val="16"/>
        </w:rPr>
      </w:pPr>
    </w:p>
    <w:p w:rsidR="00CE574B" w:rsidRDefault="00D207D5">
      <w:pPr>
        <w:pStyle w:val="indexentry0"/>
      </w:pPr>
      <w:hyperlink w:anchor="section_c648bb41d1b044629da1a37c251521a4">
        <w:r>
          <w:rPr>
            <w:rStyle w:val="Hyperlink"/>
          </w:rPr>
          <w:t>&gt; operator</w:t>
        </w:r>
      </w:hyperlink>
      <w:r>
        <w:t xml:space="preserve"> </w:t>
      </w:r>
      <w:r>
        <w:fldChar w:fldCharType="begin"/>
      </w:r>
      <w:r>
        <w:instrText>PAGEREF section_c648bb41d1b044629da1a37c251521a4</w:instrText>
      </w:r>
      <w:r>
        <w:fldChar w:fldCharType="separate"/>
      </w:r>
      <w:r>
        <w:rPr>
          <w:noProof/>
        </w:rPr>
        <w:t>153</w:t>
      </w:r>
      <w:r>
        <w:fldChar w:fldCharType="end"/>
      </w:r>
    </w:p>
    <w:p w:rsidR="00CE574B" w:rsidRDefault="00D207D5">
      <w:pPr>
        <w:pStyle w:val="indexentry0"/>
      </w:pPr>
      <w:hyperlink w:anchor="section_0720f47442ca429cac1d09f2453128a6">
        <w:r>
          <w:rPr>
            <w:rStyle w:val="Hyperlink"/>
          </w:rPr>
          <w:t>&gt;= operator</w:t>
        </w:r>
      </w:hyperlink>
      <w:r>
        <w:t xml:space="preserve"> </w:t>
      </w:r>
      <w:r>
        <w:fldChar w:fldCharType="begin"/>
      </w:r>
      <w:r>
        <w:instrText>PAGEREF section_0720f47442ca429cac1d09f2453128a6</w:instrText>
      </w:r>
      <w:r>
        <w:fldChar w:fldCharType="separate"/>
      </w:r>
      <w:r>
        <w:rPr>
          <w:noProof/>
        </w:rPr>
        <w:t>153</w:t>
      </w:r>
      <w:r>
        <w:fldChar w:fldCharType="end"/>
      </w:r>
    </w:p>
    <w:p w:rsidR="00CE574B" w:rsidRDefault="00CE574B">
      <w:pPr>
        <w:spacing w:before="0" w:after="0"/>
        <w:rPr>
          <w:sz w:val="16"/>
        </w:rPr>
      </w:pPr>
    </w:p>
    <w:p w:rsidR="00CE574B" w:rsidRDefault="00D207D5">
      <w:pPr>
        <w:pStyle w:val="indexheader"/>
      </w:pPr>
      <w:r>
        <w:t>A</w:t>
      </w:r>
    </w:p>
    <w:p w:rsidR="00CE574B" w:rsidRDefault="00CE574B">
      <w:pPr>
        <w:spacing w:before="0" w:after="0"/>
        <w:rPr>
          <w:sz w:val="16"/>
        </w:rPr>
      </w:pPr>
    </w:p>
    <w:p w:rsidR="00CE574B" w:rsidRDefault="00D207D5">
      <w:pPr>
        <w:pStyle w:val="indexentry0"/>
      </w:pPr>
      <w:hyperlink w:anchor="section_0e8eb1baf6fb4865a33417ec012c1756">
        <w:r>
          <w:rPr>
            <w:rStyle w:val="Hyperlink"/>
          </w:rPr>
          <w:t>AddressOf expression</w:t>
        </w:r>
      </w:hyperlink>
      <w:r>
        <w:t xml:space="preserve"> </w:t>
      </w:r>
      <w:r>
        <w:fldChar w:fldCharType="begin"/>
      </w:r>
      <w:r>
        <w:instrText>PAGEREF section_0e8eb1baf6fb4865a33417ec012c1756</w:instrText>
      </w:r>
      <w:r>
        <w:fldChar w:fldCharType="separate"/>
      </w:r>
      <w:r>
        <w:rPr>
          <w:noProof/>
        </w:rPr>
        <w:t>173</w:t>
      </w:r>
      <w:r>
        <w:fldChar w:fldCharType="end"/>
      </w:r>
    </w:p>
    <w:p w:rsidR="00CE574B" w:rsidRDefault="00D207D5">
      <w:pPr>
        <w:pStyle w:val="indexentry0"/>
      </w:pPr>
      <w:hyperlink w:anchor="section_454f218f69d24e61a2062d9ce0ab90f9">
        <w:r>
          <w:rPr>
            <w:rStyle w:val="Hyperlink"/>
          </w:rPr>
          <w:t>Aggregate data values</w:t>
        </w:r>
      </w:hyperlink>
      <w:r>
        <w:t xml:space="preserve"> </w:t>
      </w:r>
      <w:r>
        <w:fldChar w:fldCharType="begin"/>
      </w:r>
      <w:r>
        <w:instrText>PAGEREF section_454f218f69d24e61</w:instrText>
      </w:r>
      <w:r>
        <w:instrText>a2062d9ce0ab90f9</w:instrText>
      </w:r>
      <w:r>
        <w:fldChar w:fldCharType="separate"/>
      </w:r>
      <w:r>
        <w:rPr>
          <w:noProof/>
        </w:rPr>
        <w:t>16</w:t>
      </w:r>
      <w:r>
        <w:fldChar w:fldCharType="end"/>
      </w:r>
    </w:p>
    <w:p w:rsidR="00CE574B" w:rsidRDefault="00D207D5">
      <w:pPr>
        <w:pStyle w:val="indexentry0"/>
      </w:pPr>
      <w:hyperlink w:anchor="section_6fd5c5967ce44b61a8ce42534465428f">
        <w:r>
          <w:rPr>
            <w:rStyle w:val="Hyperlink"/>
          </w:rPr>
          <w:t>Aggregate Extent</w:t>
        </w:r>
      </w:hyperlink>
      <w:r>
        <w:t xml:space="preserve"> </w:t>
      </w:r>
      <w:r>
        <w:fldChar w:fldCharType="begin"/>
      </w:r>
      <w:r>
        <w:instrText>PAGEREF section_6fd5c5967ce44b61a8ce42534465428f</w:instrText>
      </w:r>
      <w:r>
        <w:fldChar w:fldCharType="separate"/>
      </w:r>
      <w:r>
        <w:rPr>
          <w:noProof/>
        </w:rPr>
        <w:t>19</w:t>
      </w:r>
      <w:r>
        <w:fldChar w:fldCharType="end"/>
      </w:r>
    </w:p>
    <w:p w:rsidR="00CE574B" w:rsidRDefault="00D207D5">
      <w:pPr>
        <w:pStyle w:val="indexentry0"/>
      </w:pPr>
      <w:hyperlink w:anchor="section_7abb397a28684382bb891dba7a33cd36">
        <w:r>
          <w:rPr>
            <w:rStyle w:val="Hyperlink"/>
          </w:rPr>
          <w:t>Aggregate variables</w:t>
        </w:r>
      </w:hyperlink>
      <w:r>
        <w:t xml:space="preserve"> </w:t>
      </w:r>
      <w:r>
        <w:fldChar w:fldCharType="begin"/>
      </w:r>
      <w:r>
        <w:instrText>PAGEREF section_7abb3</w:instrText>
      </w:r>
      <w:r>
        <w:instrText>97a28684382bb891dba7a33cd36</w:instrText>
      </w:r>
      <w:r>
        <w:fldChar w:fldCharType="separate"/>
      </w:r>
      <w:r>
        <w:rPr>
          <w:noProof/>
        </w:rPr>
        <w:t>20</w:t>
      </w:r>
      <w:r>
        <w:fldChar w:fldCharType="end"/>
      </w:r>
    </w:p>
    <w:p w:rsidR="00CE574B" w:rsidRDefault="00D207D5">
      <w:pPr>
        <w:pStyle w:val="indexentry0"/>
      </w:pPr>
      <w:hyperlink w:anchor="section_d53142ee9ac24ecfbc24d7167b806eb3">
        <w:r>
          <w:rPr>
            <w:rStyle w:val="Hyperlink"/>
          </w:rPr>
          <w:t>And operator</w:t>
        </w:r>
      </w:hyperlink>
      <w:r>
        <w:t xml:space="preserve"> </w:t>
      </w:r>
      <w:r>
        <w:fldChar w:fldCharType="begin"/>
      </w:r>
      <w:r>
        <w:instrText>PAGEREF section_d53142ee9ac24ecfbc24d7167b806eb3</w:instrText>
      </w:r>
      <w:r>
        <w:fldChar w:fldCharType="separate"/>
      </w:r>
      <w:r>
        <w:rPr>
          <w:noProof/>
        </w:rPr>
        <w:t>160</w:t>
      </w:r>
      <w:r>
        <w:fldChar w:fldCharType="end"/>
      </w:r>
    </w:p>
    <w:p w:rsidR="00CE574B" w:rsidRDefault="00D207D5">
      <w:pPr>
        <w:pStyle w:val="indexentry0"/>
      </w:pPr>
      <w:hyperlink w:anchor="section_c86480b2aef24488b177f55e13cc51f2">
        <w:r>
          <w:rPr>
            <w:rStyle w:val="Hyperlink"/>
          </w:rPr>
          <w:t>Array type</w:t>
        </w:r>
      </w:hyperlink>
      <w:r>
        <w:t xml:space="preserve"> </w:t>
      </w:r>
      <w:r>
        <w:fldChar w:fldCharType="begin"/>
      </w:r>
      <w:r>
        <w:instrText>PAGEREF section_c86480b</w:instrText>
      </w:r>
      <w:r>
        <w:instrText>2aef24488b177f55e13cc51f2</w:instrText>
      </w:r>
      <w:r>
        <w:fldChar w:fldCharType="separate"/>
      </w:r>
      <w:r>
        <w:rPr>
          <w:noProof/>
        </w:rPr>
        <w:t>14</w:t>
      </w:r>
      <w:r>
        <w:fldChar w:fldCharType="end"/>
      </w:r>
    </w:p>
    <w:p w:rsidR="00CE574B" w:rsidRDefault="00D207D5">
      <w:pPr>
        <w:pStyle w:val="indexentry0"/>
      </w:pPr>
      <w:hyperlink w:anchor="section_fef0676145b948c2825cb75c28aee9b5">
        <w:r>
          <w:rPr>
            <w:rStyle w:val="Hyperlink"/>
          </w:rPr>
          <w:t>Automatic object instantiation</w:t>
        </w:r>
      </w:hyperlink>
      <w:r>
        <w:t xml:space="preserve"> </w:t>
      </w:r>
      <w:r>
        <w:fldChar w:fldCharType="begin"/>
      </w:r>
      <w:r>
        <w:instrText>PAGEREF section_fef0676145b948c2825cb75c28aee9b5</w:instrText>
      </w:r>
      <w:r>
        <w:fldChar w:fldCharType="separate"/>
      </w:r>
      <w:r>
        <w:rPr>
          <w:noProof/>
        </w:rPr>
        <w:t>22</w:t>
      </w:r>
      <w:r>
        <w:fldChar w:fldCharType="end"/>
      </w:r>
    </w:p>
    <w:p w:rsidR="00CE574B" w:rsidRDefault="00CE574B">
      <w:pPr>
        <w:spacing w:before="0" w:after="0"/>
        <w:rPr>
          <w:sz w:val="16"/>
        </w:rPr>
      </w:pPr>
    </w:p>
    <w:p w:rsidR="00CE574B" w:rsidRDefault="00D207D5">
      <w:pPr>
        <w:pStyle w:val="indexheader"/>
      </w:pPr>
      <w:r>
        <w:t>B</w:t>
      </w:r>
    </w:p>
    <w:p w:rsidR="00CE574B" w:rsidRDefault="00CE574B">
      <w:pPr>
        <w:spacing w:before="0" w:after="0"/>
        <w:rPr>
          <w:sz w:val="16"/>
        </w:rPr>
      </w:pPr>
    </w:p>
    <w:p w:rsidR="00CE574B" w:rsidRDefault="00D207D5">
      <w:pPr>
        <w:pStyle w:val="indexentry0"/>
      </w:pPr>
      <w:hyperlink w:anchor="section_c966fa50f49f44aba8f8f2691fffe048">
        <w:r>
          <w:rPr>
            <w:rStyle w:val="Hyperlink"/>
          </w:rPr>
          <w:t>binary - operator</w:t>
        </w:r>
      </w:hyperlink>
      <w:r>
        <w:t xml:space="preserve"> </w:t>
      </w:r>
      <w:r>
        <w:fldChar w:fldCharType="begin"/>
      </w:r>
      <w:r>
        <w:instrText>PAGEREF section_c966fa50f49f44aba8f8f2691fffe048</w:instrText>
      </w:r>
      <w:r>
        <w:fldChar w:fldCharType="separate"/>
      </w:r>
      <w:r>
        <w:rPr>
          <w:noProof/>
        </w:rPr>
        <w:t>141</w:t>
      </w:r>
      <w:r>
        <w:fldChar w:fldCharType="end"/>
      </w:r>
    </w:p>
    <w:p w:rsidR="00CE574B" w:rsidRDefault="00D207D5">
      <w:pPr>
        <w:pStyle w:val="indexentry0"/>
      </w:pPr>
      <w:hyperlink w:anchor="section_c86480b2aef24488b177f55e13cc51f2">
        <w:r>
          <w:rPr>
            <w:rStyle w:val="Hyperlink"/>
          </w:rPr>
          <w:t>Boolean</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77c33f33dfd4402e83d68fe78918bde6">
        <w:r>
          <w:rPr>
            <w:rStyle w:val="Hyperlink"/>
          </w:rPr>
          <w:t>boolean expression</w:t>
        </w:r>
      </w:hyperlink>
      <w:r>
        <w:t xml:space="preserve"> </w:t>
      </w:r>
      <w:r>
        <w:fldChar w:fldCharType="begin"/>
      </w:r>
      <w:r>
        <w:instrText>PAGEREF section_77c33f33dfd4402e83d68fe78918bde6</w:instrText>
      </w:r>
      <w:r>
        <w:fldChar w:fldCharType="separate"/>
      </w:r>
      <w:r>
        <w:rPr>
          <w:noProof/>
        </w:rPr>
        <w:t>172</w:t>
      </w:r>
      <w:r>
        <w:fldChar w:fldCharType="end"/>
      </w:r>
    </w:p>
    <w:p w:rsidR="00CE574B" w:rsidRDefault="00D207D5">
      <w:pPr>
        <w:pStyle w:val="indexentry0"/>
      </w:pPr>
      <w:hyperlink w:anchor="section_018d50baa3f848ffaffc39bc5ac41888">
        <w:r>
          <w:rPr>
            <w:rStyle w:val="Hyperlink"/>
          </w:rPr>
          <w:t>bound variable expression</w:t>
        </w:r>
      </w:hyperlink>
      <w:r>
        <w:t xml:space="preserve"> </w:t>
      </w:r>
      <w:r>
        <w:fldChar w:fldCharType="begin"/>
      </w:r>
      <w:r>
        <w:instrText>PAGEREF section_018d50baa3f848ffaffc39bc5ac41888</w:instrText>
      </w:r>
      <w:r>
        <w:fldChar w:fldCharType="separate"/>
      </w:r>
      <w:r>
        <w:rPr>
          <w:noProof/>
        </w:rPr>
        <w:t>172</w:t>
      </w:r>
      <w:r>
        <w:fldChar w:fldCharType="end"/>
      </w:r>
    </w:p>
    <w:p w:rsidR="00CE574B" w:rsidRDefault="00D207D5">
      <w:pPr>
        <w:pStyle w:val="indexentry0"/>
      </w:pPr>
      <w:hyperlink w:anchor="section_c86480b2aef24488b177f55e13cc51f2">
        <w:r>
          <w:rPr>
            <w:rStyle w:val="Hyperlink"/>
          </w:rPr>
          <w:t>Byte</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CE574B">
      <w:pPr>
        <w:spacing w:before="0" w:after="0"/>
        <w:rPr>
          <w:sz w:val="16"/>
        </w:rPr>
      </w:pPr>
    </w:p>
    <w:p w:rsidR="00CE574B" w:rsidRDefault="00D207D5">
      <w:pPr>
        <w:pStyle w:val="indexheader"/>
      </w:pPr>
      <w:r>
        <w:t>C</w:t>
      </w:r>
    </w:p>
    <w:p w:rsidR="00CE574B" w:rsidRDefault="00CE574B">
      <w:pPr>
        <w:spacing w:before="0" w:after="0"/>
        <w:rPr>
          <w:sz w:val="16"/>
        </w:rPr>
      </w:pPr>
    </w:p>
    <w:p w:rsidR="00CE574B" w:rsidRDefault="00D207D5">
      <w:pPr>
        <w:pStyle w:val="indexentry0"/>
      </w:pPr>
      <w:hyperlink w:anchor="section_ce7ca04af873423c9dc71b7dda2983ea">
        <w:r>
          <w:rPr>
            <w:rStyle w:val="Hyperlink"/>
          </w:rPr>
          <w:t>Change tracking</w:t>
        </w:r>
      </w:hyperlink>
      <w:r>
        <w:t xml:space="preserve"> </w:t>
      </w:r>
      <w:r>
        <w:fldChar w:fldCharType="begin"/>
      </w:r>
      <w:r>
        <w:instrText>PAGEREF section_ce7ca04af873423c9dc71b7dda2983ea</w:instrText>
      </w:r>
      <w:r>
        <w:fldChar w:fldCharType="separate"/>
      </w:r>
      <w:r>
        <w:rPr>
          <w:noProof/>
        </w:rPr>
        <w:t>282</w:t>
      </w:r>
      <w:r>
        <w:fldChar w:fldCharType="end"/>
      </w:r>
    </w:p>
    <w:p w:rsidR="00CE574B" w:rsidRDefault="00D207D5">
      <w:pPr>
        <w:pStyle w:val="indexentry0"/>
      </w:pPr>
      <w:hyperlink w:anchor="section_6fb0e92471894ce6a0ea49bac1c25832">
        <w:r>
          <w:rPr>
            <w:rStyle w:val="Hyperlink"/>
          </w:rPr>
          <w:t>Character encodings</w:t>
        </w:r>
      </w:hyperlink>
      <w:r>
        <w:t xml:space="preserve"> </w:t>
      </w:r>
      <w:r>
        <w:fldChar w:fldCharType="begin"/>
      </w:r>
      <w:r>
        <w:instrText>PAGEREF section_6fb0e92471894ce6a0ea49bac1c25832</w:instrText>
      </w:r>
      <w:r>
        <w:fldChar w:fldCharType="separate"/>
      </w:r>
      <w:r>
        <w:rPr>
          <w:noProof/>
        </w:rPr>
        <w:t>24</w:t>
      </w:r>
      <w:r>
        <w:fldChar w:fldCharType="end"/>
      </w:r>
    </w:p>
    <w:p w:rsidR="00CE574B" w:rsidRDefault="00D207D5">
      <w:pPr>
        <w:pStyle w:val="indexentry0"/>
      </w:pPr>
      <w:hyperlink w:anchor="section_bc89d98629774b729598fb90a4e052cd">
        <w:r>
          <w:rPr>
            <w:rStyle w:val="Hyperlink"/>
          </w:rPr>
          <w:t>Class</w:t>
        </w:r>
      </w:hyperlink>
      <w:r>
        <w:t xml:space="preserve"> </w:t>
      </w:r>
      <w:r>
        <w:fldChar w:fldCharType="begin"/>
      </w:r>
      <w:r>
        <w:instrText>PAGEREF section_bc89d98629774b729598fb90a4e052cd</w:instrText>
      </w:r>
      <w:r>
        <w:fldChar w:fldCharType="separate"/>
      </w:r>
      <w:r>
        <w:rPr>
          <w:noProof/>
        </w:rPr>
        <w:t>21</w:t>
      </w:r>
      <w:r>
        <w:fldChar w:fldCharType="end"/>
      </w:r>
    </w:p>
    <w:p w:rsidR="00CE574B" w:rsidRDefault="00D207D5">
      <w:pPr>
        <w:pStyle w:val="indexentry0"/>
      </w:pPr>
      <w:hyperlink w:anchor="section_6b025f78471c43bc9d7779dac281a6f3">
        <w:r>
          <w:rPr>
            <w:rStyle w:val="Hyperlink"/>
          </w:rPr>
          <w:t>class module</w:t>
        </w:r>
      </w:hyperlink>
      <w:r>
        <w:t xml:space="preserve"> </w:t>
      </w:r>
      <w:r>
        <w:fldChar w:fldCharType="begin"/>
      </w:r>
      <w:r>
        <w:instrText>PAGEREF section_6b025f78471c43bc9d7779dac281a6f3</w:instrText>
      </w:r>
      <w:r>
        <w:fldChar w:fldCharType="separate"/>
      </w:r>
      <w:r>
        <w:rPr>
          <w:noProof/>
        </w:rPr>
        <w:t>58</w:t>
      </w:r>
      <w:r>
        <w:fldChar w:fldCharType="end"/>
      </w:r>
    </w:p>
    <w:p w:rsidR="00CE574B" w:rsidRDefault="00D207D5">
      <w:pPr>
        <w:pStyle w:val="indexentry0"/>
      </w:pPr>
      <w:hyperlink w:anchor="section_a95f1a5668ba4a7a8269a5e9d96a7cbc">
        <w:r>
          <w:rPr>
            <w:rStyle w:val="Hyperlink"/>
          </w:rPr>
          <w:t>Conditional compilation</w:t>
        </w:r>
      </w:hyperlink>
      <w:r>
        <w:t xml:space="preserve"> </w:t>
      </w:r>
      <w:r>
        <w:fldChar w:fldCharType="begin"/>
      </w:r>
      <w:r>
        <w:instrText>PAGEREF section_a95f1a5668ba4a7a8269a5e9d96a7cbc</w:instrText>
      </w:r>
      <w:r>
        <w:fldChar w:fldCharType="separate"/>
      </w:r>
      <w:r>
        <w:rPr>
          <w:noProof/>
        </w:rPr>
        <w:t>38</w:t>
      </w:r>
      <w:r>
        <w:fldChar w:fldCharType="end"/>
      </w:r>
    </w:p>
    <w:p w:rsidR="00CE574B" w:rsidRDefault="00D207D5">
      <w:pPr>
        <w:pStyle w:val="indexentry0"/>
      </w:pPr>
      <w:r>
        <w:t xml:space="preserve">   </w:t>
      </w:r>
      <w:hyperlink w:anchor="section_53bd8798d11d46bea21576a89b33bc20">
        <w:r>
          <w:rPr>
            <w:rStyle w:val="Hyperlink"/>
          </w:rPr>
          <w:t>Const directive</w:t>
        </w:r>
      </w:hyperlink>
      <w:r>
        <w:t xml:space="preserve"> </w:t>
      </w:r>
      <w:r>
        <w:fldChar w:fldCharType="begin"/>
      </w:r>
      <w:r>
        <w:instrText>PAGEREF section_53bd8798d11d46bea21576a89b33bc20</w:instrText>
      </w:r>
      <w:r>
        <w:fldChar w:fldCharType="separate"/>
      </w:r>
      <w:r>
        <w:rPr>
          <w:noProof/>
        </w:rPr>
        <w:t>38</w:t>
      </w:r>
      <w:r>
        <w:fldChar w:fldCharType="end"/>
      </w:r>
    </w:p>
    <w:p w:rsidR="00CE574B" w:rsidRDefault="00D207D5">
      <w:pPr>
        <w:pStyle w:val="indexentry0"/>
      </w:pPr>
      <w:r>
        <w:t xml:space="preserve">   </w:t>
      </w:r>
      <w:hyperlink w:anchor="section_7fca648124cc47369757f4af90863e26">
        <w:r>
          <w:rPr>
            <w:rStyle w:val="Hyperlink"/>
          </w:rPr>
          <w:t>If directives</w:t>
        </w:r>
      </w:hyperlink>
      <w:r>
        <w:t xml:space="preserve"> </w:t>
      </w:r>
      <w:r>
        <w:fldChar w:fldCharType="begin"/>
      </w:r>
      <w:r>
        <w:instrText>PAGEREF section_7fca648124cc47369757f4af90863</w:instrText>
      </w:r>
      <w:r>
        <w:instrText>e26</w:instrText>
      </w:r>
      <w:r>
        <w:fldChar w:fldCharType="separate"/>
      </w:r>
      <w:r>
        <w:rPr>
          <w:noProof/>
        </w:rPr>
        <w:t>39</w:t>
      </w:r>
      <w:r>
        <w:fldChar w:fldCharType="end"/>
      </w:r>
    </w:p>
    <w:p w:rsidR="00CE574B" w:rsidRDefault="00D207D5">
      <w:pPr>
        <w:pStyle w:val="indexentry0"/>
      </w:pPr>
      <w:hyperlink w:anchor="section_efd3d84d0d784456882e8422cf2938a5">
        <w:r>
          <w:rPr>
            <w:rStyle w:val="Hyperlink"/>
          </w:rPr>
          <w:t>conditional compilation expression</w:t>
        </w:r>
      </w:hyperlink>
      <w:r>
        <w:t xml:space="preserve"> </w:t>
      </w:r>
      <w:r>
        <w:fldChar w:fldCharType="begin"/>
      </w:r>
      <w:r>
        <w:instrText>PAGEREF section_efd3d84d0d784456882e8422cf2938a5</w:instrText>
      </w:r>
      <w:r>
        <w:fldChar w:fldCharType="separate"/>
      </w:r>
      <w:r>
        <w:rPr>
          <w:noProof/>
        </w:rPr>
        <w:t>171</w:t>
      </w:r>
      <w:r>
        <w:fldChar w:fldCharType="end"/>
      </w:r>
    </w:p>
    <w:p w:rsidR="00CE574B" w:rsidRDefault="00D207D5">
      <w:pPr>
        <w:pStyle w:val="indexentry0"/>
      </w:pPr>
      <w:hyperlink w:anchor="section_53bd8798d11d46bea21576a89b33bc20">
        <w:r>
          <w:rPr>
            <w:rStyle w:val="Hyperlink"/>
          </w:rPr>
          <w:t>Const directive</w:t>
        </w:r>
      </w:hyperlink>
      <w:r>
        <w:t xml:space="preserve"> </w:t>
      </w:r>
      <w:r>
        <w:fldChar w:fldCharType="begin"/>
      </w:r>
      <w:r>
        <w:instrText>PAGEREF section_53bd</w:instrText>
      </w:r>
      <w:r>
        <w:instrText>8798d11d46bea21576a89b33bc20</w:instrText>
      </w:r>
      <w:r>
        <w:fldChar w:fldCharType="separate"/>
      </w:r>
      <w:r>
        <w:rPr>
          <w:noProof/>
        </w:rPr>
        <w:t>38</w:t>
      </w:r>
      <w:r>
        <w:fldChar w:fldCharType="end"/>
      </w:r>
    </w:p>
    <w:p w:rsidR="00CE574B" w:rsidRDefault="00D207D5">
      <w:pPr>
        <w:pStyle w:val="indexentry0"/>
      </w:pPr>
      <w:hyperlink w:anchor="section_d3ffced966c143529f55ef7942e4b1bc">
        <w:r>
          <w:rPr>
            <w:rStyle w:val="Hyperlink"/>
          </w:rPr>
          <w:t>constant expression</w:t>
        </w:r>
      </w:hyperlink>
      <w:r>
        <w:t xml:space="preserve"> </w:t>
      </w:r>
      <w:r>
        <w:fldChar w:fldCharType="begin"/>
      </w:r>
      <w:r>
        <w:instrText>PAGEREF section_d3ffced966c143529f55ef7942e4b1bc</w:instrText>
      </w:r>
      <w:r>
        <w:fldChar w:fldCharType="separate"/>
      </w:r>
      <w:r>
        <w:rPr>
          <w:noProof/>
        </w:rPr>
        <w:t>170</w:t>
      </w:r>
      <w:r>
        <w:fldChar w:fldCharType="end"/>
      </w:r>
    </w:p>
    <w:p w:rsidR="00CE574B" w:rsidRDefault="00D207D5">
      <w:pPr>
        <w:pStyle w:val="indexentry0"/>
      </w:pPr>
      <w:hyperlink w:anchor="section_4ac0d7e3a3e94c2483ba17295c91823b">
        <w:r>
          <w:rPr>
            <w:rStyle w:val="Hyperlink"/>
          </w:rPr>
          <w:t>constrained expression</w:t>
        </w:r>
      </w:hyperlink>
      <w:r>
        <w:t xml:space="preserve"> </w:t>
      </w:r>
      <w:r>
        <w:fldChar w:fldCharType="begin"/>
      </w:r>
      <w:r>
        <w:instrText>PAG</w:instrText>
      </w:r>
      <w:r>
        <w:instrText>EREF section_4ac0d7e3a3e94c2483ba17295c91823b</w:instrText>
      </w:r>
      <w:r>
        <w:fldChar w:fldCharType="separate"/>
      </w:r>
      <w:r>
        <w:rPr>
          <w:noProof/>
        </w:rPr>
        <w:t>170</w:t>
      </w:r>
      <w:r>
        <w:fldChar w:fldCharType="end"/>
      </w:r>
    </w:p>
    <w:p w:rsidR="00CE574B" w:rsidRDefault="00D207D5">
      <w:pPr>
        <w:pStyle w:val="indexentry0"/>
      </w:pPr>
      <w:hyperlink w:anchor="section_c86480b2aef24488b177f55e13cc51f2">
        <w:r>
          <w:rPr>
            <w:rStyle w:val="Hyperlink"/>
          </w:rPr>
          <w:t>Currency</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CE574B">
      <w:pPr>
        <w:spacing w:before="0" w:after="0"/>
        <w:rPr>
          <w:sz w:val="16"/>
        </w:rPr>
      </w:pPr>
    </w:p>
    <w:p w:rsidR="00CE574B" w:rsidRDefault="00D207D5">
      <w:pPr>
        <w:pStyle w:val="indexheader"/>
      </w:pPr>
      <w:r>
        <w:t>D</w:t>
      </w:r>
    </w:p>
    <w:p w:rsidR="00CE574B" w:rsidRDefault="00CE574B">
      <w:pPr>
        <w:spacing w:before="0" w:after="0"/>
        <w:rPr>
          <w:sz w:val="16"/>
        </w:rPr>
      </w:pPr>
    </w:p>
    <w:p w:rsidR="00CE574B" w:rsidRDefault="00D207D5">
      <w:pPr>
        <w:pStyle w:val="indexentry0"/>
      </w:pPr>
      <w:hyperlink w:anchor="section_c86480b2aef24488b177f55e13cc51f2">
        <w:r>
          <w:rPr>
            <w:rStyle w:val="Hyperlink"/>
          </w:rPr>
          <w:t>Data values</w:t>
        </w:r>
      </w:hyperlink>
      <w:r>
        <w:t xml:space="preserve"> </w:t>
      </w:r>
      <w:r>
        <w:fldChar w:fldCharType="begin"/>
      </w:r>
      <w:r>
        <w:instrText>PAGE</w:instrText>
      </w:r>
      <w:r>
        <w:instrText>REF section_c86480b2aef24488b177f55e13cc51f2</w:instrText>
      </w:r>
      <w:r>
        <w:fldChar w:fldCharType="separate"/>
      </w:r>
      <w:r>
        <w:rPr>
          <w:noProof/>
        </w:rPr>
        <w:t>14</w:t>
      </w:r>
      <w:r>
        <w:fldChar w:fldCharType="end"/>
      </w:r>
    </w:p>
    <w:p w:rsidR="00CE574B" w:rsidRDefault="00D207D5">
      <w:pPr>
        <w:pStyle w:val="indexentry0"/>
      </w:pPr>
      <w:hyperlink w:anchor="section_c86480b2aef24488b177f55e13cc51f2">
        <w:r>
          <w:rPr>
            <w:rStyle w:val="Hyperlink"/>
          </w:rPr>
          <w:t>Date</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650974956498414f8af88e6f481f831f">
        <w:r>
          <w:rPr>
            <w:rStyle w:val="Hyperlink"/>
          </w:rPr>
          <w:t>Date tokens</w:t>
        </w:r>
      </w:hyperlink>
      <w:r>
        <w:t xml:space="preserve"> </w:t>
      </w:r>
      <w:r>
        <w:fldChar w:fldCharType="begin"/>
      </w:r>
      <w:r>
        <w:instrText>PAGEREF section_650974956498414f8af88e6f481f831f</w:instrText>
      </w:r>
      <w:r>
        <w:fldChar w:fldCharType="separate"/>
      </w:r>
      <w:r>
        <w:rPr>
          <w:noProof/>
        </w:rPr>
        <w:t>30</w:t>
      </w:r>
      <w:r>
        <w:fldChar w:fldCharType="end"/>
      </w:r>
    </w:p>
    <w:p w:rsidR="00CE574B" w:rsidRDefault="00D207D5">
      <w:pPr>
        <w:pStyle w:val="indexentry0"/>
      </w:pPr>
      <w:hyperlink w:anchor="section_c86480b2aef24488b177f55e13cc51f2">
        <w:r>
          <w:rPr>
            <w:rStyle w:val="Hyperlink"/>
          </w:rPr>
          <w:t>Decimal</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r>
        <w:t>Declared type (</w:t>
      </w:r>
      <w:hyperlink w:anchor="section_aaee9b48168f4cfe95d114c5cc427b69">
        <w:r>
          <w:rPr>
            <w:rStyle w:val="Hyperlink"/>
          </w:rPr>
          <w:t>secti</w:t>
        </w:r>
        <w:r>
          <w:rPr>
            <w:rStyle w:val="Hyperlink"/>
          </w:rPr>
          <w:t>on 2.2</w:t>
        </w:r>
      </w:hyperlink>
      <w:r>
        <w:t xml:space="preserve"> </w:t>
      </w:r>
      <w:r>
        <w:fldChar w:fldCharType="begin"/>
      </w:r>
      <w:r>
        <w:instrText>PAGEREF section_aaee9b48168f4cfe95d114c5cc427b69</w:instrText>
      </w:r>
      <w:r>
        <w:fldChar w:fldCharType="separate"/>
      </w:r>
      <w:r>
        <w:rPr>
          <w:noProof/>
        </w:rPr>
        <w:t>17</w:t>
      </w:r>
      <w:r>
        <w:fldChar w:fldCharType="end"/>
      </w:r>
      <w:r>
        <w:t xml:space="preserve">, </w:t>
      </w:r>
      <w:hyperlink w:anchor="section_6fd5c5967ce44b61a8ce42534465428f">
        <w:r>
          <w:rPr>
            <w:rStyle w:val="Hyperlink"/>
          </w:rPr>
          <w:t>section 2.3</w:t>
        </w:r>
      </w:hyperlink>
      <w:r>
        <w:t xml:space="preserve"> </w:t>
      </w:r>
      <w:r>
        <w:fldChar w:fldCharType="begin"/>
      </w:r>
      <w:r>
        <w:instrText>PAGEREF section_6fd5c5967ce44b61a8ce42534465428f</w:instrText>
      </w:r>
      <w:r>
        <w:fldChar w:fldCharType="separate"/>
      </w:r>
      <w:r>
        <w:rPr>
          <w:noProof/>
        </w:rPr>
        <w:t>19</w:t>
      </w:r>
      <w:r>
        <w:fldChar w:fldCharType="end"/>
      </w:r>
      <w:r>
        <w:t>)</w:t>
      </w:r>
    </w:p>
    <w:p w:rsidR="00CE574B" w:rsidRDefault="00D207D5">
      <w:pPr>
        <w:pStyle w:val="indexentry0"/>
      </w:pPr>
      <w:hyperlink w:anchor="section_7abb397a28684382bb891dba7a33cd36">
        <w:r>
          <w:rPr>
            <w:rStyle w:val="Hyperlink"/>
          </w:rPr>
          <w:t>Dependent variables</w:t>
        </w:r>
      </w:hyperlink>
      <w:r>
        <w:t xml:space="preserve"> </w:t>
      </w:r>
      <w:r>
        <w:fldChar w:fldCharType="begin"/>
      </w:r>
      <w:r>
        <w:instrText>PAGEREF section_7abb397a28684382bb891dba7a33cd36</w:instrText>
      </w:r>
      <w:r>
        <w:fldChar w:fldCharType="separate"/>
      </w:r>
      <w:r>
        <w:rPr>
          <w:noProof/>
        </w:rPr>
        <w:t>20</w:t>
      </w:r>
      <w:r>
        <w:fldChar w:fldCharType="end"/>
      </w:r>
    </w:p>
    <w:p w:rsidR="00CE574B" w:rsidRDefault="00D207D5">
      <w:pPr>
        <w:pStyle w:val="indexentry0"/>
      </w:pPr>
      <w:hyperlink w:anchor="section_f20c9ebc3365461497881cd50a504574">
        <w:r>
          <w:rPr>
            <w:rStyle w:val="Hyperlink"/>
          </w:rPr>
          <w:t>dictionary access expression</w:t>
        </w:r>
      </w:hyperlink>
      <w:r>
        <w:t xml:space="preserve"> </w:t>
      </w:r>
      <w:r>
        <w:fldChar w:fldCharType="begin"/>
      </w:r>
      <w:r>
        <w:instrText>PAGEREF section_f20c9ebc3365461497881cd50a504574</w:instrText>
      </w:r>
      <w:r>
        <w:fldChar w:fldCharType="separate"/>
      </w:r>
      <w:r>
        <w:rPr>
          <w:noProof/>
        </w:rPr>
        <w:t>170</w:t>
      </w:r>
      <w:r>
        <w:fldChar w:fldCharType="end"/>
      </w:r>
    </w:p>
    <w:p w:rsidR="00CE574B" w:rsidRDefault="00D207D5">
      <w:pPr>
        <w:pStyle w:val="indexentry0"/>
      </w:pPr>
      <w:hyperlink w:anchor="section_c86480b2aef24488b177f55e13cc51f2">
        <w:r>
          <w:rPr>
            <w:rStyle w:val="Hyperlink"/>
          </w:rPr>
          <w:t>Double</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CE574B">
      <w:pPr>
        <w:spacing w:before="0" w:after="0"/>
        <w:rPr>
          <w:sz w:val="16"/>
        </w:rPr>
      </w:pPr>
    </w:p>
    <w:p w:rsidR="00CE574B" w:rsidRDefault="00D207D5">
      <w:pPr>
        <w:pStyle w:val="indexheader"/>
      </w:pPr>
      <w:r>
        <w:t>E</w:t>
      </w:r>
    </w:p>
    <w:p w:rsidR="00CE574B" w:rsidRDefault="00CE574B">
      <w:pPr>
        <w:spacing w:before="0" w:after="0"/>
        <w:rPr>
          <w:sz w:val="16"/>
        </w:rPr>
      </w:pPr>
    </w:p>
    <w:p w:rsidR="00CE574B" w:rsidRDefault="00D207D5">
      <w:pPr>
        <w:pStyle w:val="indexentry0"/>
      </w:pPr>
      <w:hyperlink w:anchor="section_c86480b2aef24488b177f55e13cc51f2">
        <w:r>
          <w:rPr>
            <w:rStyle w:val="Hyperlink"/>
          </w:rPr>
          <w:t>Empty</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aaee9b48168f4cfe95d114c5cc427b69">
        <w:r>
          <w:rPr>
            <w:rStyle w:val="Hyperlink"/>
          </w:rPr>
          <w:t>Entity</w:t>
        </w:r>
      </w:hyperlink>
      <w:r>
        <w:t xml:space="preserve"> </w:t>
      </w:r>
      <w:r>
        <w:fldChar w:fldCharType="begin"/>
      </w:r>
      <w:r>
        <w:instrText>PAGEREF section_aaee9b48168f4cfe95d114c5cc427b69</w:instrText>
      </w:r>
      <w:r>
        <w:fldChar w:fldCharType="separate"/>
      </w:r>
      <w:r>
        <w:rPr>
          <w:noProof/>
        </w:rPr>
        <w:t>17</w:t>
      </w:r>
      <w:r>
        <w:fldChar w:fldCharType="end"/>
      </w:r>
    </w:p>
    <w:p w:rsidR="00CE574B" w:rsidRDefault="00D207D5">
      <w:pPr>
        <w:pStyle w:val="indexentry0"/>
      </w:pPr>
      <w:hyperlink w:anchor="section_c86480b2aef24488b177f55e13cc51f2">
        <w:r>
          <w:rPr>
            <w:rStyle w:val="Hyperlink"/>
          </w:rPr>
          <w:t>Enum</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0ac9d786ab114fe7bcbb46a7d4707aaa">
        <w:r>
          <w:rPr>
            <w:rStyle w:val="Hyperlink"/>
          </w:rPr>
          <w:t>Eqv operator</w:t>
        </w:r>
      </w:hyperlink>
      <w:r>
        <w:t xml:space="preserve"> </w:t>
      </w:r>
      <w:r>
        <w:fldChar w:fldCharType="begin"/>
      </w:r>
      <w:r>
        <w:instrText>PAGEREF section_0ac9d786ab114fe7bcbb46a7d4707aaa</w:instrText>
      </w:r>
      <w:r>
        <w:fldChar w:fldCharType="separate"/>
      </w:r>
      <w:r>
        <w:rPr>
          <w:noProof/>
        </w:rPr>
        <w:t>162</w:t>
      </w:r>
      <w:r>
        <w:fldChar w:fldCharType="end"/>
      </w:r>
    </w:p>
    <w:p w:rsidR="00CE574B" w:rsidRDefault="00D207D5">
      <w:pPr>
        <w:pStyle w:val="indexentry0"/>
      </w:pPr>
      <w:hyperlink w:anchor="section_c86480b2aef24488b177f55e13cc51f2">
        <w:r>
          <w:rPr>
            <w:rStyle w:val="Hyperlink"/>
          </w:rPr>
          <w:t>Error</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bc89d98629774b729598fb90a4e052cd">
        <w:r>
          <w:rPr>
            <w:rStyle w:val="Hyperlink"/>
          </w:rPr>
          <w:t>Events</w:t>
        </w:r>
      </w:hyperlink>
      <w:r>
        <w:t xml:space="preserve"> </w:t>
      </w:r>
      <w:r>
        <w:fldChar w:fldCharType="begin"/>
      </w:r>
      <w:r>
        <w:instrText>PAGEREF section_bc89d98629774b729598fb90a4e052cd</w:instrText>
      </w:r>
      <w:r>
        <w:fldChar w:fldCharType="separate"/>
      </w:r>
      <w:r>
        <w:rPr>
          <w:noProof/>
        </w:rPr>
        <w:t>21</w:t>
      </w:r>
      <w:r>
        <w:fldChar w:fldCharType="end"/>
      </w:r>
    </w:p>
    <w:p w:rsidR="00CE574B" w:rsidRDefault="00D207D5">
      <w:pPr>
        <w:pStyle w:val="indexentry0"/>
      </w:pPr>
      <w:hyperlink w:anchor="section_65a708dce805442e8b9cc02acb6254b2">
        <w:r>
          <w:rPr>
            <w:rStyle w:val="Hyperlink"/>
          </w:rPr>
          <w:t>expression</w:t>
        </w:r>
      </w:hyperlink>
      <w:r>
        <w:t xml:space="preserve"> </w:t>
      </w:r>
      <w:r>
        <w:fldChar w:fldCharType="begin"/>
      </w:r>
      <w:r>
        <w:instrText>PAGEREF section_65a708dce805442e8b9cc02acb6254b2</w:instrText>
      </w:r>
      <w:r>
        <w:fldChar w:fldCharType="separate"/>
      </w:r>
      <w:r>
        <w:rPr>
          <w:noProof/>
        </w:rPr>
        <w:t>128</w:t>
      </w:r>
      <w:r>
        <w:fldChar w:fldCharType="end"/>
      </w:r>
    </w:p>
    <w:p w:rsidR="00CE574B" w:rsidRDefault="00D207D5">
      <w:pPr>
        <w:pStyle w:val="indexentry0"/>
      </w:pPr>
      <w:r>
        <w:t xml:space="preserve">   </w:t>
      </w:r>
      <w:hyperlink w:anchor="section_0e8eb1baf6fb4865a33417ec012c1756">
        <w:r>
          <w:rPr>
            <w:rStyle w:val="Hyperlink"/>
          </w:rPr>
          <w:t>AddressOf</w:t>
        </w:r>
      </w:hyperlink>
      <w:r>
        <w:t xml:space="preserve"> </w:t>
      </w:r>
      <w:r>
        <w:fldChar w:fldCharType="begin"/>
      </w:r>
      <w:r>
        <w:instrText>PAGEREF section_0e8eb1baf6fb4865a33417ec012c1756</w:instrText>
      </w:r>
      <w:r>
        <w:fldChar w:fldCharType="separate"/>
      </w:r>
      <w:r>
        <w:rPr>
          <w:noProof/>
        </w:rPr>
        <w:t>173</w:t>
      </w:r>
      <w:r>
        <w:fldChar w:fldCharType="end"/>
      </w:r>
    </w:p>
    <w:p w:rsidR="00CE574B" w:rsidRDefault="00D207D5">
      <w:pPr>
        <w:pStyle w:val="indexentry0"/>
      </w:pPr>
      <w:r>
        <w:t xml:space="preserve">   </w:t>
      </w:r>
      <w:hyperlink w:anchor="section_b892f8d6cd0e419e8a02bc932b8eff5c">
        <w:r>
          <w:rPr>
            <w:rStyle w:val="Hyperlink"/>
          </w:rPr>
          <w:t>binding context</w:t>
        </w:r>
      </w:hyperlink>
      <w:r>
        <w:t xml:space="preserve"> </w:t>
      </w:r>
      <w:r>
        <w:fldChar w:fldCharType="begin"/>
      </w:r>
      <w:r>
        <w:instrText>PAGEREF section_b892f8d6cd0e419e8a02bc932b8eff5c</w:instrText>
      </w:r>
      <w:r>
        <w:fldChar w:fldCharType="separate"/>
      </w:r>
      <w:r>
        <w:rPr>
          <w:noProof/>
        </w:rPr>
        <w:t>132</w:t>
      </w:r>
      <w:r>
        <w:fldChar w:fldCharType="end"/>
      </w:r>
    </w:p>
    <w:p w:rsidR="00CE574B" w:rsidRDefault="00D207D5">
      <w:pPr>
        <w:pStyle w:val="indexentry0"/>
      </w:pPr>
      <w:r>
        <w:t xml:space="preserve">   </w:t>
      </w:r>
      <w:hyperlink w:anchor="section_77c33f33dfd4402e83d68fe78918bde6">
        <w:r>
          <w:rPr>
            <w:rStyle w:val="Hyperlink"/>
          </w:rPr>
          <w:t>boolea</w:t>
        </w:r>
        <w:r>
          <w:rPr>
            <w:rStyle w:val="Hyperlink"/>
          </w:rPr>
          <w:t>n</w:t>
        </w:r>
      </w:hyperlink>
      <w:r>
        <w:t xml:space="preserve"> </w:t>
      </w:r>
      <w:r>
        <w:fldChar w:fldCharType="begin"/>
      </w:r>
      <w:r>
        <w:instrText>PAGEREF section_77c33f33dfd4402e83d68fe78918bde6</w:instrText>
      </w:r>
      <w:r>
        <w:fldChar w:fldCharType="separate"/>
      </w:r>
      <w:r>
        <w:rPr>
          <w:noProof/>
        </w:rPr>
        <w:t>172</w:t>
      </w:r>
      <w:r>
        <w:fldChar w:fldCharType="end"/>
      </w:r>
    </w:p>
    <w:p w:rsidR="00CE574B" w:rsidRDefault="00D207D5">
      <w:pPr>
        <w:pStyle w:val="indexentry0"/>
      </w:pPr>
      <w:r>
        <w:t xml:space="preserve">   </w:t>
      </w:r>
      <w:hyperlink w:anchor="section_018d50baa3f848ffaffc39bc5ac41888">
        <w:r>
          <w:rPr>
            <w:rStyle w:val="Hyperlink"/>
          </w:rPr>
          <w:t>bound variable</w:t>
        </w:r>
      </w:hyperlink>
      <w:r>
        <w:t xml:space="preserve"> </w:t>
      </w:r>
      <w:r>
        <w:fldChar w:fldCharType="begin"/>
      </w:r>
      <w:r>
        <w:instrText>PAGEREF section_018d50baa3f848ffaffc39bc5ac41888</w:instrText>
      </w:r>
      <w:r>
        <w:fldChar w:fldCharType="separate"/>
      </w:r>
      <w:r>
        <w:rPr>
          <w:noProof/>
        </w:rPr>
        <w:t>172</w:t>
      </w:r>
      <w:r>
        <w:fldChar w:fldCharType="end"/>
      </w:r>
    </w:p>
    <w:p w:rsidR="00CE574B" w:rsidRDefault="00D207D5">
      <w:pPr>
        <w:pStyle w:val="indexentry0"/>
      </w:pPr>
      <w:r>
        <w:t xml:space="preserve">   </w:t>
      </w:r>
      <w:hyperlink w:anchor="section_4d999406a0ab4f45a8ef03d10f911740">
        <w:r>
          <w:rPr>
            <w:rStyle w:val="Hyperlink"/>
          </w:rPr>
          <w:t>cla</w:t>
        </w:r>
        <w:r>
          <w:rPr>
            <w:rStyle w:val="Hyperlink"/>
          </w:rPr>
          <w:t>ssifications</w:t>
        </w:r>
      </w:hyperlink>
      <w:r>
        <w:t xml:space="preserve"> </w:t>
      </w:r>
      <w:r>
        <w:fldChar w:fldCharType="begin"/>
      </w:r>
      <w:r>
        <w:instrText>PAGEREF section_4d999406a0ab4f45a8ef03d10f911740</w:instrText>
      </w:r>
      <w:r>
        <w:fldChar w:fldCharType="separate"/>
      </w:r>
      <w:r>
        <w:rPr>
          <w:noProof/>
        </w:rPr>
        <w:t>128</w:t>
      </w:r>
      <w:r>
        <w:fldChar w:fldCharType="end"/>
      </w:r>
    </w:p>
    <w:p w:rsidR="00CE574B" w:rsidRDefault="00D207D5">
      <w:pPr>
        <w:pStyle w:val="indexentry0"/>
      </w:pPr>
      <w:r>
        <w:t xml:space="preserve">   </w:t>
      </w:r>
      <w:hyperlink w:anchor="section_efd3d84d0d784456882e8422cf2938a5">
        <w:r>
          <w:rPr>
            <w:rStyle w:val="Hyperlink"/>
          </w:rPr>
          <w:t>conditional compilation</w:t>
        </w:r>
      </w:hyperlink>
      <w:r>
        <w:t xml:space="preserve"> </w:t>
      </w:r>
      <w:r>
        <w:fldChar w:fldCharType="begin"/>
      </w:r>
      <w:r>
        <w:instrText>PAGEREF section_efd3d84d0d784456882e8422cf2938a5</w:instrText>
      </w:r>
      <w:r>
        <w:fldChar w:fldCharType="separate"/>
      </w:r>
      <w:r>
        <w:rPr>
          <w:noProof/>
        </w:rPr>
        <w:t>171</w:t>
      </w:r>
      <w:r>
        <w:fldChar w:fldCharType="end"/>
      </w:r>
    </w:p>
    <w:p w:rsidR="00CE574B" w:rsidRDefault="00D207D5">
      <w:pPr>
        <w:pStyle w:val="indexentry0"/>
      </w:pPr>
      <w:r>
        <w:t xml:space="preserve">   </w:t>
      </w:r>
      <w:hyperlink w:anchor="section_d3ffced966c143529f55ef7942e4b1bc">
        <w:r>
          <w:rPr>
            <w:rStyle w:val="Hyperlink"/>
          </w:rPr>
          <w:t>constant</w:t>
        </w:r>
      </w:hyperlink>
      <w:r>
        <w:t xml:space="preserve"> </w:t>
      </w:r>
      <w:r>
        <w:fldChar w:fldCharType="begin"/>
      </w:r>
      <w:r>
        <w:instrText>PAGEREF section_d3ffced966c143529f55ef7942e4b1bc</w:instrText>
      </w:r>
      <w:r>
        <w:fldChar w:fldCharType="separate"/>
      </w:r>
      <w:r>
        <w:rPr>
          <w:noProof/>
        </w:rPr>
        <w:t>170</w:t>
      </w:r>
      <w:r>
        <w:fldChar w:fldCharType="end"/>
      </w:r>
    </w:p>
    <w:p w:rsidR="00CE574B" w:rsidRDefault="00D207D5">
      <w:pPr>
        <w:pStyle w:val="indexentry0"/>
      </w:pPr>
      <w:r>
        <w:t xml:space="preserve">   </w:t>
      </w:r>
      <w:hyperlink w:anchor="section_4ac0d7e3a3e94c2483ba17295c91823b">
        <w:r>
          <w:rPr>
            <w:rStyle w:val="Hyperlink"/>
          </w:rPr>
          <w:t>constrained</w:t>
        </w:r>
      </w:hyperlink>
      <w:r>
        <w:t xml:space="preserve"> </w:t>
      </w:r>
      <w:r>
        <w:fldChar w:fldCharType="begin"/>
      </w:r>
      <w:r>
        <w:instrText>PAGEREF section_4ac0d7e3a3e94c2483ba17295c91823b</w:instrText>
      </w:r>
      <w:r>
        <w:fldChar w:fldCharType="separate"/>
      </w:r>
      <w:r>
        <w:rPr>
          <w:noProof/>
        </w:rPr>
        <w:t>170</w:t>
      </w:r>
      <w:r>
        <w:fldChar w:fldCharType="end"/>
      </w:r>
    </w:p>
    <w:p w:rsidR="00CE574B" w:rsidRDefault="00D207D5">
      <w:pPr>
        <w:pStyle w:val="indexentry0"/>
      </w:pPr>
      <w:r>
        <w:t xml:space="preserve">   </w:t>
      </w:r>
      <w:hyperlink w:anchor="section_f20c9ebc3365461497881cd50a504574">
        <w:r>
          <w:rPr>
            <w:rStyle w:val="Hyperlink"/>
          </w:rPr>
          <w:t>dictionary access</w:t>
        </w:r>
      </w:hyperlink>
      <w:r>
        <w:t xml:space="preserve"> </w:t>
      </w:r>
      <w:r>
        <w:fldChar w:fldCharType="begin"/>
      </w:r>
      <w:r>
        <w:instrText>PAGEREF section_f20c9ebc3365461497881cd50a504574</w:instrText>
      </w:r>
      <w:r>
        <w:fldChar w:fldCharType="separate"/>
      </w:r>
      <w:r>
        <w:rPr>
          <w:noProof/>
        </w:rPr>
        <w:t>170</w:t>
      </w:r>
      <w:r>
        <w:fldChar w:fldCharType="end"/>
      </w:r>
    </w:p>
    <w:p w:rsidR="00CE574B" w:rsidRDefault="00D207D5">
      <w:pPr>
        <w:pStyle w:val="indexentry0"/>
      </w:pPr>
      <w:r>
        <w:t xml:space="preserve">   </w:t>
      </w:r>
      <w:hyperlink w:anchor="section_1d6362a20d3c41a79c9fc3afa0a11335">
        <w:r>
          <w:rPr>
            <w:rStyle w:val="Hyperlink"/>
          </w:rPr>
          <w:t>evaluation</w:t>
        </w:r>
      </w:hyperlink>
      <w:r>
        <w:t xml:space="preserve"> </w:t>
      </w:r>
      <w:r>
        <w:fldChar w:fldCharType="begin"/>
      </w:r>
      <w:r>
        <w:instrText>PAGEREF section_1d6362a20d3c41a79c9fc3afa0a11</w:instrText>
      </w:r>
      <w:r>
        <w:instrText>335</w:instrText>
      </w:r>
      <w:r>
        <w:fldChar w:fldCharType="separate"/>
      </w:r>
      <w:r>
        <w:rPr>
          <w:noProof/>
        </w:rPr>
        <w:t>129</w:t>
      </w:r>
      <w:r>
        <w:fldChar w:fldCharType="end"/>
      </w:r>
    </w:p>
    <w:p w:rsidR="00CE574B" w:rsidRDefault="00D207D5">
      <w:pPr>
        <w:pStyle w:val="indexentry0"/>
      </w:pPr>
      <w:r>
        <w:t xml:space="preserve">   </w:t>
      </w:r>
      <w:hyperlink w:anchor="section_551030b272a44c959cb0fb8f8c8774b4">
        <w:r>
          <w:rPr>
            <w:rStyle w:val="Hyperlink"/>
          </w:rPr>
          <w:t>index</w:t>
        </w:r>
      </w:hyperlink>
      <w:r>
        <w:t xml:space="preserve"> </w:t>
      </w:r>
      <w:r>
        <w:fldChar w:fldCharType="begin"/>
      </w:r>
      <w:r>
        <w:instrText>PAGEREF section_551030b272a44c959cb0fb8f8c8774b4</w:instrText>
      </w:r>
      <w:r>
        <w:fldChar w:fldCharType="separate"/>
      </w:r>
      <w:r>
        <w:rPr>
          <w:noProof/>
        </w:rPr>
        <w:t>168</w:t>
      </w:r>
      <w:r>
        <w:fldChar w:fldCharType="end"/>
      </w:r>
    </w:p>
    <w:p w:rsidR="00CE574B" w:rsidRDefault="00D207D5">
      <w:pPr>
        <w:pStyle w:val="indexentry0"/>
      </w:pPr>
      <w:r>
        <w:t xml:space="preserve">   </w:t>
      </w:r>
      <w:hyperlink w:anchor="section_6665e1e56c4043a3a989da7ee48e7bd1">
        <w:r>
          <w:rPr>
            <w:rStyle w:val="Hyperlink"/>
          </w:rPr>
          <w:t>instance</w:t>
        </w:r>
      </w:hyperlink>
      <w:r>
        <w:t xml:space="preserve"> </w:t>
      </w:r>
      <w:r>
        <w:fldChar w:fldCharType="begin"/>
      </w:r>
      <w:r>
        <w:instrText>PAGEREF section_6665e1e56c4043a3a989da7ee48e7bd1</w:instrText>
      </w:r>
      <w:r>
        <w:fldChar w:fldCharType="separate"/>
      </w:r>
      <w:r>
        <w:rPr>
          <w:noProof/>
        </w:rPr>
        <w:t>166</w:t>
      </w:r>
      <w:r>
        <w:fldChar w:fldCharType="end"/>
      </w:r>
    </w:p>
    <w:p w:rsidR="00CE574B" w:rsidRDefault="00D207D5">
      <w:pPr>
        <w:pStyle w:val="indexentry0"/>
      </w:pPr>
      <w:r>
        <w:t xml:space="preserve">   </w:t>
      </w:r>
      <w:hyperlink w:anchor="section_38dc09d150ce45f197b0535c64dc7216">
        <w:r>
          <w:rPr>
            <w:rStyle w:val="Hyperlink"/>
          </w:rPr>
          <w:t>integer</w:t>
        </w:r>
      </w:hyperlink>
      <w:r>
        <w:t xml:space="preserve"> </w:t>
      </w:r>
      <w:r>
        <w:fldChar w:fldCharType="begin"/>
      </w:r>
      <w:r>
        <w:instrText>PAGEREF section_38dc09d150ce45f197b0535c64dc7216</w:instrText>
      </w:r>
      <w:r>
        <w:fldChar w:fldCharType="separate"/>
      </w:r>
      <w:r>
        <w:rPr>
          <w:noProof/>
        </w:rPr>
        <w:t>172</w:t>
      </w:r>
      <w:r>
        <w:fldChar w:fldCharType="end"/>
      </w:r>
    </w:p>
    <w:p w:rsidR="00CE574B" w:rsidRDefault="00D207D5">
      <w:pPr>
        <w:pStyle w:val="indexentry0"/>
      </w:pPr>
      <w:r>
        <w:t xml:space="preserve">   </w:t>
      </w:r>
      <w:hyperlink w:anchor="section_13557712af014c82acfa01a440a27262">
        <w:r>
          <w:rPr>
            <w:rStyle w:val="Hyperlink"/>
          </w:rPr>
          <w:t>literal</w:t>
        </w:r>
      </w:hyperlink>
      <w:r>
        <w:t xml:space="preserve"> </w:t>
      </w:r>
      <w:r>
        <w:fldChar w:fldCharType="begin"/>
      </w:r>
      <w:r>
        <w:instrText>PAGEREF section_13557712af014c82acfa01a440a27262</w:instrText>
      </w:r>
      <w:r>
        <w:fldChar w:fldCharType="separate"/>
      </w:r>
      <w:r>
        <w:rPr>
          <w:noProof/>
        </w:rPr>
        <w:t>133</w:t>
      </w:r>
      <w:r>
        <w:fldChar w:fldCharType="end"/>
      </w:r>
    </w:p>
    <w:p w:rsidR="00CE574B" w:rsidRDefault="00D207D5">
      <w:pPr>
        <w:pStyle w:val="indexentry0"/>
      </w:pPr>
      <w:r>
        <w:t xml:space="preserve">   </w:t>
      </w:r>
      <w:hyperlink w:anchor="section_af3a405930594e798aa5685324fb266a">
        <w:r>
          <w:rPr>
            <w:rStyle w:val="Hyperlink"/>
          </w:rPr>
          <w:t>member access</w:t>
        </w:r>
      </w:hyperlink>
      <w:r>
        <w:t xml:space="preserve"> </w:t>
      </w:r>
      <w:r>
        <w:fldChar w:fldCharType="begin"/>
      </w:r>
      <w:r>
        <w:instrText>PAGEREF section_af3a405930594e798aa5685324fb266a</w:instrText>
      </w:r>
      <w:r>
        <w:fldChar w:fldCharType="separate"/>
      </w:r>
      <w:r>
        <w:rPr>
          <w:noProof/>
        </w:rPr>
        <w:t>166</w:t>
      </w:r>
      <w:r>
        <w:fldChar w:fldCharType="end"/>
      </w:r>
    </w:p>
    <w:p w:rsidR="00CE574B" w:rsidRDefault="00D207D5">
      <w:pPr>
        <w:pStyle w:val="indexentry0"/>
      </w:pPr>
      <w:r>
        <w:t xml:space="preserve">   </w:t>
      </w:r>
      <w:hyperlink w:anchor="section_b16c311f364845fca3821e6ddea34191">
        <w:r>
          <w:rPr>
            <w:rStyle w:val="Hyperlink"/>
          </w:rPr>
          <w:t>New</w:t>
        </w:r>
      </w:hyperlink>
      <w:r>
        <w:t xml:space="preserve"> </w:t>
      </w:r>
      <w:r>
        <w:fldChar w:fldCharType="begin"/>
      </w:r>
      <w:r>
        <w:instrText>PAGEREF section_b16c311f364845fca3821e6ddea34191</w:instrText>
      </w:r>
      <w:r>
        <w:fldChar w:fldCharType="separate"/>
      </w:r>
      <w:r>
        <w:rPr>
          <w:noProof/>
        </w:rPr>
        <w:t>134</w:t>
      </w:r>
      <w:r>
        <w:fldChar w:fldCharType="end"/>
      </w:r>
    </w:p>
    <w:p w:rsidR="00CE574B" w:rsidRDefault="00D207D5">
      <w:pPr>
        <w:pStyle w:val="indexentry0"/>
      </w:pPr>
      <w:r>
        <w:t xml:space="preserve">   </w:t>
      </w:r>
      <w:hyperlink w:anchor="section_4d159cdd679643c78a61021cc81d0594">
        <w:r>
          <w:rPr>
            <w:rStyle w:val="Hyperlink"/>
          </w:rPr>
          <w:t>operator</w:t>
        </w:r>
      </w:hyperlink>
      <w:r>
        <w:t xml:space="preserve"> </w:t>
      </w:r>
      <w:r>
        <w:fldChar w:fldCharType="begin"/>
      </w:r>
      <w:r>
        <w:instrText>PAGEREF section_4d159cdd679643c78a61021cc81d0594</w:instrText>
      </w:r>
      <w:r>
        <w:fldChar w:fldCharType="separate"/>
      </w:r>
      <w:r>
        <w:rPr>
          <w:noProof/>
        </w:rPr>
        <w:t>134</w:t>
      </w:r>
      <w:r>
        <w:fldChar w:fldCharType="end"/>
      </w:r>
    </w:p>
    <w:p w:rsidR="00CE574B" w:rsidRDefault="00D207D5">
      <w:pPr>
        <w:pStyle w:val="indexentry0"/>
      </w:pPr>
      <w:r>
        <w:t xml:space="preserve">   </w:t>
      </w:r>
      <w:hyperlink w:anchor="section_8c1b7427670d45e2bc4b39ab84ba5b20">
        <w:r>
          <w:rPr>
            <w:rStyle w:val="Hyperlink"/>
          </w:rPr>
          <w:t>parenthesized</w:t>
        </w:r>
      </w:hyperlink>
      <w:r>
        <w:t xml:space="preserve"> </w:t>
      </w:r>
      <w:r>
        <w:fldChar w:fldCharType="begin"/>
      </w:r>
      <w:r>
        <w:instrText>PAGEREF section_8c1b7427670d45e2bc4b39ab84ba5b20</w:instrText>
      </w:r>
      <w:r>
        <w:fldChar w:fldCharType="separate"/>
      </w:r>
      <w:r>
        <w:rPr>
          <w:noProof/>
        </w:rPr>
        <w:t>133</w:t>
      </w:r>
      <w:r>
        <w:fldChar w:fldCharType="end"/>
      </w:r>
    </w:p>
    <w:p w:rsidR="00CE574B" w:rsidRDefault="00D207D5">
      <w:pPr>
        <w:pStyle w:val="indexentry0"/>
      </w:pPr>
      <w:r>
        <w:t xml:space="preserve">  </w:t>
      </w:r>
      <w:r>
        <w:t xml:space="preserve"> </w:t>
      </w:r>
      <w:hyperlink w:anchor="section_e3af3398f09040dbade6de3a93589c76">
        <w:r>
          <w:rPr>
            <w:rStyle w:val="Hyperlink"/>
          </w:rPr>
          <w:t>simple name</w:t>
        </w:r>
      </w:hyperlink>
      <w:r>
        <w:t xml:space="preserve"> </w:t>
      </w:r>
      <w:r>
        <w:fldChar w:fldCharType="begin"/>
      </w:r>
      <w:r>
        <w:instrText>PAGEREF section_e3af3398f09040dbade6de3a93589c76</w:instrText>
      </w:r>
      <w:r>
        <w:fldChar w:fldCharType="separate"/>
      </w:r>
      <w:r>
        <w:rPr>
          <w:noProof/>
        </w:rPr>
        <w:t>163</w:t>
      </w:r>
      <w:r>
        <w:fldChar w:fldCharType="end"/>
      </w:r>
    </w:p>
    <w:p w:rsidR="00CE574B" w:rsidRDefault="00D207D5">
      <w:pPr>
        <w:pStyle w:val="indexentry0"/>
      </w:pPr>
      <w:r>
        <w:t xml:space="preserve">   </w:t>
      </w:r>
      <w:hyperlink w:anchor="section_0b940919e81d46018d30bcd6dd4d3ddb">
        <w:r>
          <w:rPr>
            <w:rStyle w:val="Hyperlink"/>
          </w:rPr>
          <w:t>type</w:t>
        </w:r>
      </w:hyperlink>
      <w:r>
        <w:t xml:space="preserve"> </w:t>
      </w:r>
      <w:r>
        <w:fldChar w:fldCharType="begin"/>
      </w:r>
      <w:r>
        <w:instrText>PAGEREF section_0b940919e81d46018d30bcd6dd4d3ddb</w:instrText>
      </w:r>
      <w:r>
        <w:fldChar w:fldCharType="separate"/>
      </w:r>
      <w:r>
        <w:rPr>
          <w:noProof/>
        </w:rPr>
        <w:t>172</w:t>
      </w:r>
      <w:r>
        <w:fldChar w:fldCharType="end"/>
      </w:r>
    </w:p>
    <w:p w:rsidR="00CE574B" w:rsidRDefault="00D207D5">
      <w:pPr>
        <w:pStyle w:val="indexentry0"/>
      </w:pPr>
      <w:r>
        <w:t xml:space="preserve">   </w:t>
      </w:r>
      <w:hyperlink w:anchor="section_22d0220a65bc412a9052adb02aadb875">
        <w:r>
          <w:rPr>
            <w:rStyle w:val="Hyperlink"/>
          </w:rPr>
          <w:t>TypeOf ... Is</w:t>
        </w:r>
      </w:hyperlink>
      <w:r>
        <w:t xml:space="preserve"> </w:t>
      </w:r>
      <w:r>
        <w:fldChar w:fldCharType="begin"/>
      </w:r>
      <w:r>
        <w:instrText>PAGEREF section_22d0220a65bc412a9052adb02aadb875</w:instrText>
      </w:r>
      <w:r>
        <w:fldChar w:fldCharType="separate"/>
      </w:r>
      <w:r>
        <w:rPr>
          <w:noProof/>
        </w:rPr>
        <w:t>133</w:t>
      </w:r>
      <w:r>
        <w:fldChar w:fldCharType="end"/>
      </w:r>
    </w:p>
    <w:p w:rsidR="00CE574B" w:rsidRDefault="00D207D5">
      <w:pPr>
        <w:pStyle w:val="indexentry0"/>
      </w:pPr>
      <w:r>
        <w:t xml:space="preserve">   </w:t>
      </w:r>
      <w:hyperlink w:anchor="section_e59342b3dfe44c1e9c43acd48fc18a3b">
        <w:r>
          <w:rPr>
            <w:rStyle w:val="Hyperlink"/>
          </w:rPr>
          <w:t>variable</w:t>
        </w:r>
      </w:hyperlink>
      <w:r>
        <w:t xml:space="preserve"> </w:t>
      </w:r>
      <w:r>
        <w:fldChar w:fldCharType="begin"/>
      </w:r>
      <w:r>
        <w:instrText>PAGEREF section_e59342b3dfe44c1e9c43acd48fc18a3b</w:instrText>
      </w:r>
      <w:r>
        <w:fldChar w:fldCharType="separate"/>
      </w:r>
      <w:r>
        <w:rPr>
          <w:noProof/>
        </w:rPr>
        <w:t>172</w:t>
      </w:r>
      <w:r>
        <w:fldChar w:fldCharType="end"/>
      </w:r>
    </w:p>
    <w:p w:rsidR="00CE574B" w:rsidRDefault="00D207D5">
      <w:pPr>
        <w:pStyle w:val="indexentry0"/>
      </w:pPr>
      <w:r>
        <w:t xml:space="preserve">  </w:t>
      </w:r>
      <w:r>
        <w:t xml:space="preserve"> </w:t>
      </w:r>
      <w:hyperlink w:anchor="section_97f83233034d4a41ba621b5518da85a2">
        <w:r>
          <w:rPr>
            <w:rStyle w:val="Hyperlink"/>
          </w:rPr>
          <w:t>With</w:t>
        </w:r>
      </w:hyperlink>
      <w:r>
        <w:t xml:space="preserve"> </w:t>
      </w:r>
      <w:r>
        <w:fldChar w:fldCharType="begin"/>
      </w:r>
      <w:r>
        <w:instrText>PAGEREF section_97f83233034d4a41ba621b5518da85a2</w:instrText>
      </w:r>
      <w:r>
        <w:fldChar w:fldCharType="separate"/>
      </w:r>
      <w:r>
        <w:rPr>
          <w:noProof/>
        </w:rPr>
        <w:t>170</w:t>
      </w:r>
      <w:r>
        <w:fldChar w:fldCharType="end"/>
      </w:r>
    </w:p>
    <w:p w:rsidR="00CE574B" w:rsidRDefault="00D207D5">
      <w:pPr>
        <w:pStyle w:val="indexentry0"/>
      </w:pPr>
      <w:hyperlink w:anchor="section_85b8a786120144079a8995f21ade6ab4">
        <w:r>
          <w:rPr>
            <w:rStyle w:val="Hyperlink"/>
          </w:rPr>
          <w:t>Extended environment</w:t>
        </w:r>
      </w:hyperlink>
      <w:r>
        <w:t xml:space="preserve"> </w:t>
      </w:r>
      <w:r>
        <w:fldChar w:fldCharType="begin"/>
      </w:r>
      <w:r>
        <w:instrText>PAGEREF section_85b8a786120144079a8995f21ade6ab4</w:instrText>
      </w:r>
      <w:r>
        <w:fldChar w:fldCharType="separate"/>
      </w:r>
      <w:r>
        <w:rPr>
          <w:noProof/>
        </w:rPr>
        <w:t>22</w:t>
      </w:r>
      <w:r>
        <w:fldChar w:fldCharType="end"/>
      </w:r>
    </w:p>
    <w:p w:rsidR="00CE574B" w:rsidRDefault="00D207D5">
      <w:pPr>
        <w:pStyle w:val="indexentry0"/>
      </w:pPr>
      <w:hyperlink w:anchor="section_a3b4a066986d453d8aadc4d8f30de24e">
        <w:r>
          <w:rPr>
            <w:rStyle w:val="Hyperlink"/>
          </w:rPr>
          <w:t>extensible module</w:t>
        </w:r>
      </w:hyperlink>
      <w:r>
        <w:t xml:space="preserve"> </w:t>
      </w:r>
      <w:r>
        <w:fldChar w:fldCharType="begin"/>
      </w:r>
      <w:r>
        <w:instrText>PAGEREF section_a3b4a066986d453d8aadc4d8f30de24e</w:instrText>
      </w:r>
      <w:r>
        <w:fldChar w:fldCharType="separate"/>
      </w:r>
      <w:r>
        <w:rPr>
          <w:noProof/>
        </w:rPr>
        <w:t>43</w:t>
      </w:r>
      <w:r>
        <w:fldChar w:fldCharType="end"/>
      </w:r>
    </w:p>
    <w:p w:rsidR="00CE574B" w:rsidRDefault="00D207D5">
      <w:pPr>
        <w:pStyle w:val="indexentry0"/>
      </w:pPr>
      <w:hyperlink w:anchor="section_8317bd66b44745c0b16af5d3d0416d99">
        <w:r>
          <w:rPr>
            <w:rStyle w:val="Hyperlink"/>
          </w:rPr>
          <w:t>External entities</w:t>
        </w:r>
      </w:hyperlink>
      <w:r>
        <w:t xml:space="preserve"> </w:t>
      </w:r>
      <w:r>
        <w:fldChar w:fldCharType="begin"/>
      </w:r>
      <w:r>
        <w:instrText>PAGEREF section_8317bd66b44745c0b16af5d</w:instrText>
      </w:r>
      <w:r>
        <w:instrText>3d0416d99</w:instrText>
      </w:r>
      <w:r>
        <w:fldChar w:fldCharType="separate"/>
      </w:r>
      <w:r>
        <w:rPr>
          <w:noProof/>
        </w:rPr>
        <w:t>23</w:t>
      </w:r>
      <w:r>
        <w:fldChar w:fldCharType="end"/>
      </w:r>
    </w:p>
    <w:p w:rsidR="00CE574B" w:rsidRDefault="00CE574B">
      <w:pPr>
        <w:spacing w:before="0" w:after="0"/>
        <w:rPr>
          <w:sz w:val="16"/>
        </w:rPr>
      </w:pPr>
    </w:p>
    <w:p w:rsidR="00CE574B" w:rsidRDefault="00D207D5">
      <w:pPr>
        <w:pStyle w:val="indexheader"/>
      </w:pPr>
      <w:r>
        <w:t>F</w:t>
      </w:r>
    </w:p>
    <w:p w:rsidR="00CE574B" w:rsidRDefault="00CE574B">
      <w:pPr>
        <w:spacing w:before="0" w:after="0"/>
        <w:rPr>
          <w:sz w:val="16"/>
        </w:rPr>
      </w:pPr>
    </w:p>
    <w:p w:rsidR="00CE574B" w:rsidRDefault="00D207D5">
      <w:pPr>
        <w:pStyle w:val="indexentry0"/>
      </w:pPr>
      <w:hyperlink w:anchor="section_2fd9c1be0d9a4b29b5acc9d51ce483cf">
        <w:r>
          <w:rPr>
            <w:rStyle w:val="Hyperlink"/>
          </w:rPr>
          <w:t>file statement</w:t>
        </w:r>
      </w:hyperlink>
      <w:r>
        <w:t xml:space="preserve"> </w:t>
      </w:r>
      <w:r>
        <w:fldChar w:fldCharType="begin"/>
      </w:r>
      <w:r>
        <w:instrText>PAGEREF section_2fd9c1be0d9a4b29b5acc9d51ce483cf</w:instrText>
      </w:r>
      <w:r>
        <w:fldChar w:fldCharType="separate"/>
      </w:r>
      <w:r>
        <w:rPr>
          <w:noProof/>
        </w:rPr>
        <w:t>98</w:t>
      </w:r>
      <w:r>
        <w:fldChar w:fldCharType="end"/>
      </w:r>
    </w:p>
    <w:p w:rsidR="00CE574B" w:rsidRDefault="00CE574B">
      <w:pPr>
        <w:spacing w:before="0" w:after="0"/>
        <w:rPr>
          <w:sz w:val="16"/>
        </w:rPr>
      </w:pPr>
    </w:p>
    <w:p w:rsidR="00CE574B" w:rsidRDefault="00D207D5">
      <w:pPr>
        <w:pStyle w:val="indexheader"/>
      </w:pPr>
      <w:r>
        <w:t>G</w:t>
      </w:r>
    </w:p>
    <w:p w:rsidR="00CE574B" w:rsidRDefault="00CE574B">
      <w:pPr>
        <w:spacing w:before="0" w:after="0"/>
        <w:rPr>
          <w:sz w:val="16"/>
        </w:rPr>
      </w:pPr>
    </w:p>
    <w:p w:rsidR="00CE574B" w:rsidRDefault="00D207D5">
      <w:pPr>
        <w:pStyle w:val="indexentry0"/>
      </w:pPr>
      <w:hyperlink w:anchor="section_213ca0c86b82489980a33c76eb534829">
        <w:r>
          <w:rPr>
            <w:rStyle w:val="Hyperlink"/>
          </w:rPr>
          <w:t>Glossary</w:t>
        </w:r>
      </w:hyperlink>
      <w:r>
        <w:t xml:space="preserve"> </w:t>
      </w:r>
      <w:r>
        <w:fldChar w:fldCharType="begin"/>
      </w:r>
      <w:r>
        <w:instrText>PAGEREF section_213ca0c86b8248998</w:instrText>
      </w:r>
      <w:r>
        <w:instrText>0a33c76eb534829</w:instrText>
      </w:r>
      <w:r>
        <w:fldChar w:fldCharType="separate"/>
      </w:r>
      <w:r>
        <w:rPr>
          <w:noProof/>
        </w:rPr>
        <w:t>11</w:t>
      </w:r>
      <w:r>
        <w:fldChar w:fldCharType="end"/>
      </w:r>
    </w:p>
    <w:p w:rsidR="00CE574B" w:rsidRDefault="00CE574B">
      <w:pPr>
        <w:spacing w:before="0" w:after="0"/>
        <w:rPr>
          <w:sz w:val="16"/>
        </w:rPr>
      </w:pPr>
    </w:p>
    <w:p w:rsidR="00CE574B" w:rsidRDefault="00D207D5">
      <w:pPr>
        <w:pStyle w:val="indexheader"/>
      </w:pPr>
      <w:r>
        <w:t>H</w:t>
      </w:r>
    </w:p>
    <w:p w:rsidR="00CE574B" w:rsidRDefault="00CE574B">
      <w:pPr>
        <w:spacing w:before="0" w:after="0"/>
        <w:rPr>
          <w:sz w:val="16"/>
        </w:rPr>
      </w:pPr>
    </w:p>
    <w:p w:rsidR="00CE574B" w:rsidRDefault="00D207D5">
      <w:pPr>
        <w:pStyle w:val="indexentry0"/>
      </w:pPr>
      <w:hyperlink w:anchor="section_46dd2a34a53c4cc88a59fcbbb5fdae6d">
        <w:r>
          <w:rPr>
            <w:rStyle w:val="Hyperlink"/>
          </w:rPr>
          <w:t>Host application</w:t>
        </w:r>
      </w:hyperlink>
      <w:r>
        <w:t xml:space="preserve"> </w:t>
      </w:r>
      <w:r>
        <w:fldChar w:fldCharType="begin"/>
      </w:r>
      <w:r>
        <w:instrText>PAGEREF section_46dd2a34a53c4cc88a59fcbbb5fdae6d</w:instrText>
      </w:r>
      <w:r>
        <w:fldChar w:fldCharType="separate"/>
      </w:r>
      <w:r>
        <w:rPr>
          <w:noProof/>
        </w:rPr>
        <w:t>14</w:t>
      </w:r>
      <w:r>
        <w:fldChar w:fldCharType="end"/>
      </w:r>
    </w:p>
    <w:p w:rsidR="00CE574B" w:rsidRDefault="00D207D5">
      <w:pPr>
        <w:pStyle w:val="indexentry0"/>
      </w:pPr>
      <w:hyperlink w:anchor="section_a8700b6e505b4c7dbd6a1decbdf0ccfe">
        <w:r>
          <w:rPr>
            <w:rStyle w:val="Hyperlink"/>
          </w:rPr>
          <w:t>Host environment</w:t>
        </w:r>
      </w:hyperlink>
      <w:r>
        <w:t xml:space="preserve"> </w:t>
      </w:r>
      <w:r>
        <w:fldChar w:fldCharType="begin"/>
      </w:r>
      <w:r>
        <w:instrText>PAGEREF section_a8700</w:instrText>
      </w:r>
      <w:r>
        <w:instrText>b6e505b4c7dbd6a1decbdf0ccfe</w:instrText>
      </w:r>
      <w:r>
        <w:fldChar w:fldCharType="separate"/>
      </w:r>
      <w:r>
        <w:rPr>
          <w:noProof/>
        </w:rPr>
        <w:t>23</w:t>
      </w:r>
      <w:r>
        <w:fldChar w:fldCharType="end"/>
      </w:r>
    </w:p>
    <w:p w:rsidR="00CE574B" w:rsidRDefault="00D207D5">
      <w:pPr>
        <w:pStyle w:val="indexentry0"/>
      </w:pPr>
      <w:hyperlink w:anchor="section_4cd406c71ade45228d7b933183059ac7">
        <w:r>
          <w:rPr>
            <w:rStyle w:val="Hyperlink"/>
          </w:rPr>
          <w:t>host project</w:t>
        </w:r>
      </w:hyperlink>
      <w:r>
        <w:t xml:space="preserve"> </w:t>
      </w:r>
      <w:r>
        <w:fldChar w:fldCharType="begin"/>
      </w:r>
      <w:r>
        <w:instrText>PAGEREF section_4cd406c71ade45228d7b933183059ac7</w:instrText>
      </w:r>
      <w:r>
        <w:fldChar w:fldCharType="separate"/>
      </w:r>
      <w:r>
        <w:rPr>
          <w:noProof/>
        </w:rPr>
        <w:t>41</w:t>
      </w:r>
      <w:r>
        <w:fldChar w:fldCharType="end"/>
      </w:r>
    </w:p>
    <w:p w:rsidR="00CE574B" w:rsidRDefault="00CE574B">
      <w:pPr>
        <w:spacing w:before="0" w:after="0"/>
        <w:rPr>
          <w:sz w:val="16"/>
        </w:rPr>
      </w:pPr>
    </w:p>
    <w:p w:rsidR="00CE574B" w:rsidRDefault="00D207D5">
      <w:pPr>
        <w:pStyle w:val="indexheader"/>
      </w:pPr>
      <w:r>
        <w:t>I</w:t>
      </w:r>
    </w:p>
    <w:p w:rsidR="00CE574B" w:rsidRDefault="00CE574B">
      <w:pPr>
        <w:spacing w:before="0" w:after="0"/>
        <w:rPr>
          <w:sz w:val="16"/>
        </w:rPr>
      </w:pPr>
    </w:p>
    <w:p w:rsidR="00CE574B" w:rsidRDefault="00D207D5">
      <w:pPr>
        <w:pStyle w:val="indexentry0"/>
      </w:pPr>
      <w:hyperlink w:anchor="section_f8baa2da2b5c4470ae456b66b95665eb">
        <w:r>
          <w:rPr>
            <w:rStyle w:val="Hyperlink"/>
          </w:rPr>
          <w:t>Identifier tokens</w:t>
        </w:r>
      </w:hyperlink>
      <w:r>
        <w:t xml:space="preserve"> </w:t>
      </w:r>
      <w:r>
        <w:fldChar w:fldCharType="begin"/>
      </w:r>
      <w:r>
        <w:instrText>PAGEREF section_f8baa2da2b5c4470ae456b66b95665eb</w:instrText>
      </w:r>
      <w:r>
        <w:fldChar w:fldCharType="separate"/>
      </w:r>
      <w:r>
        <w:rPr>
          <w:noProof/>
        </w:rPr>
        <w:t>33</w:t>
      </w:r>
      <w:r>
        <w:fldChar w:fldCharType="end"/>
      </w:r>
    </w:p>
    <w:p w:rsidR="00CE574B" w:rsidRDefault="00D207D5">
      <w:pPr>
        <w:pStyle w:val="indexentry0"/>
      </w:pPr>
      <w:hyperlink w:anchor="section_7fca648124cc47369757f4af90863e26">
        <w:r>
          <w:rPr>
            <w:rStyle w:val="Hyperlink"/>
          </w:rPr>
          <w:t>If directives</w:t>
        </w:r>
      </w:hyperlink>
      <w:r>
        <w:t xml:space="preserve"> </w:t>
      </w:r>
      <w:r>
        <w:fldChar w:fldCharType="begin"/>
      </w:r>
      <w:r>
        <w:instrText>PAGEREF section_7fca648124cc47369757f4af90863e26</w:instrText>
      </w:r>
      <w:r>
        <w:fldChar w:fldCharType="separate"/>
      </w:r>
      <w:r>
        <w:rPr>
          <w:noProof/>
        </w:rPr>
        <w:t>39</w:t>
      </w:r>
      <w:r>
        <w:fldChar w:fldCharType="end"/>
      </w:r>
    </w:p>
    <w:p w:rsidR="00CE574B" w:rsidRDefault="00D207D5">
      <w:pPr>
        <w:pStyle w:val="indexentry0"/>
      </w:pPr>
      <w:hyperlink w:anchor="section_9d1d4bb97e954d538f3cb696e4924b56">
        <w:r>
          <w:rPr>
            <w:rStyle w:val="Hyperlink"/>
          </w:rPr>
          <w:t>Imp operator</w:t>
        </w:r>
      </w:hyperlink>
      <w:r>
        <w:t xml:space="preserve"> </w:t>
      </w:r>
      <w:r>
        <w:fldChar w:fldCharType="begin"/>
      </w:r>
      <w:r>
        <w:instrText>PAGEREF section_9d1d4bb97e954d538f3cb696e4924b56</w:instrText>
      </w:r>
      <w:r>
        <w:fldChar w:fldCharType="separate"/>
      </w:r>
      <w:r>
        <w:rPr>
          <w:noProof/>
        </w:rPr>
        <w:t>163</w:t>
      </w:r>
      <w:r>
        <w:fldChar w:fldCharType="end"/>
      </w:r>
    </w:p>
    <w:p w:rsidR="00CE574B" w:rsidRDefault="00D207D5">
      <w:pPr>
        <w:pStyle w:val="indexentry0"/>
      </w:pPr>
      <w:hyperlink w:anchor="section_728011396d534492ad304d4363d6c6f9">
        <w:r>
          <w:rPr>
            <w:rStyle w:val="Hyperlink"/>
          </w:rPr>
          <w:t>implicit coercion</w:t>
        </w:r>
      </w:hyperlink>
      <w:r>
        <w:t xml:space="preserve"> </w:t>
      </w:r>
      <w:r>
        <w:fldChar w:fldCharType="begin"/>
      </w:r>
      <w:r>
        <w:instrText>PAGEREF section_728011396d534492ad304d4363d6c6f9</w:instrText>
      </w:r>
      <w:r>
        <w:fldChar w:fldCharType="separate"/>
      </w:r>
      <w:r>
        <w:rPr>
          <w:noProof/>
        </w:rPr>
        <w:t>116</w:t>
      </w:r>
      <w:r>
        <w:fldChar w:fldCharType="end"/>
      </w:r>
    </w:p>
    <w:p w:rsidR="00CE574B" w:rsidRDefault="00D207D5">
      <w:pPr>
        <w:pStyle w:val="indexentry0"/>
      </w:pPr>
      <w:hyperlink w:anchor="section_551030b272a44c959cb0fb8f8c8774b4">
        <w:r>
          <w:rPr>
            <w:rStyle w:val="Hyperlink"/>
          </w:rPr>
          <w:t>index exp</w:t>
        </w:r>
        <w:r>
          <w:rPr>
            <w:rStyle w:val="Hyperlink"/>
          </w:rPr>
          <w:t>ression</w:t>
        </w:r>
      </w:hyperlink>
      <w:r>
        <w:t xml:space="preserve"> </w:t>
      </w:r>
      <w:r>
        <w:fldChar w:fldCharType="begin"/>
      </w:r>
      <w:r>
        <w:instrText>PAGEREF section_551030b272a44c959cb0fb8f8c8774b4</w:instrText>
      </w:r>
      <w:r>
        <w:fldChar w:fldCharType="separate"/>
      </w:r>
      <w:r>
        <w:rPr>
          <w:noProof/>
        </w:rPr>
        <w:t>168</w:t>
      </w:r>
      <w:r>
        <w:fldChar w:fldCharType="end"/>
      </w:r>
    </w:p>
    <w:p w:rsidR="00CE574B" w:rsidRDefault="00D207D5">
      <w:pPr>
        <w:pStyle w:val="indexentry0"/>
      </w:pPr>
      <w:hyperlink w:anchor="section_1a4c84cadb674c59aa6280f1e61a2b23">
        <w:r>
          <w:rPr>
            <w:rStyle w:val="Hyperlink"/>
          </w:rPr>
          <w:t>Informative references</w:t>
        </w:r>
      </w:hyperlink>
      <w:r>
        <w:t xml:space="preserve"> </w:t>
      </w:r>
      <w:r>
        <w:fldChar w:fldCharType="begin"/>
      </w:r>
      <w:r>
        <w:instrText>PAGEREF section_1a4c84cadb674c59aa6280f1e61a2b23</w:instrText>
      </w:r>
      <w:r>
        <w:fldChar w:fldCharType="separate"/>
      </w:r>
      <w:r>
        <w:rPr>
          <w:noProof/>
        </w:rPr>
        <w:t>12</w:t>
      </w:r>
      <w:r>
        <w:fldChar w:fldCharType="end"/>
      </w:r>
    </w:p>
    <w:p w:rsidR="00CE574B" w:rsidRDefault="00D207D5">
      <w:pPr>
        <w:pStyle w:val="indexentry0"/>
      </w:pPr>
      <w:hyperlink w:anchor="section_6665e1e56c4043a3a989da7ee48e7bd1">
        <w:r>
          <w:rPr>
            <w:rStyle w:val="Hyperlink"/>
          </w:rPr>
          <w:t>instance expression</w:t>
        </w:r>
      </w:hyperlink>
      <w:r>
        <w:t xml:space="preserve"> </w:t>
      </w:r>
      <w:r>
        <w:fldChar w:fldCharType="begin"/>
      </w:r>
      <w:r>
        <w:instrText>PAGEREF section_6665e1e56c4043a3a989da7ee48e7bd1</w:instrText>
      </w:r>
      <w:r>
        <w:fldChar w:fldCharType="separate"/>
      </w:r>
      <w:r>
        <w:rPr>
          <w:noProof/>
        </w:rPr>
        <w:t>166</w:t>
      </w:r>
      <w:r>
        <w:fldChar w:fldCharType="end"/>
      </w:r>
    </w:p>
    <w:p w:rsidR="00CE574B" w:rsidRDefault="00D207D5">
      <w:pPr>
        <w:pStyle w:val="indexentry0"/>
      </w:pPr>
      <w:hyperlink w:anchor="section_c86480b2aef24488b177f55e13cc51f2">
        <w:r>
          <w:rPr>
            <w:rStyle w:val="Hyperlink"/>
          </w:rPr>
          <w:t>Integer</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38dc09d150ce45f197b0535c64dc7216">
        <w:r>
          <w:rPr>
            <w:rStyle w:val="Hyperlink"/>
          </w:rPr>
          <w:t>integer expression</w:t>
        </w:r>
      </w:hyperlink>
      <w:r>
        <w:t xml:space="preserve"> </w:t>
      </w:r>
      <w:r>
        <w:fldChar w:fldCharType="begin"/>
      </w:r>
      <w:r>
        <w:instrText>PAGEREF section_38dc09d150ce45f197b0535c64dc7216</w:instrText>
      </w:r>
      <w:r>
        <w:fldChar w:fldCharType="separate"/>
      </w:r>
      <w:r>
        <w:rPr>
          <w:noProof/>
        </w:rPr>
        <w:t>172</w:t>
      </w:r>
      <w:r>
        <w:fldChar w:fldCharType="end"/>
      </w:r>
    </w:p>
    <w:p w:rsidR="00CE574B" w:rsidRDefault="00D207D5">
      <w:pPr>
        <w:pStyle w:val="indexentry0"/>
      </w:pPr>
      <w:hyperlink w:anchor="section_b6695292f8b64dd4919361da6ccdf816">
        <w:r>
          <w:rPr>
            <w:rStyle w:val="Hyperlink"/>
          </w:rPr>
          <w:t>Introduction</w:t>
        </w:r>
      </w:hyperlink>
      <w:r>
        <w:t xml:space="preserve"> </w:t>
      </w:r>
      <w:r>
        <w:fldChar w:fldCharType="begin"/>
      </w:r>
      <w:r>
        <w:instrText>PAGEREF section_b6695292f8b64dd4919361da6ccdf816</w:instrText>
      </w:r>
      <w:r>
        <w:fldChar w:fldCharType="separate"/>
      </w:r>
      <w:r>
        <w:rPr>
          <w:noProof/>
        </w:rPr>
        <w:t>11</w:t>
      </w:r>
      <w:r>
        <w:fldChar w:fldCharType="end"/>
      </w:r>
    </w:p>
    <w:p w:rsidR="00CE574B" w:rsidRDefault="00D207D5">
      <w:pPr>
        <w:pStyle w:val="indexentry0"/>
      </w:pPr>
      <w:hyperlink w:anchor="section_4730e54187474259ae76128c7024b3b8">
        <w:r>
          <w:rPr>
            <w:rStyle w:val="Hyperlink"/>
          </w:rPr>
          <w:t>Is operator</w:t>
        </w:r>
      </w:hyperlink>
      <w:r>
        <w:t xml:space="preserve"> </w:t>
      </w:r>
      <w:r>
        <w:fldChar w:fldCharType="begin"/>
      </w:r>
      <w:r>
        <w:instrText>PAGEREF section_4730e54187474259ae76128c7024b3b8</w:instrText>
      </w:r>
      <w:r>
        <w:fldChar w:fldCharType="separate"/>
      </w:r>
      <w:r>
        <w:rPr>
          <w:noProof/>
        </w:rPr>
        <w:t>156</w:t>
      </w:r>
      <w:r>
        <w:fldChar w:fldCharType="end"/>
      </w:r>
    </w:p>
    <w:p w:rsidR="00CE574B" w:rsidRDefault="00CE574B">
      <w:pPr>
        <w:spacing w:before="0" w:after="0"/>
        <w:rPr>
          <w:sz w:val="16"/>
        </w:rPr>
      </w:pPr>
    </w:p>
    <w:p w:rsidR="00CE574B" w:rsidRDefault="00D207D5">
      <w:pPr>
        <w:pStyle w:val="indexheader"/>
      </w:pPr>
      <w:r>
        <w:t>L</w:t>
      </w:r>
    </w:p>
    <w:p w:rsidR="00CE574B" w:rsidRDefault="00CE574B">
      <w:pPr>
        <w:spacing w:before="0" w:after="0"/>
        <w:rPr>
          <w:sz w:val="16"/>
        </w:rPr>
      </w:pPr>
    </w:p>
    <w:p w:rsidR="00CE574B" w:rsidRDefault="00D207D5">
      <w:pPr>
        <w:pStyle w:val="indexentry0"/>
      </w:pPr>
      <w:hyperlink w:anchor="section_74614d3e70684c33b149029534522472">
        <w:r>
          <w:rPr>
            <w:rStyle w:val="Hyperlink"/>
          </w:rPr>
          <w:t>Let-coercion</w:t>
        </w:r>
      </w:hyperlink>
      <w:r>
        <w:t xml:space="preserve"> </w:t>
      </w:r>
      <w:r>
        <w:fldChar w:fldCharType="begin"/>
      </w:r>
      <w:r>
        <w:instrText>PAGEREF section_74614d3e70684c33b149029534522472</w:instrText>
      </w:r>
      <w:r>
        <w:fldChar w:fldCharType="separate"/>
      </w:r>
      <w:r>
        <w:rPr>
          <w:noProof/>
        </w:rPr>
        <w:t>116</w:t>
      </w:r>
      <w:r>
        <w:fldChar w:fldCharType="end"/>
      </w:r>
    </w:p>
    <w:p w:rsidR="00CE574B" w:rsidRDefault="00D207D5">
      <w:pPr>
        <w:pStyle w:val="indexentry0"/>
      </w:pPr>
      <w:hyperlink w:anchor="section_71e79228eb454f818c0da224b72a0e47">
        <w:r>
          <w:rPr>
            <w:rStyle w:val="Hyperlink"/>
          </w:rPr>
          <w:t>Lexical rules</w:t>
        </w:r>
      </w:hyperlink>
      <w:r>
        <w:t xml:space="preserve"> </w:t>
      </w:r>
      <w:r>
        <w:fldChar w:fldCharType="begin"/>
      </w:r>
      <w:r>
        <w:instrText>PAGEREF section_71e79228eb454f818c0da224b72a0e47</w:instrText>
      </w:r>
      <w:r>
        <w:fldChar w:fldCharType="separate"/>
      </w:r>
      <w:r>
        <w:rPr>
          <w:noProof/>
        </w:rPr>
        <w:t>24</w:t>
      </w:r>
      <w:r>
        <w:fldChar w:fldCharType="end"/>
      </w:r>
    </w:p>
    <w:p w:rsidR="00CE574B" w:rsidRDefault="00D207D5">
      <w:pPr>
        <w:pStyle w:val="indexentry0"/>
      </w:pPr>
      <w:hyperlink w:anchor="section_848bd0b2e4534f50a42a452eb0923c6d">
        <w:r>
          <w:rPr>
            <w:rStyle w:val="Hyperlink"/>
          </w:rPr>
          <w:t>Lexical tokens</w:t>
        </w:r>
      </w:hyperlink>
      <w:r>
        <w:t xml:space="preserve"> </w:t>
      </w:r>
      <w:r>
        <w:fldChar w:fldCharType="begin"/>
      </w:r>
      <w:r>
        <w:instrText>PAGEREF section_848bd0b2e4534f50a42a452eb0923c6d</w:instrText>
      </w:r>
      <w:r>
        <w:fldChar w:fldCharType="separate"/>
      </w:r>
      <w:r>
        <w:rPr>
          <w:noProof/>
        </w:rPr>
        <w:t>25</w:t>
      </w:r>
      <w:r>
        <w:fldChar w:fldCharType="end"/>
      </w:r>
    </w:p>
    <w:p w:rsidR="00CE574B" w:rsidRDefault="00D207D5">
      <w:pPr>
        <w:pStyle w:val="indexentry0"/>
      </w:pPr>
      <w:hyperlink w:anchor="section_4cd406c71ade45228d7b933183059ac7">
        <w:r>
          <w:rPr>
            <w:rStyle w:val="Hyperlink"/>
          </w:rPr>
          <w:t>library project</w:t>
        </w:r>
      </w:hyperlink>
      <w:r>
        <w:t xml:space="preserve"> </w:t>
      </w:r>
      <w:r>
        <w:fldChar w:fldCharType="begin"/>
      </w:r>
      <w:r>
        <w:instrText>PAGEREF section_4cd406c71ade45228d7b933183059ac7</w:instrText>
      </w:r>
      <w:r>
        <w:fldChar w:fldCharType="separate"/>
      </w:r>
      <w:r>
        <w:rPr>
          <w:noProof/>
        </w:rPr>
        <w:t>41</w:t>
      </w:r>
      <w:r>
        <w:fldChar w:fldCharType="end"/>
      </w:r>
    </w:p>
    <w:p w:rsidR="00CE574B" w:rsidRDefault="00D207D5">
      <w:pPr>
        <w:pStyle w:val="indexentry0"/>
      </w:pPr>
      <w:hyperlink w:anchor="section_792d4f8072c149da98a737d5783a8615">
        <w:r>
          <w:rPr>
            <w:rStyle w:val="Hyperlink"/>
          </w:rPr>
          <w:t>Like operator</w:t>
        </w:r>
      </w:hyperlink>
      <w:r>
        <w:t xml:space="preserve"> </w:t>
      </w:r>
      <w:r>
        <w:fldChar w:fldCharType="begin"/>
      </w:r>
      <w:r>
        <w:instrText>PAGEREF section_792d4f8072c149da98a737d5783a8</w:instrText>
      </w:r>
      <w:r>
        <w:instrText>615</w:instrText>
      </w:r>
      <w:r>
        <w:fldChar w:fldCharType="separate"/>
      </w:r>
      <w:r>
        <w:rPr>
          <w:noProof/>
        </w:rPr>
        <w:t>154</w:t>
      </w:r>
      <w:r>
        <w:fldChar w:fldCharType="end"/>
      </w:r>
    </w:p>
    <w:p w:rsidR="00CE574B" w:rsidRDefault="00D207D5">
      <w:pPr>
        <w:pStyle w:val="indexentry0"/>
      </w:pPr>
      <w:hyperlink w:anchor="section_13557712af014c82acfa01a440a27262">
        <w:r>
          <w:rPr>
            <w:rStyle w:val="Hyperlink"/>
          </w:rPr>
          <w:t>literal expression</w:t>
        </w:r>
      </w:hyperlink>
      <w:r>
        <w:t xml:space="preserve"> </w:t>
      </w:r>
      <w:r>
        <w:fldChar w:fldCharType="begin"/>
      </w:r>
      <w:r>
        <w:instrText>PAGEREF section_13557712af014c82acfa01a440a27262</w:instrText>
      </w:r>
      <w:r>
        <w:fldChar w:fldCharType="separate"/>
      </w:r>
      <w:r>
        <w:rPr>
          <w:noProof/>
        </w:rPr>
        <w:t>133</w:t>
      </w:r>
      <w:r>
        <w:fldChar w:fldCharType="end"/>
      </w:r>
    </w:p>
    <w:p w:rsidR="00CE574B" w:rsidRDefault="00D207D5">
      <w:pPr>
        <w:pStyle w:val="indexentry0"/>
      </w:pPr>
      <w:hyperlink w:anchor="section_20c84adaf8d14899b5e4db09b94cf1a3">
        <w:r>
          <w:rPr>
            <w:rStyle w:val="Hyperlink"/>
          </w:rPr>
          <w:t>Logical line grammar</w:t>
        </w:r>
      </w:hyperlink>
      <w:r>
        <w:t xml:space="preserve"> </w:t>
      </w:r>
      <w:r>
        <w:fldChar w:fldCharType="begin"/>
      </w:r>
      <w:r>
        <w:instrText>PAGEREF section_20c84adaf8d1489</w:instrText>
      </w:r>
      <w:r>
        <w:instrText>9b5e4db09b94cf1a3</w:instrText>
      </w:r>
      <w:r>
        <w:fldChar w:fldCharType="separate"/>
      </w:r>
      <w:r>
        <w:rPr>
          <w:noProof/>
        </w:rPr>
        <w:t>25</w:t>
      </w:r>
      <w:r>
        <w:fldChar w:fldCharType="end"/>
      </w:r>
    </w:p>
    <w:p w:rsidR="00CE574B" w:rsidRDefault="00D207D5">
      <w:pPr>
        <w:pStyle w:val="indexentry0"/>
      </w:pPr>
      <w:hyperlink w:anchor="section_2d70780d6e9947d697592b3a46b8e862">
        <w:r>
          <w:rPr>
            <w:rStyle w:val="Hyperlink"/>
          </w:rPr>
          <w:t>logical operators</w:t>
        </w:r>
      </w:hyperlink>
      <w:r>
        <w:t xml:space="preserve"> </w:t>
      </w:r>
      <w:r>
        <w:fldChar w:fldCharType="begin"/>
      </w:r>
      <w:r>
        <w:instrText>PAGEREF section_2d70780d6e9947d697592b3a46b8e862</w:instrText>
      </w:r>
      <w:r>
        <w:fldChar w:fldCharType="separate"/>
      </w:r>
      <w:r>
        <w:rPr>
          <w:noProof/>
        </w:rPr>
        <w:t>157</w:t>
      </w:r>
      <w:r>
        <w:fldChar w:fldCharType="end"/>
      </w:r>
    </w:p>
    <w:p w:rsidR="00CE574B" w:rsidRDefault="00D207D5">
      <w:pPr>
        <w:pStyle w:val="indexentry0"/>
      </w:pPr>
      <w:hyperlink w:anchor="section_c86480b2aef24488b177f55e13cc51f2">
        <w:r>
          <w:rPr>
            <w:rStyle w:val="Hyperlink"/>
          </w:rPr>
          <w:t>Long</w:t>
        </w:r>
      </w:hyperlink>
      <w:r>
        <w:t xml:space="preserve"> </w:t>
      </w:r>
      <w:r>
        <w:fldChar w:fldCharType="begin"/>
      </w:r>
      <w:r>
        <w:instrText>PAGEREF section_c86480b2aef24488b1</w:instrText>
      </w:r>
      <w:r>
        <w:instrText>77f55e13cc51f2</w:instrText>
      </w:r>
      <w:r>
        <w:fldChar w:fldCharType="separate"/>
      </w:r>
      <w:r>
        <w:rPr>
          <w:noProof/>
        </w:rPr>
        <w:t>14</w:t>
      </w:r>
      <w:r>
        <w:fldChar w:fldCharType="end"/>
      </w:r>
    </w:p>
    <w:p w:rsidR="00CE574B" w:rsidRDefault="00D207D5">
      <w:pPr>
        <w:pStyle w:val="indexentry0"/>
      </w:pPr>
      <w:hyperlink w:anchor="section_c86480b2aef24488b177f55e13cc51f2">
        <w:r>
          <w:rPr>
            <w:rStyle w:val="Hyperlink"/>
          </w:rPr>
          <w:t>LongLong</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aaee9b48168f4cfe95d114c5cc427b69">
        <w:r>
          <w:rPr>
            <w:rStyle w:val="Hyperlink"/>
          </w:rPr>
          <w:t>LongPtr</w:t>
        </w:r>
      </w:hyperlink>
      <w:r>
        <w:t xml:space="preserve"> </w:t>
      </w:r>
      <w:r>
        <w:fldChar w:fldCharType="begin"/>
      </w:r>
      <w:r>
        <w:instrText>PAGEREF section_aaee9b48168f4cfe95d114c5cc427b69</w:instrText>
      </w:r>
      <w:r>
        <w:fldChar w:fldCharType="separate"/>
      </w:r>
      <w:r>
        <w:rPr>
          <w:noProof/>
        </w:rPr>
        <w:t>17</w:t>
      </w:r>
      <w:r>
        <w:fldChar w:fldCharType="end"/>
      </w:r>
    </w:p>
    <w:p w:rsidR="00CE574B" w:rsidRDefault="00CE574B">
      <w:pPr>
        <w:spacing w:before="0" w:after="0"/>
        <w:rPr>
          <w:sz w:val="16"/>
        </w:rPr>
      </w:pPr>
    </w:p>
    <w:p w:rsidR="00CE574B" w:rsidRDefault="00D207D5">
      <w:pPr>
        <w:pStyle w:val="indexheader"/>
      </w:pPr>
      <w:r>
        <w:t>M</w:t>
      </w:r>
    </w:p>
    <w:p w:rsidR="00CE574B" w:rsidRDefault="00CE574B">
      <w:pPr>
        <w:spacing w:before="0" w:after="0"/>
        <w:rPr>
          <w:sz w:val="16"/>
        </w:rPr>
      </w:pPr>
    </w:p>
    <w:p w:rsidR="00CE574B" w:rsidRDefault="00D207D5">
      <w:pPr>
        <w:pStyle w:val="indexentry0"/>
      </w:pPr>
      <w:hyperlink w:anchor="section_af3a405930594e798aa5685324fb266a">
        <w:r>
          <w:rPr>
            <w:rStyle w:val="Hyperlink"/>
          </w:rPr>
          <w:t>member access expression</w:t>
        </w:r>
      </w:hyperlink>
      <w:r>
        <w:t xml:space="preserve"> </w:t>
      </w:r>
      <w:r>
        <w:fldChar w:fldCharType="begin"/>
      </w:r>
      <w:r>
        <w:instrText>PAGEREF section_af3a405930594e798aa5685324fb266a</w:instrText>
      </w:r>
      <w:r>
        <w:fldChar w:fldCharType="separate"/>
      </w:r>
      <w:r>
        <w:rPr>
          <w:noProof/>
        </w:rPr>
        <w:t>166</w:t>
      </w:r>
      <w:r>
        <w:fldChar w:fldCharType="end"/>
      </w:r>
    </w:p>
    <w:p w:rsidR="00CE574B" w:rsidRDefault="00D207D5">
      <w:pPr>
        <w:pStyle w:val="indexentry0"/>
      </w:pPr>
      <w:hyperlink w:anchor="section_5ef0cb6d7cb348068edf926a530b4b89">
        <w:r>
          <w:rPr>
            <w:rStyle w:val="Hyperlink"/>
          </w:rPr>
          <w:t>Member resolution</w:t>
        </w:r>
      </w:hyperlink>
      <w:r>
        <w:t xml:space="preserve"> </w:t>
      </w:r>
      <w:r>
        <w:fldChar w:fldCharType="begin"/>
      </w:r>
      <w:r>
        <w:instrText>PAGEREF section_5ef0cb6d7cb348068edf926a530b4b89</w:instrText>
      </w:r>
      <w:r>
        <w:fldChar w:fldCharType="separate"/>
      </w:r>
      <w:r>
        <w:rPr>
          <w:noProof/>
        </w:rPr>
        <w:t>132</w:t>
      </w:r>
      <w:r>
        <w:fldChar w:fldCharType="end"/>
      </w:r>
    </w:p>
    <w:p w:rsidR="00CE574B" w:rsidRDefault="00D207D5">
      <w:pPr>
        <w:pStyle w:val="indexentry0"/>
      </w:pPr>
      <w:hyperlink w:anchor="section_c86480b2aef24488b177f55e13cc51f2">
        <w:r>
          <w:rPr>
            <w:rStyle w:val="Hyperlink"/>
          </w:rPr>
          <w:t>Missing</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09fdf266a9d54ecbb7d8ffd1361cb349">
        <w:r>
          <w:rPr>
            <w:rStyle w:val="Hyperlink"/>
          </w:rPr>
          <w:t>Mod operator</w:t>
        </w:r>
      </w:hyperlink>
      <w:r>
        <w:t xml:space="preserve"> </w:t>
      </w:r>
      <w:r>
        <w:fldChar w:fldCharType="begin"/>
      </w:r>
      <w:r>
        <w:instrText>PAGEREF section_09fdf266a9d54ecbb7d8ffd1361cb349</w:instrText>
      </w:r>
      <w:r>
        <w:fldChar w:fldCharType="separate"/>
      </w:r>
      <w:r>
        <w:rPr>
          <w:noProof/>
        </w:rPr>
        <w:t>145</w:t>
      </w:r>
      <w:r>
        <w:fldChar w:fldCharType="end"/>
      </w:r>
    </w:p>
    <w:p w:rsidR="00CE574B" w:rsidRDefault="00D207D5">
      <w:pPr>
        <w:pStyle w:val="indexentry0"/>
      </w:pPr>
      <w:r>
        <w:t>module</w:t>
      </w:r>
    </w:p>
    <w:p w:rsidR="00CE574B" w:rsidRDefault="00D207D5">
      <w:pPr>
        <w:pStyle w:val="indexentry0"/>
      </w:pPr>
      <w:r>
        <w:t xml:space="preserve">   </w:t>
      </w:r>
      <w:hyperlink w:anchor="section_818a904e90a64f7880ba224e46d61de2">
        <w:r>
          <w:rPr>
            <w:rStyle w:val="Hyperlink"/>
          </w:rPr>
          <w:t>bodies</w:t>
        </w:r>
      </w:hyperlink>
      <w:r>
        <w:t xml:space="preserve"> </w:t>
      </w:r>
      <w:r>
        <w:fldChar w:fldCharType="begin"/>
      </w:r>
      <w:r>
        <w:instrText>PAGEREF section_818a904e90a64f7880ba224e46d61de2</w:instrText>
      </w:r>
      <w:r>
        <w:fldChar w:fldCharType="separate"/>
      </w:r>
      <w:r>
        <w:rPr>
          <w:noProof/>
        </w:rPr>
        <w:t>44</w:t>
      </w:r>
      <w:r>
        <w:fldChar w:fldCharType="end"/>
      </w:r>
    </w:p>
    <w:p w:rsidR="00CE574B" w:rsidRDefault="00D207D5">
      <w:pPr>
        <w:pStyle w:val="indexentry0"/>
      </w:pPr>
      <w:r>
        <w:t xml:space="preserve">   </w:t>
      </w:r>
      <w:hyperlink w:anchor="section_4599fae23f414e70968e2398741f446b">
        <w:r>
          <w:rPr>
            <w:rStyle w:val="Hyperlink"/>
          </w:rPr>
          <w:t>body</w:t>
        </w:r>
      </w:hyperlink>
      <w:r>
        <w:t xml:space="preserve"> </w:t>
      </w:r>
      <w:r>
        <w:fldChar w:fldCharType="begin"/>
      </w:r>
      <w:r>
        <w:instrText>PAGEREF section_4599fae23f414e70968e2398741f446b</w:instrText>
      </w:r>
      <w:r>
        <w:fldChar w:fldCharType="separate"/>
      </w:r>
      <w:r>
        <w:rPr>
          <w:noProof/>
        </w:rPr>
        <w:t>41</w:t>
      </w:r>
      <w:r>
        <w:fldChar w:fldCharType="end"/>
      </w:r>
    </w:p>
    <w:p w:rsidR="00CE574B" w:rsidRDefault="00D207D5">
      <w:pPr>
        <w:pStyle w:val="indexentry0"/>
      </w:pPr>
      <w:r>
        <w:t xml:space="preserve">   </w:t>
      </w:r>
      <w:hyperlink w:anchor="section_6b025f78471c43bc9d7779dac281a6f3">
        <w:r>
          <w:rPr>
            <w:rStyle w:val="Hyperlink"/>
          </w:rPr>
          <w:t>class</w:t>
        </w:r>
      </w:hyperlink>
      <w:r>
        <w:t xml:space="preserve"> </w:t>
      </w:r>
      <w:r>
        <w:fldChar w:fldCharType="begin"/>
      </w:r>
      <w:r>
        <w:instrText>PAGEREF section_6b025f78471c43bc9d7779dac281a6f3</w:instrText>
      </w:r>
      <w:r>
        <w:fldChar w:fldCharType="separate"/>
      </w:r>
      <w:r>
        <w:rPr>
          <w:noProof/>
        </w:rPr>
        <w:t>58</w:t>
      </w:r>
      <w:r>
        <w:fldChar w:fldCharType="end"/>
      </w:r>
    </w:p>
    <w:p w:rsidR="00CE574B" w:rsidRDefault="00D207D5">
      <w:pPr>
        <w:pStyle w:val="indexentry0"/>
      </w:pPr>
      <w:r>
        <w:t xml:space="preserve">   </w:t>
      </w:r>
      <w:hyperlink w:anchor="section_501a2cb421a049829e5d29fbb1c624f5">
        <w:r>
          <w:rPr>
            <w:rStyle w:val="Hyperlink"/>
          </w:rPr>
          <w:t>d</w:t>
        </w:r>
        <w:r>
          <w:rPr>
            <w:rStyle w:val="Hyperlink"/>
          </w:rPr>
          <w:t>eclaration section</w:t>
        </w:r>
      </w:hyperlink>
      <w:r>
        <w:t xml:space="preserve"> </w:t>
      </w:r>
      <w:r>
        <w:fldChar w:fldCharType="begin"/>
      </w:r>
      <w:r>
        <w:instrText>PAGEREF section_501a2cb421a049829e5d29fbb1c624f5</w:instrText>
      </w:r>
      <w:r>
        <w:fldChar w:fldCharType="separate"/>
      </w:r>
      <w:r>
        <w:rPr>
          <w:noProof/>
        </w:rPr>
        <w:t>44</w:t>
      </w:r>
      <w:r>
        <w:fldChar w:fldCharType="end"/>
      </w:r>
    </w:p>
    <w:p w:rsidR="00CE574B" w:rsidRDefault="00D207D5">
      <w:pPr>
        <w:pStyle w:val="indexentry0"/>
      </w:pPr>
      <w:r>
        <w:t xml:space="preserve">   </w:t>
      </w:r>
      <w:hyperlink w:anchor="section_b40b8d00334843c19cfbc0eadef565ee">
        <w:r>
          <w:rPr>
            <w:rStyle w:val="Hyperlink"/>
          </w:rPr>
          <w:t>declarations</w:t>
        </w:r>
      </w:hyperlink>
      <w:r>
        <w:t xml:space="preserve"> </w:t>
      </w:r>
      <w:r>
        <w:fldChar w:fldCharType="begin"/>
      </w:r>
      <w:r>
        <w:instrText>PAGEREF section_b40b8d00334843c19cfbc0eadef565ee</w:instrText>
      </w:r>
      <w:r>
        <w:fldChar w:fldCharType="separate"/>
      </w:r>
      <w:r>
        <w:rPr>
          <w:noProof/>
        </w:rPr>
        <w:t>48</w:t>
      </w:r>
      <w:r>
        <w:fldChar w:fldCharType="end"/>
      </w:r>
    </w:p>
    <w:p w:rsidR="00CE574B" w:rsidRDefault="00D207D5">
      <w:pPr>
        <w:pStyle w:val="indexentry0"/>
      </w:pPr>
      <w:r>
        <w:t xml:space="preserve">   </w:t>
      </w:r>
      <w:hyperlink w:anchor="section_a3b4a066986d453d8aadc4d8f30de24e">
        <w:r>
          <w:rPr>
            <w:rStyle w:val="Hyperlink"/>
          </w:rPr>
          <w:t>extensibility</w:t>
        </w:r>
      </w:hyperlink>
      <w:r>
        <w:t xml:space="preserve"> </w:t>
      </w:r>
      <w:r>
        <w:fldChar w:fldCharType="begin"/>
      </w:r>
      <w:r>
        <w:instrText>PAGEREF section_a3b4a066986d453d8aadc4d8f30de24e</w:instrText>
      </w:r>
      <w:r>
        <w:fldChar w:fldCharType="separate"/>
      </w:r>
      <w:r>
        <w:rPr>
          <w:noProof/>
        </w:rPr>
        <w:t>43</w:t>
      </w:r>
      <w:r>
        <w:fldChar w:fldCharType="end"/>
      </w:r>
    </w:p>
    <w:p w:rsidR="00CE574B" w:rsidRDefault="00D207D5">
      <w:pPr>
        <w:pStyle w:val="indexentry0"/>
      </w:pPr>
      <w:r>
        <w:t xml:space="preserve">   </w:t>
      </w:r>
      <w:hyperlink w:anchor="section_4599fae23f414e70968e2398741f446b">
        <w:r>
          <w:rPr>
            <w:rStyle w:val="Hyperlink"/>
          </w:rPr>
          <w:t>header</w:t>
        </w:r>
      </w:hyperlink>
      <w:r>
        <w:t xml:space="preserve"> </w:t>
      </w:r>
      <w:r>
        <w:fldChar w:fldCharType="begin"/>
      </w:r>
      <w:r>
        <w:instrText>PAGEREF section_4599fae23f414e70968e2398741f446b</w:instrText>
      </w:r>
      <w:r>
        <w:fldChar w:fldCharType="separate"/>
      </w:r>
      <w:r>
        <w:rPr>
          <w:noProof/>
        </w:rPr>
        <w:t>41</w:t>
      </w:r>
      <w:r>
        <w:fldChar w:fldCharType="end"/>
      </w:r>
    </w:p>
    <w:p w:rsidR="00CE574B" w:rsidRDefault="00D207D5">
      <w:pPr>
        <w:pStyle w:val="indexentry0"/>
      </w:pPr>
      <w:r>
        <w:t xml:space="preserve">   </w:t>
      </w:r>
      <w:hyperlink w:anchor="section_e74eaaebe2e54ec59fb0f3c739c53403">
        <w:r>
          <w:rPr>
            <w:rStyle w:val="Hyperlink"/>
          </w:rPr>
          <w:t>predefined procedural</w:t>
        </w:r>
      </w:hyperlink>
      <w:r>
        <w:t xml:space="preserve"> </w:t>
      </w:r>
      <w:r>
        <w:fldChar w:fldCharType="begin"/>
      </w:r>
      <w:r>
        <w:instrText>PAGEREF section_e74eaaebe2e54ec59fb0f3c739c53403</w:instrText>
      </w:r>
      <w:r>
        <w:fldChar w:fldCharType="separate"/>
      </w:r>
      <w:r>
        <w:rPr>
          <w:noProof/>
        </w:rPr>
        <w:t>179</w:t>
      </w:r>
      <w:r>
        <w:fldChar w:fldCharType="end"/>
      </w:r>
    </w:p>
    <w:p w:rsidR="00CE574B" w:rsidRDefault="00D207D5">
      <w:pPr>
        <w:pStyle w:val="indexentry0"/>
      </w:pPr>
      <w:hyperlink w:anchor="section_6fd5c5967ce44b61a8ce42534465428f">
        <w:r>
          <w:rPr>
            <w:rStyle w:val="Hyperlink"/>
          </w:rPr>
          <w:t>Module Extent</w:t>
        </w:r>
      </w:hyperlink>
      <w:r>
        <w:t xml:space="preserve"> </w:t>
      </w:r>
      <w:r>
        <w:fldChar w:fldCharType="begin"/>
      </w:r>
      <w:r>
        <w:instrText>PAGEREF section_6fd5c5967ce44b61a8ce42534</w:instrText>
      </w:r>
      <w:r>
        <w:instrText>465428f</w:instrText>
      </w:r>
      <w:r>
        <w:fldChar w:fldCharType="separate"/>
      </w:r>
      <w:r>
        <w:rPr>
          <w:noProof/>
        </w:rPr>
        <w:t>19</w:t>
      </w:r>
      <w:r>
        <w:fldChar w:fldCharType="end"/>
      </w:r>
    </w:p>
    <w:p w:rsidR="00CE574B" w:rsidRDefault="00D207D5">
      <w:pPr>
        <w:pStyle w:val="indexentry0"/>
      </w:pPr>
      <w:hyperlink w:anchor="section_c457d1a3f80449ac8bf627e07d4d6e99">
        <w:r>
          <w:rPr>
            <w:rStyle w:val="Hyperlink"/>
          </w:rPr>
          <w:t>Module line structure</w:t>
        </w:r>
      </w:hyperlink>
      <w:r>
        <w:t xml:space="preserve"> </w:t>
      </w:r>
      <w:r>
        <w:fldChar w:fldCharType="begin"/>
      </w:r>
      <w:r>
        <w:instrText>PAGEREF section_c457d1a3f80449ac8bf627e07d4d6e99</w:instrText>
      </w:r>
      <w:r>
        <w:fldChar w:fldCharType="separate"/>
      </w:r>
      <w:r>
        <w:rPr>
          <w:noProof/>
        </w:rPr>
        <w:t>24</w:t>
      </w:r>
      <w:r>
        <w:fldChar w:fldCharType="end"/>
      </w:r>
    </w:p>
    <w:p w:rsidR="00CE574B" w:rsidRDefault="00CE574B">
      <w:pPr>
        <w:spacing w:before="0" w:after="0"/>
        <w:rPr>
          <w:sz w:val="16"/>
        </w:rPr>
      </w:pPr>
    </w:p>
    <w:p w:rsidR="00CE574B" w:rsidRDefault="00D207D5">
      <w:pPr>
        <w:pStyle w:val="indexheader"/>
      </w:pPr>
      <w:r>
        <w:t>N</w:t>
      </w:r>
    </w:p>
    <w:p w:rsidR="00CE574B" w:rsidRDefault="00CE574B">
      <w:pPr>
        <w:spacing w:before="0" w:after="0"/>
        <w:rPr>
          <w:sz w:val="16"/>
        </w:rPr>
      </w:pPr>
    </w:p>
    <w:p w:rsidR="00CE574B" w:rsidRDefault="00D207D5">
      <w:pPr>
        <w:pStyle w:val="indexentry0"/>
      </w:pPr>
      <w:hyperlink w:anchor="section_b16c311f364845fca3821e6ddea34191">
        <w:r>
          <w:rPr>
            <w:rStyle w:val="Hyperlink"/>
          </w:rPr>
          <w:t>New expression</w:t>
        </w:r>
      </w:hyperlink>
      <w:r>
        <w:t xml:space="preserve"> </w:t>
      </w:r>
      <w:r>
        <w:fldChar w:fldCharType="begin"/>
      </w:r>
      <w:r>
        <w:instrText>PAGEREF section_b16c311f36</w:instrText>
      </w:r>
      <w:r>
        <w:instrText>4845fca3821e6ddea34191</w:instrText>
      </w:r>
      <w:r>
        <w:fldChar w:fldCharType="separate"/>
      </w:r>
      <w:r>
        <w:rPr>
          <w:noProof/>
        </w:rPr>
        <w:t>134</w:t>
      </w:r>
      <w:r>
        <w:fldChar w:fldCharType="end"/>
      </w:r>
    </w:p>
    <w:p w:rsidR="00CE574B" w:rsidRDefault="00D207D5">
      <w:pPr>
        <w:pStyle w:val="indexentry0"/>
      </w:pPr>
      <w:hyperlink w:anchor="section_5c21099bd1164d78beb8cddf5b5ec2bf">
        <w:r>
          <w:rPr>
            <w:rStyle w:val="Hyperlink"/>
          </w:rPr>
          <w:t>Normative references</w:t>
        </w:r>
      </w:hyperlink>
      <w:r>
        <w:t xml:space="preserve"> </w:t>
      </w:r>
      <w:r>
        <w:fldChar w:fldCharType="begin"/>
      </w:r>
      <w:r>
        <w:instrText>PAGEREF section_5c21099bd1164d78beb8cddf5b5ec2bf</w:instrText>
      </w:r>
      <w:r>
        <w:fldChar w:fldCharType="separate"/>
      </w:r>
      <w:r>
        <w:rPr>
          <w:noProof/>
        </w:rPr>
        <w:t>11</w:t>
      </w:r>
      <w:r>
        <w:fldChar w:fldCharType="end"/>
      </w:r>
    </w:p>
    <w:p w:rsidR="00CE574B" w:rsidRDefault="00D207D5">
      <w:pPr>
        <w:pStyle w:val="indexentry0"/>
      </w:pPr>
      <w:hyperlink w:anchor="section_16b0090224c64b52937e61fae205557f">
        <w:r>
          <w:rPr>
            <w:rStyle w:val="Hyperlink"/>
          </w:rPr>
          <w:t>Not operator</w:t>
        </w:r>
      </w:hyperlink>
      <w:r>
        <w:t xml:space="preserve"> </w:t>
      </w:r>
      <w:r>
        <w:fldChar w:fldCharType="begin"/>
      </w:r>
      <w:r>
        <w:instrText>PAGEREF section_16</w:instrText>
      </w:r>
      <w:r>
        <w:instrText>b0090224c64b52937e61fae205557f</w:instrText>
      </w:r>
      <w:r>
        <w:fldChar w:fldCharType="separate"/>
      </w:r>
      <w:r>
        <w:rPr>
          <w:noProof/>
        </w:rPr>
        <w:t>159</w:t>
      </w:r>
      <w:r>
        <w:fldChar w:fldCharType="end"/>
      </w:r>
    </w:p>
    <w:p w:rsidR="00CE574B" w:rsidRDefault="00D207D5">
      <w:pPr>
        <w:pStyle w:val="indexentry0"/>
      </w:pPr>
      <w:hyperlink w:anchor="section_c86480b2aef24488b177f55e13cc51f2">
        <w:r>
          <w:rPr>
            <w:rStyle w:val="Hyperlink"/>
          </w:rPr>
          <w:t>Null</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685ad840accb4bdb8bfdf3d88498547a">
        <w:r>
          <w:rPr>
            <w:rStyle w:val="Hyperlink"/>
          </w:rPr>
          <w:t>Number tokens</w:t>
        </w:r>
      </w:hyperlink>
      <w:r>
        <w:t xml:space="preserve"> </w:t>
      </w:r>
      <w:r>
        <w:fldChar w:fldCharType="begin"/>
      </w:r>
      <w:r>
        <w:instrText>PAGEREF section_685ad840accb4bdb8bfdf3d88498547a</w:instrText>
      </w:r>
      <w:r>
        <w:fldChar w:fldCharType="separate"/>
      </w:r>
      <w:r>
        <w:rPr>
          <w:noProof/>
        </w:rPr>
        <w:t>26</w:t>
      </w:r>
      <w:r>
        <w:fldChar w:fldCharType="end"/>
      </w:r>
    </w:p>
    <w:p w:rsidR="00CE574B" w:rsidRDefault="00CE574B">
      <w:pPr>
        <w:spacing w:before="0" w:after="0"/>
        <w:rPr>
          <w:sz w:val="16"/>
        </w:rPr>
      </w:pPr>
    </w:p>
    <w:p w:rsidR="00CE574B" w:rsidRDefault="00D207D5">
      <w:pPr>
        <w:pStyle w:val="indexheader"/>
      </w:pPr>
      <w:r>
        <w:t>O</w:t>
      </w:r>
    </w:p>
    <w:p w:rsidR="00CE574B" w:rsidRDefault="00CE574B">
      <w:pPr>
        <w:spacing w:before="0" w:after="0"/>
        <w:rPr>
          <w:sz w:val="16"/>
        </w:rPr>
      </w:pPr>
    </w:p>
    <w:p w:rsidR="00CE574B" w:rsidRDefault="00D207D5">
      <w:pPr>
        <w:pStyle w:val="indexentry0"/>
      </w:pPr>
      <w:hyperlink w:anchor="section_6fd5c5967ce44b61a8ce42534465428f">
        <w:r>
          <w:rPr>
            <w:rStyle w:val="Hyperlink"/>
          </w:rPr>
          <w:t>Object Extent</w:t>
        </w:r>
      </w:hyperlink>
      <w:r>
        <w:t xml:space="preserve"> </w:t>
      </w:r>
      <w:r>
        <w:fldChar w:fldCharType="begin"/>
      </w:r>
      <w:r>
        <w:instrText>PAGEREF section_6fd5c5967ce44b61a8ce42534465428f</w:instrText>
      </w:r>
      <w:r>
        <w:fldChar w:fldCharType="separate"/>
      </w:r>
      <w:r>
        <w:rPr>
          <w:noProof/>
        </w:rPr>
        <w:t>19</w:t>
      </w:r>
      <w:r>
        <w:fldChar w:fldCharType="end"/>
      </w:r>
    </w:p>
    <w:p w:rsidR="00CE574B" w:rsidRDefault="00D207D5">
      <w:pPr>
        <w:pStyle w:val="indexentry0"/>
      </w:pPr>
      <w:hyperlink w:anchor="section_c86480b2aef24488b177f55e13cc51f2">
        <w:r>
          <w:rPr>
            <w:rStyle w:val="Hyperlink"/>
          </w:rPr>
          <w:t>Object ref</w:t>
        </w:r>
        <w:r>
          <w:rPr>
            <w:rStyle w:val="Hyperlink"/>
          </w:rPr>
          <w:t>erence</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bc89d98629774b729598fb90a4e052cd">
        <w:r>
          <w:rPr>
            <w:rStyle w:val="Hyperlink"/>
          </w:rPr>
          <w:t>Objects</w:t>
        </w:r>
      </w:hyperlink>
      <w:r>
        <w:t xml:space="preserve"> </w:t>
      </w:r>
      <w:r>
        <w:fldChar w:fldCharType="begin"/>
      </w:r>
      <w:r>
        <w:instrText>PAGEREF section_bc89d98629774b729598fb90a4e052cd</w:instrText>
      </w:r>
      <w:r>
        <w:fldChar w:fldCharType="separate"/>
      </w:r>
      <w:r>
        <w:rPr>
          <w:noProof/>
        </w:rPr>
        <w:t>21</w:t>
      </w:r>
      <w:r>
        <w:fldChar w:fldCharType="end"/>
      </w:r>
    </w:p>
    <w:p w:rsidR="00CE574B" w:rsidRDefault="00D207D5">
      <w:pPr>
        <w:pStyle w:val="indexentry0"/>
      </w:pPr>
      <w:r>
        <w:t xml:space="preserve">   </w:t>
      </w:r>
      <w:hyperlink w:anchor="section_bc89d98629774b729598fb90a4e052cd">
        <w:r>
          <w:rPr>
            <w:rStyle w:val="Hyperlink"/>
          </w:rPr>
          <w:t>events</w:t>
        </w:r>
      </w:hyperlink>
      <w:r>
        <w:t xml:space="preserve"> </w:t>
      </w:r>
      <w:r>
        <w:fldChar w:fldCharType="begin"/>
      </w:r>
      <w:r>
        <w:instrText>PAGEREF section_bc89d98629774b729598fb90a4e052cd</w:instrText>
      </w:r>
      <w:r>
        <w:fldChar w:fldCharType="separate"/>
      </w:r>
      <w:r>
        <w:rPr>
          <w:noProof/>
        </w:rPr>
        <w:t>21</w:t>
      </w:r>
      <w:r>
        <w:fldChar w:fldCharType="end"/>
      </w:r>
    </w:p>
    <w:p w:rsidR="00CE574B" w:rsidRDefault="00D207D5">
      <w:pPr>
        <w:pStyle w:val="indexentry0"/>
      </w:pPr>
      <w:hyperlink w:anchor="section_4d159cdd679643c78a61021cc81d0594">
        <w:r>
          <w:rPr>
            <w:rStyle w:val="Hyperlink"/>
          </w:rPr>
          <w:t>operator expression</w:t>
        </w:r>
      </w:hyperlink>
      <w:r>
        <w:t xml:space="preserve"> </w:t>
      </w:r>
      <w:r>
        <w:fldChar w:fldCharType="begin"/>
      </w:r>
      <w:r>
        <w:instrText>PAGEREF section_4d159cdd679643c78a61021cc81d0594</w:instrText>
      </w:r>
      <w:r>
        <w:fldChar w:fldCharType="separate"/>
      </w:r>
      <w:r>
        <w:rPr>
          <w:noProof/>
        </w:rPr>
        <w:t>134</w:t>
      </w:r>
      <w:r>
        <w:fldChar w:fldCharType="end"/>
      </w:r>
    </w:p>
    <w:p w:rsidR="00CE574B" w:rsidRDefault="00D207D5">
      <w:pPr>
        <w:pStyle w:val="indexentry0"/>
      </w:pPr>
      <w:hyperlink w:anchor="section_049088bdacb74e33a875ab17a891ccda">
        <w:r>
          <w:rPr>
            <w:rStyle w:val="Hyperlink"/>
          </w:rPr>
          <w:t xml:space="preserve">option </w:t>
        </w:r>
        <w:r>
          <w:rPr>
            <w:rStyle w:val="Hyperlink"/>
          </w:rPr>
          <w:t>directives</w:t>
        </w:r>
      </w:hyperlink>
      <w:r>
        <w:t xml:space="preserve"> </w:t>
      </w:r>
      <w:r>
        <w:fldChar w:fldCharType="begin"/>
      </w:r>
      <w:r>
        <w:instrText>PAGEREF section_049088bdacb74e33a875ab17a891ccda</w:instrText>
      </w:r>
      <w:r>
        <w:fldChar w:fldCharType="separate"/>
      </w:r>
      <w:r>
        <w:rPr>
          <w:noProof/>
        </w:rPr>
        <w:t>45</w:t>
      </w:r>
      <w:r>
        <w:fldChar w:fldCharType="end"/>
      </w:r>
    </w:p>
    <w:p w:rsidR="00CE574B" w:rsidRDefault="00D207D5">
      <w:pPr>
        <w:pStyle w:val="indexentry0"/>
      </w:pPr>
      <w:hyperlink w:anchor="section_8067b6840a624860840e4a20abc10c02">
        <w:r>
          <w:rPr>
            <w:rStyle w:val="Hyperlink"/>
          </w:rPr>
          <w:t>Or operator</w:t>
        </w:r>
      </w:hyperlink>
      <w:r>
        <w:t xml:space="preserve"> </w:t>
      </w:r>
      <w:r>
        <w:fldChar w:fldCharType="begin"/>
      </w:r>
      <w:r>
        <w:instrText>PAGEREF section_8067b6840a624860840e4a20abc10c02</w:instrText>
      </w:r>
      <w:r>
        <w:fldChar w:fldCharType="separate"/>
      </w:r>
      <w:r>
        <w:rPr>
          <w:noProof/>
        </w:rPr>
        <w:t>161</w:t>
      </w:r>
      <w:r>
        <w:fldChar w:fldCharType="end"/>
      </w:r>
    </w:p>
    <w:p w:rsidR="00CE574B" w:rsidRDefault="00D207D5">
      <w:pPr>
        <w:pStyle w:val="indexentry0"/>
      </w:pPr>
      <w:hyperlink w:anchor="section_9d9f80f7bdf84d24b15d6bb9552d7c22">
        <w:r>
          <w:rPr>
            <w:rStyle w:val="Hyperlink"/>
          </w:rPr>
          <w:t>Ove</w:t>
        </w:r>
        <w:r>
          <w:rPr>
            <w:rStyle w:val="Hyperlink"/>
          </w:rPr>
          <w:t>rview (synopsis)</w:t>
        </w:r>
      </w:hyperlink>
      <w:r>
        <w:t xml:space="preserve"> </w:t>
      </w:r>
      <w:r>
        <w:fldChar w:fldCharType="begin"/>
      </w:r>
      <w:r>
        <w:instrText>PAGEREF section_9d9f80f7bdf84d24b15d6bb9552d7c22</w:instrText>
      </w:r>
      <w:r>
        <w:fldChar w:fldCharType="separate"/>
      </w:r>
      <w:r>
        <w:rPr>
          <w:noProof/>
        </w:rPr>
        <w:t>12</w:t>
      </w:r>
      <w:r>
        <w:fldChar w:fldCharType="end"/>
      </w:r>
    </w:p>
    <w:p w:rsidR="00CE574B" w:rsidRDefault="00CE574B">
      <w:pPr>
        <w:spacing w:before="0" w:after="0"/>
        <w:rPr>
          <w:sz w:val="16"/>
        </w:rPr>
      </w:pPr>
    </w:p>
    <w:p w:rsidR="00CE574B" w:rsidRDefault="00D207D5">
      <w:pPr>
        <w:pStyle w:val="indexheader"/>
      </w:pPr>
      <w:r>
        <w:t>P</w:t>
      </w:r>
    </w:p>
    <w:p w:rsidR="00CE574B" w:rsidRDefault="00CE574B">
      <w:pPr>
        <w:spacing w:before="0" w:after="0"/>
        <w:rPr>
          <w:sz w:val="16"/>
        </w:rPr>
      </w:pPr>
    </w:p>
    <w:p w:rsidR="00CE574B" w:rsidRDefault="00D207D5">
      <w:pPr>
        <w:pStyle w:val="indexentry0"/>
      </w:pPr>
      <w:hyperlink w:anchor="section_8c1b7427670d45e2bc4b39ab84ba5b20">
        <w:r>
          <w:rPr>
            <w:rStyle w:val="Hyperlink"/>
          </w:rPr>
          <w:t>parenthesized expression</w:t>
        </w:r>
      </w:hyperlink>
      <w:r>
        <w:t xml:space="preserve"> </w:t>
      </w:r>
      <w:r>
        <w:fldChar w:fldCharType="begin"/>
      </w:r>
      <w:r>
        <w:instrText>PAGEREF section_8c1b7427670d45e2bc4b39ab84ba5b20</w:instrText>
      </w:r>
      <w:r>
        <w:fldChar w:fldCharType="separate"/>
      </w:r>
      <w:r>
        <w:rPr>
          <w:noProof/>
        </w:rPr>
        <w:t>133</w:t>
      </w:r>
      <w:r>
        <w:fldChar w:fldCharType="end"/>
      </w:r>
    </w:p>
    <w:p w:rsidR="00CE574B" w:rsidRDefault="00D207D5">
      <w:pPr>
        <w:pStyle w:val="indexentry0"/>
      </w:pPr>
      <w:hyperlink w:anchor="section_b12da653aeaf4dd196f83f79bec67e07">
        <w:r>
          <w:rPr>
            <w:rStyle w:val="Hyperlink"/>
          </w:rPr>
          <w:t>Physical line grammar</w:t>
        </w:r>
      </w:hyperlink>
      <w:r>
        <w:t xml:space="preserve"> </w:t>
      </w:r>
      <w:r>
        <w:fldChar w:fldCharType="begin"/>
      </w:r>
      <w:r>
        <w:instrText>PAGEREF section_b12da653aeaf4dd196f83f79bec67e07</w:instrText>
      </w:r>
      <w:r>
        <w:fldChar w:fldCharType="separate"/>
      </w:r>
      <w:r>
        <w:rPr>
          <w:noProof/>
        </w:rPr>
        <w:t>24</w:t>
      </w:r>
      <w:r>
        <w:fldChar w:fldCharType="end"/>
      </w:r>
    </w:p>
    <w:p w:rsidR="00CE574B" w:rsidRDefault="00D207D5">
      <w:pPr>
        <w:pStyle w:val="indexentry0"/>
      </w:pPr>
      <w:hyperlink w:anchor="section_e74eaaebe2e54ec59fb0f3c739c53403">
        <w:r>
          <w:rPr>
            <w:rStyle w:val="Hyperlink"/>
          </w:rPr>
          <w:t>predefined procedural modules</w:t>
        </w:r>
      </w:hyperlink>
      <w:r>
        <w:t xml:space="preserve"> </w:t>
      </w:r>
      <w:r>
        <w:fldChar w:fldCharType="begin"/>
      </w:r>
      <w:r>
        <w:instrText>PAGEREF section_e74eaaebe2</w:instrText>
      </w:r>
      <w:r>
        <w:instrText>e54ec59fb0f3c739c53403</w:instrText>
      </w:r>
      <w:r>
        <w:fldChar w:fldCharType="separate"/>
      </w:r>
      <w:r>
        <w:rPr>
          <w:noProof/>
        </w:rPr>
        <w:t>179</w:t>
      </w:r>
      <w:r>
        <w:fldChar w:fldCharType="end"/>
      </w:r>
    </w:p>
    <w:p w:rsidR="00CE574B" w:rsidRDefault="00D207D5">
      <w:pPr>
        <w:pStyle w:val="indexentry0"/>
      </w:pPr>
      <w:hyperlink w:anchor="section_618815bcc68b44888082ed1b36fac6d4">
        <w:r>
          <w:rPr>
            <w:rStyle w:val="Hyperlink"/>
          </w:rPr>
          <w:t>procedure body</w:t>
        </w:r>
      </w:hyperlink>
      <w:r>
        <w:t xml:space="preserve"> </w:t>
      </w:r>
      <w:r>
        <w:fldChar w:fldCharType="begin"/>
      </w:r>
      <w:r>
        <w:instrText>PAGEREF section_618815bcc68b44888082ed1b36fac6d4</w:instrText>
      </w:r>
      <w:r>
        <w:fldChar w:fldCharType="separate"/>
      </w:r>
      <w:r>
        <w:rPr>
          <w:noProof/>
        </w:rPr>
        <w:t>73</w:t>
      </w:r>
      <w:r>
        <w:fldChar w:fldCharType="end"/>
      </w:r>
    </w:p>
    <w:p w:rsidR="00CE574B" w:rsidRDefault="00D207D5">
      <w:pPr>
        <w:pStyle w:val="indexentry0"/>
      </w:pPr>
      <w:hyperlink w:anchor="section_6fd5c5967ce44b61a8ce42534465428f">
        <w:r>
          <w:rPr>
            <w:rStyle w:val="Hyperlink"/>
          </w:rPr>
          <w:t>Procedure Extent</w:t>
        </w:r>
      </w:hyperlink>
      <w:r>
        <w:t xml:space="preserve"> </w:t>
      </w:r>
      <w:r>
        <w:fldChar w:fldCharType="begin"/>
      </w:r>
      <w:r>
        <w:instrText>PAGEREF section_6fd5</w:instrText>
      </w:r>
      <w:r>
        <w:instrText>c5967ce44b61a8ce42534465428f</w:instrText>
      </w:r>
      <w:r>
        <w:fldChar w:fldCharType="separate"/>
      </w:r>
      <w:r>
        <w:rPr>
          <w:noProof/>
        </w:rPr>
        <w:t>19</w:t>
      </w:r>
      <w:r>
        <w:fldChar w:fldCharType="end"/>
      </w:r>
    </w:p>
    <w:p w:rsidR="00CE574B" w:rsidRDefault="00D207D5">
      <w:pPr>
        <w:pStyle w:val="indexentry0"/>
      </w:pPr>
      <w:hyperlink w:anchor="section_a40a90faa61a48c59599650513d7375f">
        <w:r>
          <w:rPr>
            <w:rStyle w:val="Hyperlink"/>
          </w:rPr>
          <w:t>Procedures</w:t>
        </w:r>
      </w:hyperlink>
      <w:r>
        <w:t xml:space="preserve"> </w:t>
      </w:r>
      <w:r>
        <w:fldChar w:fldCharType="begin"/>
      </w:r>
      <w:r>
        <w:instrText>PAGEREF section_a40a90faa61a48c59599650513d7375f</w:instrText>
      </w:r>
      <w:r>
        <w:fldChar w:fldCharType="separate"/>
      </w:r>
      <w:r>
        <w:rPr>
          <w:noProof/>
        </w:rPr>
        <w:t>21</w:t>
      </w:r>
      <w:r>
        <w:fldChar w:fldCharType="end"/>
      </w:r>
    </w:p>
    <w:p w:rsidR="00CE574B" w:rsidRDefault="00D207D5">
      <w:pPr>
        <w:pStyle w:val="indexentry0"/>
      </w:pPr>
      <w:hyperlink w:anchor="section_6fd5c5967ce44b61a8ce42534465428f">
        <w:r>
          <w:rPr>
            <w:rStyle w:val="Hyperlink"/>
          </w:rPr>
          <w:t>Program Extent</w:t>
        </w:r>
      </w:hyperlink>
      <w:r>
        <w:t xml:space="preserve"> </w:t>
      </w:r>
      <w:r>
        <w:fldChar w:fldCharType="begin"/>
      </w:r>
      <w:r>
        <w:instrText>PAGEREF section_6fd5</w:instrText>
      </w:r>
      <w:r>
        <w:instrText>c5967ce44b61a8ce42534465428f</w:instrText>
      </w:r>
      <w:r>
        <w:fldChar w:fldCharType="separate"/>
      </w:r>
      <w:r>
        <w:rPr>
          <w:noProof/>
        </w:rPr>
        <w:t>19</w:t>
      </w:r>
      <w:r>
        <w:fldChar w:fldCharType="end"/>
      </w:r>
    </w:p>
    <w:p w:rsidR="00CE574B" w:rsidRDefault="00D207D5">
      <w:pPr>
        <w:pStyle w:val="indexentry0"/>
      </w:pPr>
      <w:hyperlink w:anchor="section_4cd406c71ade45228d7b933183059ac7">
        <w:r>
          <w:rPr>
            <w:rStyle w:val="Hyperlink"/>
          </w:rPr>
          <w:t>project</w:t>
        </w:r>
      </w:hyperlink>
      <w:r>
        <w:t xml:space="preserve"> </w:t>
      </w:r>
      <w:r>
        <w:fldChar w:fldCharType="begin"/>
      </w:r>
      <w:r>
        <w:instrText>PAGEREF section_4cd406c71ade45228d7b933183059ac7</w:instrText>
      </w:r>
      <w:r>
        <w:fldChar w:fldCharType="separate"/>
      </w:r>
      <w:r>
        <w:rPr>
          <w:noProof/>
        </w:rPr>
        <w:t>41</w:t>
      </w:r>
      <w:r>
        <w:fldChar w:fldCharType="end"/>
      </w:r>
    </w:p>
    <w:p w:rsidR="00CE574B" w:rsidRDefault="00D207D5">
      <w:pPr>
        <w:pStyle w:val="indexentry0"/>
      </w:pPr>
      <w:r>
        <w:t xml:space="preserve">   </w:t>
      </w:r>
      <w:hyperlink w:anchor="section_f96f7c1e448246038833ed3cd2b4ac09">
        <w:r>
          <w:rPr>
            <w:rStyle w:val="Hyperlink"/>
          </w:rPr>
          <w:t>VBA</w:t>
        </w:r>
      </w:hyperlink>
      <w:r>
        <w:t xml:space="preserve"> </w:t>
      </w:r>
      <w:r>
        <w:fldChar w:fldCharType="begin"/>
      </w:r>
      <w:r>
        <w:instrText>PAGEREF section_f96f7c1e4482460</w:instrText>
      </w:r>
      <w:r>
        <w:instrText>38833ed3cd2b4ac09</w:instrText>
      </w:r>
      <w:r>
        <w:fldChar w:fldCharType="separate"/>
      </w:r>
      <w:r>
        <w:rPr>
          <w:noProof/>
        </w:rPr>
        <w:t>174</w:t>
      </w:r>
      <w:r>
        <w:fldChar w:fldCharType="end"/>
      </w:r>
    </w:p>
    <w:p w:rsidR="00CE574B" w:rsidRDefault="00D207D5">
      <w:pPr>
        <w:pStyle w:val="indexentry0"/>
      </w:pPr>
      <w:hyperlink w:anchor="section_4cd406c71ade45228d7b933183059ac7">
        <w:r>
          <w:rPr>
            <w:rStyle w:val="Hyperlink"/>
          </w:rPr>
          <w:t>project name</w:t>
        </w:r>
      </w:hyperlink>
      <w:r>
        <w:t xml:space="preserve"> </w:t>
      </w:r>
      <w:r>
        <w:fldChar w:fldCharType="begin"/>
      </w:r>
      <w:r>
        <w:instrText>PAGEREF section_4cd406c71ade45228d7b933183059ac7</w:instrText>
      </w:r>
      <w:r>
        <w:fldChar w:fldCharType="separate"/>
      </w:r>
      <w:r>
        <w:rPr>
          <w:noProof/>
        </w:rPr>
        <w:t>41</w:t>
      </w:r>
      <w:r>
        <w:fldChar w:fldCharType="end"/>
      </w:r>
    </w:p>
    <w:p w:rsidR="00CE574B" w:rsidRDefault="00D207D5">
      <w:pPr>
        <w:pStyle w:val="indexentry0"/>
      </w:pPr>
      <w:hyperlink w:anchor="section_4cd406c71ade45228d7b933183059ac7">
        <w:r>
          <w:rPr>
            <w:rStyle w:val="Hyperlink"/>
          </w:rPr>
          <w:t>project reference</w:t>
        </w:r>
      </w:hyperlink>
      <w:r>
        <w:t xml:space="preserve"> </w:t>
      </w:r>
      <w:r>
        <w:fldChar w:fldCharType="begin"/>
      </w:r>
      <w:r>
        <w:instrText>PAGEREF section_4cd406c71ade45228d7b933183059ac7</w:instrText>
      </w:r>
      <w:r>
        <w:fldChar w:fldCharType="separate"/>
      </w:r>
      <w:r>
        <w:rPr>
          <w:noProof/>
        </w:rPr>
        <w:t>41</w:t>
      </w:r>
      <w:r>
        <w:fldChar w:fldCharType="end"/>
      </w:r>
    </w:p>
    <w:p w:rsidR="00CE574B" w:rsidRDefault="00D207D5">
      <w:pPr>
        <w:pStyle w:val="indexentry0"/>
      </w:pPr>
      <w:hyperlink w:anchor="section_89affe5c79e94d05a7c37328538ef658">
        <w:r>
          <w:rPr>
            <w:rStyle w:val="Hyperlink"/>
          </w:rPr>
          <w:t>Projects</w:t>
        </w:r>
      </w:hyperlink>
      <w:r>
        <w:t xml:space="preserve"> </w:t>
      </w:r>
      <w:r>
        <w:fldChar w:fldCharType="begin"/>
      </w:r>
      <w:r>
        <w:instrText>PAGEREF section_89affe5c79e94d05a7c37328538ef658</w:instrText>
      </w:r>
      <w:r>
        <w:fldChar w:fldCharType="separate"/>
      </w:r>
      <w:r>
        <w:rPr>
          <w:noProof/>
        </w:rPr>
        <w:t>22</w:t>
      </w:r>
      <w:r>
        <w:fldChar w:fldCharType="end"/>
      </w:r>
    </w:p>
    <w:p w:rsidR="00CE574B" w:rsidRDefault="00D207D5">
      <w:pPr>
        <w:pStyle w:val="indexentry0"/>
      </w:pPr>
      <w:hyperlink w:anchor="section_a40a90faa61a48c59599650513d7375f">
        <w:r>
          <w:rPr>
            <w:rStyle w:val="Hyperlink"/>
          </w:rPr>
          <w:t>Property</w:t>
        </w:r>
      </w:hyperlink>
      <w:r>
        <w:t xml:space="preserve"> </w:t>
      </w:r>
      <w:r>
        <w:fldChar w:fldCharType="begin"/>
      </w:r>
      <w:r>
        <w:instrText xml:space="preserve">PAGEREF </w:instrText>
      </w:r>
      <w:r>
        <w:instrText>section_a40a90faa61a48c59599650513d7375f</w:instrText>
      </w:r>
      <w:r>
        <w:fldChar w:fldCharType="separate"/>
      </w:r>
      <w:r>
        <w:rPr>
          <w:noProof/>
        </w:rPr>
        <w:t>21</w:t>
      </w:r>
      <w:r>
        <w:fldChar w:fldCharType="end"/>
      </w:r>
    </w:p>
    <w:p w:rsidR="00CE574B" w:rsidRDefault="00CE574B">
      <w:pPr>
        <w:spacing w:before="0" w:after="0"/>
        <w:rPr>
          <w:sz w:val="16"/>
        </w:rPr>
      </w:pPr>
    </w:p>
    <w:p w:rsidR="00CE574B" w:rsidRDefault="00D207D5">
      <w:pPr>
        <w:pStyle w:val="indexheader"/>
      </w:pPr>
      <w:r>
        <w:t>R</w:t>
      </w:r>
    </w:p>
    <w:p w:rsidR="00CE574B" w:rsidRDefault="00CE574B">
      <w:pPr>
        <w:spacing w:before="0" w:after="0"/>
        <w:rPr>
          <w:sz w:val="16"/>
        </w:rPr>
      </w:pPr>
    </w:p>
    <w:p w:rsidR="00CE574B" w:rsidRDefault="00D207D5">
      <w:pPr>
        <w:pStyle w:val="indexentry0"/>
      </w:pPr>
      <w:r>
        <w:t>References</w:t>
      </w:r>
    </w:p>
    <w:p w:rsidR="00CE574B" w:rsidRDefault="00D207D5">
      <w:pPr>
        <w:pStyle w:val="indexentry0"/>
      </w:pPr>
      <w:r>
        <w:t xml:space="preserve">   </w:t>
      </w:r>
      <w:hyperlink w:anchor="section_1a4c84cadb674c59aa6280f1e61a2b23">
        <w:r>
          <w:rPr>
            <w:rStyle w:val="Hyperlink"/>
          </w:rPr>
          <w:t>informative</w:t>
        </w:r>
      </w:hyperlink>
      <w:r>
        <w:t xml:space="preserve"> </w:t>
      </w:r>
      <w:r>
        <w:fldChar w:fldCharType="begin"/>
      </w:r>
      <w:r>
        <w:instrText>PAGEREF section_1a4c84cadb674c59aa6280f1e61a2b23</w:instrText>
      </w:r>
      <w:r>
        <w:fldChar w:fldCharType="separate"/>
      </w:r>
      <w:r>
        <w:rPr>
          <w:noProof/>
        </w:rPr>
        <w:t>12</w:t>
      </w:r>
      <w:r>
        <w:fldChar w:fldCharType="end"/>
      </w:r>
    </w:p>
    <w:p w:rsidR="00CE574B" w:rsidRDefault="00D207D5">
      <w:pPr>
        <w:pStyle w:val="indexentry0"/>
      </w:pPr>
      <w:r>
        <w:t xml:space="preserve">   </w:t>
      </w:r>
      <w:hyperlink w:anchor="section_5c21099bd1164d78beb8cddf5b5ec2bf">
        <w:r>
          <w:rPr>
            <w:rStyle w:val="Hyperlink"/>
          </w:rPr>
          <w:t>nor</w:t>
        </w:r>
        <w:r>
          <w:rPr>
            <w:rStyle w:val="Hyperlink"/>
          </w:rPr>
          <w:t>mative</w:t>
        </w:r>
      </w:hyperlink>
      <w:r>
        <w:t xml:space="preserve"> </w:t>
      </w:r>
      <w:r>
        <w:fldChar w:fldCharType="begin"/>
      </w:r>
      <w:r>
        <w:instrText>PAGEREF section_5c21099bd1164d78beb8cddf5b5ec2bf</w:instrText>
      </w:r>
      <w:r>
        <w:fldChar w:fldCharType="separate"/>
      </w:r>
      <w:r>
        <w:rPr>
          <w:noProof/>
        </w:rPr>
        <w:t>11</w:t>
      </w:r>
      <w:r>
        <w:fldChar w:fldCharType="end"/>
      </w:r>
    </w:p>
    <w:p w:rsidR="00CE574B" w:rsidRDefault="00D207D5">
      <w:pPr>
        <w:pStyle w:val="indexentry0"/>
      </w:pPr>
      <w:hyperlink w:anchor="section_f8acd63155c14199bc1e022aaab6d9c8">
        <w:r>
          <w:rPr>
            <w:rStyle w:val="Hyperlink"/>
          </w:rPr>
          <w:t>relational operator</w:t>
        </w:r>
      </w:hyperlink>
      <w:r>
        <w:t xml:space="preserve"> </w:t>
      </w:r>
      <w:r>
        <w:fldChar w:fldCharType="begin"/>
      </w:r>
      <w:r>
        <w:instrText>PAGEREF section_f8acd63155c14199bc1e022aaab6d9c8</w:instrText>
      </w:r>
      <w:r>
        <w:fldChar w:fldCharType="separate"/>
      </w:r>
      <w:r>
        <w:rPr>
          <w:noProof/>
        </w:rPr>
        <w:t>149</w:t>
      </w:r>
      <w:r>
        <w:fldChar w:fldCharType="end"/>
      </w:r>
    </w:p>
    <w:p w:rsidR="00CE574B" w:rsidRDefault="00CE574B">
      <w:pPr>
        <w:spacing w:before="0" w:after="0"/>
        <w:rPr>
          <w:sz w:val="16"/>
        </w:rPr>
      </w:pPr>
    </w:p>
    <w:p w:rsidR="00CE574B" w:rsidRDefault="00D207D5">
      <w:pPr>
        <w:pStyle w:val="indexheader"/>
      </w:pPr>
      <w:r>
        <w:t>S</w:t>
      </w:r>
    </w:p>
    <w:p w:rsidR="00CE574B" w:rsidRDefault="00CE574B">
      <w:pPr>
        <w:spacing w:before="0" w:after="0"/>
        <w:rPr>
          <w:sz w:val="16"/>
        </w:rPr>
      </w:pPr>
    </w:p>
    <w:p w:rsidR="00CE574B" w:rsidRDefault="00D207D5">
      <w:pPr>
        <w:pStyle w:val="indexentry0"/>
      </w:pPr>
      <w:hyperlink w:anchor="section_7ef9ae86dfdb47f1b53bef0c2ea9f8ed">
        <w:r>
          <w:rPr>
            <w:rStyle w:val="Hyperlink"/>
          </w:rPr>
          <w:t>Separator and special tokens</w:t>
        </w:r>
      </w:hyperlink>
      <w:r>
        <w:t xml:space="preserve"> </w:t>
      </w:r>
      <w:r>
        <w:fldChar w:fldCharType="begin"/>
      </w:r>
      <w:r>
        <w:instrText>PAGEREF section_7ef9ae86dfdb47f1b53bef0c2ea9f8ed</w:instrText>
      </w:r>
      <w:r>
        <w:fldChar w:fldCharType="separate"/>
      </w:r>
      <w:r>
        <w:rPr>
          <w:noProof/>
        </w:rPr>
        <w:t>25</w:t>
      </w:r>
      <w:r>
        <w:fldChar w:fldCharType="end"/>
      </w:r>
    </w:p>
    <w:p w:rsidR="00CE574B" w:rsidRDefault="00D207D5">
      <w:pPr>
        <w:pStyle w:val="indexentry0"/>
      </w:pPr>
      <w:hyperlink w:anchor="section_4a496c575e6f4f389cf9ef804ea04350">
        <w:r>
          <w:rPr>
            <w:rStyle w:val="Hyperlink"/>
          </w:rPr>
          <w:t>Set-coercion</w:t>
        </w:r>
      </w:hyperlink>
      <w:r>
        <w:t xml:space="preserve"> </w:t>
      </w:r>
      <w:r>
        <w:fldChar w:fldCharType="begin"/>
      </w:r>
      <w:r>
        <w:instrText>PAGEREF section_4a496c575e6f4f389cf9</w:instrText>
      </w:r>
      <w:r>
        <w:instrText>ef804ea04350</w:instrText>
      </w:r>
      <w:r>
        <w:fldChar w:fldCharType="separate"/>
      </w:r>
      <w:r>
        <w:rPr>
          <w:noProof/>
        </w:rPr>
        <w:t>127</w:t>
      </w:r>
      <w:r>
        <w:fldChar w:fldCharType="end"/>
      </w:r>
    </w:p>
    <w:p w:rsidR="00CE574B" w:rsidRDefault="00D207D5">
      <w:pPr>
        <w:pStyle w:val="indexentry0"/>
      </w:pPr>
      <w:hyperlink w:anchor="section_e3af3398f09040dbade6de3a93589c76">
        <w:r>
          <w:rPr>
            <w:rStyle w:val="Hyperlink"/>
          </w:rPr>
          <w:t>simple name expression</w:t>
        </w:r>
      </w:hyperlink>
      <w:r>
        <w:t xml:space="preserve"> </w:t>
      </w:r>
      <w:r>
        <w:fldChar w:fldCharType="begin"/>
      </w:r>
      <w:r>
        <w:instrText>PAGEREF section_e3af3398f09040dbade6de3a93589c76</w:instrText>
      </w:r>
      <w:r>
        <w:fldChar w:fldCharType="separate"/>
      </w:r>
      <w:r>
        <w:rPr>
          <w:noProof/>
        </w:rPr>
        <w:t>163</w:t>
      </w:r>
      <w:r>
        <w:fldChar w:fldCharType="end"/>
      </w:r>
    </w:p>
    <w:p w:rsidR="00CE574B" w:rsidRDefault="00D207D5">
      <w:pPr>
        <w:pStyle w:val="indexentry0"/>
      </w:pPr>
      <w:hyperlink w:anchor="section_c86480b2aef24488b177f55e13cc51f2">
        <w:r>
          <w:rPr>
            <w:rStyle w:val="Hyperlink"/>
          </w:rPr>
          <w:t>Single</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4cd406c71ade45228d7b933183059ac7">
        <w:r>
          <w:rPr>
            <w:rStyle w:val="Hyperlink"/>
          </w:rPr>
          <w:t>source project</w:t>
        </w:r>
      </w:hyperlink>
      <w:r>
        <w:t xml:space="preserve"> </w:t>
      </w:r>
      <w:r>
        <w:fldChar w:fldCharType="begin"/>
      </w:r>
      <w:r>
        <w:instrText>PAGEREF section_4cd406c71ade45228d7b933183059ac7</w:instrText>
      </w:r>
      <w:r>
        <w:fldChar w:fldCharType="separate"/>
      </w:r>
      <w:r>
        <w:rPr>
          <w:noProof/>
        </w:rPr>
        <w:t>41</w:t>
      </w:r>
      <w:r>
        <w:fldChar w:fldCharType="end"/>
      </w:r>
    </w:p>
    <w:p w:rsidR="00CE574B" w:rsidRDefault="00D207D5">
      <w:pPr>
        <w:pStyle w:val="indexentry0"/>
      </w:pPr>
      <w:hyperlink w:anchor="section_a7b449968a024a36937a0fe58ad0d782">
        <w:r>
          <w:rPr>
            <w:rStyle w:val="Hyperlink"/>
          </w:rPr>
          <w:t>Specification</w:t>
        </w:r>
        <w:r>
          <w:rPr>
            <w:rStyle w:val="Hyperlink"/>
          </w:rPr>
          <w:t xml:space="preserve"> conventions</w:t>
        </w:r>
      </w:hyperlink>
      <w:r>
        <w:t xml:space="preserve"> </w:t>
      </w:r>
      <w:r>
        <w:fldChar w:fldCharType="begin"/>
      </w:r>
      <w:r>
        <w:instrText>PAGEREF section_a7b449968a024a36937a0fe58ad0d782</w:instrText>
      </w:r>
      <w:r>
        <w:fldChar w:fldCharType="separate"/>
      </w:r>
      <w:r>
        <w:rPr>
          <w:noProof/>
        </w:rPr>
        <w:t>12</w:t>
      </w:r>
      <w:r>
        <w:fldChar w:fldCharType="end"/>
      </w:r>
    </w:p>
    <w:p w:rsidR="00CE574B" w:rsidRDefault="00D207D5">
      <w:pPr>
        <w:pStyle w:val="indexentry0"/>
      </w:pPr>
      <w:hyperlink w:anchor="section_c86480b2aef24488b177f55e13cc51f2">
        <w:r>
          <w:rPr>
            <w:rStyle w:val="Hyperlink"/>
          </w:rPr>
          <w:t>String</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5754c46fc10541cba378295a1f74c472">
        <w:r>
          <w:rPr>
            <w:rStyle w:val="Hyperlink"/>
          </w:rPr>
          <w:t>String</w:t>
        </w:r>
        <w:r>
          <w:rPr>
            <w:rStyle w:val="Hyperlink"/>
          </w:rPr>
          <w:t xml:space="preserve"> tokens</w:t>
        </w:r>
      </w:hyperlink>
      <w:r>
        <w:t xml:space="preserve"> </w:t>
      </w:r>
      <w:r>
        <w:fldChar w:fldCharType="begin"/>
      </w:r>
      <w:r>
        <w:instrText>PAGEREF section_5754c46fc10541cba378295a1f74c472</w:instrText>
      </w:r>
      <w:r>
        <w:fldChar w:fldCharType="separate"/>
      </w:r>
      <w:r>
        <w:rPr>
          <w:noProof/>
        </w:rPr>
        <w:t>32</w:t>
      </w:r>
      <w:r>
        <w:fldChar w:fldCharType="end"/>
      </w:r>
    </w:p>
    <w:p w:rsidR="00CE574B" w:rsidRDefault="00CE574B">
      <w:pPr>
        <w:spacing w:before="0" w:after="0"/>
        <w:rPr>
          <w:sz w:val="16"/>
        </w:rPr>
      </w:pPr>
    </w:p>
    <w:p w:rsidR="00CE574B" w:rsidRDefault="00D207D5">
      <w:pPr>
        <w:pStyle w:val="indexheader"/>
      </w:pPr>
      <w:r>
        <w:t>T</w:t>
      </w:r>
    </w:p>
    <w:p w:rsidR="00CE574B" w:rsidRDefault="00CE574B">
      <w:pPr>
        <w:spacing w:before="0" w:after="0"/>
        <w:rPr>
          <w:sz w:val="16"/>
        </w:rPr>
      </w:pPr>
    </w:p>
    <w:p w:rsidR="00CE574B" w:rsidRDefault="00D207D5">
      <w:pPr>
        <w:pStyle w:val="indexentry0"/>
      </w:pPr>
      <w:hyperlink w:anchor="section_ce7ca04af873423c9dc71b7dda2983ea">
        <w:r>
          <w:rPr>
            <w:rStyle w:val="Hyperlink"/>
          </w:rPr>
          <w:t>Tracking changes</w:t>
        </w:r>
      </w:hyperlink>
      <w:r>
        <w:t xml:space="preserve"> </w:t>
      </w:r>
      <w:r>
        <w:fldChar w:fldCharType="begin"/>
      </w:r>
      <w:r>
        <w:instrText>PAGEREF section_ce7ca04af873423c9dc71b7dda2983ea</w:instrText>
      </w:r>
      <w:r>
        <w:fldChar w:fldCharType="separate"/>
      </w:r>
      <w:r>
        <w:rPr>
          <w:noProof/>
        </w:rPr>
        <w:t>282</w:t>
      </w:r>
      <w:r>
        <w:fldChar w:fldCharType="end"/>
      </w:r>
    </w:p>
    <w:p w:rsidR="00CE574B" w:rsidRDefault="00D207D5">
      <w:pPr>
        <w:pStyle w:val="indexentry0"/>
      </w:pPr>
      <w:hyperlink w:anchor="section_0b940919e81d46018d30bcd6dd4d3ddb">
        <w:r>
          <w:rPr>
            <w:rStyle w:val="Hyperlink"/>
          </w:rPr>
          <w:t>type expression</w:t>
        </w:r>
      </w:hyperlink>
      <w:r>
        <w:t xml:space="preserve"> </w:t>
      </w:r>
      <w:r>
        <w:fldChar w:fldCharType="begin"/>
      </w:r>
      <w:r>
        <w:instrText>PAGEREF section_0b940919e81d46018d30bcd6dd4d3ddb</w:instrText>
      </w:r>
      <w:r>
        <w:fldChar w:fldCharType="separate"/>
      </w:r>
      <w:r>
        <w:rPr>
          <w:noProof/>
        </w:rPr>
        <w:t>172</w:t>
      </w:r>
      <w:r>
        <w:fldChar w:fldCharType="end"/>
      </w:r>
    </w:p>
    <w:p w:rsidR="00CE574B" w:rsidRDefault="00D207D5">
      <w:pPr>
        <w:pStyle w:val="indexentry0"/>
      </w:pPr>
      <w:hyperlink w:anchor="section_22d0220a65bc412a9052adb02aadb875">
        <w:r>
          <w:rPr>
            <w:rStyle w:val="Hyperlink"/>
          </w:rPr>
          <w:t>TypeOf ... Is expression</w:t>
        </w:r>
      </w:hyperlink>
      <w:r>
        <w:t xml:space="preserve"> </w:t>
      </w:r>
      <w:r>
        <w:fldChar w:fldCharType="begin"/>
      </w:r>
      <w:r>
        <w:instrText>PAGEREF section_22d0220a65bc412a9052adb02aadb875</w:instrText>
      </w:r>
      <w:r>
        <w:fldChar w:fldCharType="separate"/>
      </w:r>
      <w:r>
        <w:rPr>
          <w:noProof/>
        </w:rPr>
        <w:t>133</w:t>
      </w:r>
      <w:r>
        <w:fldChar w:fldCharType="end"/>
      </w:r>
    </w:p>
    <w:p w:rsidR="00CE574B" w:rsidRDefault="00CE574B">
      <w:pPr>
        <w:spacing w:before="0" w:after="0"/>
        <w:rPr>
          <w:sz w:val="16"/>
        </w:rPr>
      </w:pPr>
    </w:p>
    <w:p w:rsidR="00CE574B" w:rsidRDefault="00D207D5">
      <w:pPr>
        <w:pStyle w:val="indexheader"/>
      </w:pPr>
      <w:r>
        <w:t>U</w:t>
      </w:r>
    </w:p>
    <w:p w:rsidR="00CE574B" w:rsidRDefault="00CE574B">
      <w:pPr>
        <w:spacing w:before="0" w:after="0"/>
        <w:rPr>
          <w:sz w:val="16"/>
        </w:rPr>
      </w:pPr>
    </w:p>
    <w:p w:rsidR="00CE574B" w:rsidRDefault="00D207D5">
      <w:pPr>
        <w:pStyle w:val="indexentry0"/>
      </w:pPr>
      <w:hyperlink w:anchor="section_c86480b2aef24488b177f55e13cc51f2">
        <w:r>
          <w:rPr>
            <w:rStyle w:val="Hyperlink"/>
          </w:rPr>
          <w:t>UDT (user-defined type)</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D207D5">
      <w:pPr>
        <w:pStyle w:val="indexentry0"/>
      </w:pPr>
      <w:hyperlink w:anchor="section_181ac00171564feda518fb90b828ec59">
        <w:r>
          <w:rPr>
            <w:rStyle w:val="Hyperlink"/>
          </w:rPr>
          <w:t>unary - operator</w:t>
        </w:r>
      </w:hyperlink>
      <w:r>
        <w:t xml:space="preserve"> </w:t>
      </w:r>
      <w:r>
        <w:fldChar w:fldCharType="begin"/>
      </w:r>
      <w:r>
        <w:instrText>PAGEREF section_181ac00171564feda518fb90b828ec59</w:instrText>
      </w:r>
      <w:r>
        <w:fldChar w:fldCharType="separate"/>
      </w:r>
      <w:r>
        <w:rPr>
          <w:noProof/>
        </w:rPr>
        <w:t>139</w:t>
      </w:r>
      <w:r>
        <w:fldChar w:fldCharType="end"/>
      </w:r>
    </w:p>
    <w:p w:rsidR="00CE574B" w:rsidRDefault="00D207D5">
      <w:pPr>
        <w:pStyle w:val="indexentry0"/>
      </w:pPr>
      <w:hyperlink w:anchor="section_c86480b2aef24488b177f55e13cc51f2">
        <w:r>
          <w:rPr>
            <w:rStyle w:val="Hyperlink"/>
          </w:rPr>
          <w:t>User-defined type (UDT)</w:t>
        </w:r>
      </w:hyperlink>
      <w:r>
        <w:t xml:space="preserve"> </w:t>
      </w:r>
      <w:r>
        <w:fldChar w:fldCharType="begin"/>
      </w:r>
      <w:r>
        <w:instrText>PAGEREF section_c86480b2aef24488b177f55e13cc51f2</w:instrText>
      </w:r>
      <w:r>
        <w:fldChar w:fldCharType="separate"/>
      </w:r>
      <w:r>
        <w:rPr>
          <w:noProof/>
        </w:rPr>
        <w:t>14</w:t>
      </w:r>
      <w:r>
        <w:fldChar w:fldCharType="end"/>
      </w:r>
    </w:p>
    <w:p w:rsidR="00CE574B" w:rsidRDefault="00CE574B">
      <w:pPr>
        <w:spacing w:before="0" w:after="0"/>
        <w:rPr>
          <w:sz w:val="16"/>
        </w:rPr>
      </w:pPr>
    </w:p>
    <w:p w:rsidR="00CE574B" w:rsidRDefault="00D207D5">
      <w:pPr>
        <w:pStyle w:val="indexheader"/>
      </w:pPr>
      <w:r>
        <w:t>V</w:t>
      </w:r>
    </w:p>
    <w:p w:rsidR="00CE574B" w:rsidRDefault="00CE574B">
      <w:pPr>
        <w:spacing w:before="0" w:after="0"/>
        <w:rPr>
          <w:sz w:val="16"/>
        </w:rPr>
      </w:pPr>
    </w:p>
    <w:p w:rsidR="00CE574B" w:rsidRDefault="00D207D5">
      <w:pPr>
        <w:pStyle w:val="indexentry0"/>
      </w:pPr>
      <w:hyperlink w:anchor="section_c86480b2aef24488b177f55e13cc51f2">
        <w:r>
          <w:rPr>
            <w:rStyle w:val="Hyperlink"/>
          </w:rPr>
          <w:t>Value types</w:t>
        </w:r>
      </w:hyperlink>
      <w:r>
        <w:t xml:space="preserve"> </w:t>
      </w:r>
      <w:r>
        <w:fldChar w:fldCharType="begin"/>
      </w:r>
      <w:r>
        <w:instrText>PAGEREF section_c86480b2aef24488b177f5</w:instrText>
      </w:r>
      <w:r>
        <w:instrText>5e13cc51f2</w:instrText>
      </w:r>
      <w:r>
        <w:fldChar w:fldCharType="separate"/>
      </w:r>
      <w:r>
        <w:rPr>
          <w:noProof/>
        </w:rPr>
        <w:t>14</w:t>
      </w:r>
      <w:r>
        <w:fldChar w:fldCharType="end"/>
      </w:r>
    </w:p>
    <w:p w:rsidR="00CE574B" w:rsidRDefault="00D207D5">
      <w:pPr>
        <w:pStyle w:val="indexentry0"/>
      </w:pPr>
      <w:hyperlink w:anchor="section_e59342b3dfe44c1e9c43acd48fc18a3b">
        <w:r>
          <w:rPr>
            <w:rStyle w:val="Hyperlink"/>
          </w:rPr>
          <w:t>variable expression</w:t>
        </w:r>
      </w:hyperlink>
      <w:r>
        <w:t xml:space="preserve"> </w:t>
      </w:r>
      <w:r>
        <w:fldChar w:fldCharType="begin"/>
      </w:r>
      <w:r>
        <w:instrText>PAGEREF section_e59342b3dfe44c1e9c43acd48fc18a3b</w:instrText>
      </w:r>
      <w:r>
        <w:fldChar w:fldCharType="separate"/>
      </w:r>
      <w:r>
        <w:rPr>
          <w:noProof/>
        </w:rPr>
        <w:t>172</w:t>
      </w:r>
      <w:r>
        <w:fldChar w:fldCharType="end"/>
      </w:r>
    </w:p>
    <w:p w:rsidR="00CE574B" w:rsidRDefault="00D207D5">
      <w:pPr>
        <w:pStyle w:val="indexentry0"/>
      </w:pPr>
      <w:hyperlink w:anchor="section_6fd5c5967ce44b61a8ce42534465428f">
        <w:r>
          <w:rPr>
            <w:rStyle w:val="Hyperlink"/>
          </w:rPr>
          <w:t>Variables</w:t>
        </w:r>
      </w:hyperlink>
      <w:r>
        <w:t xml:space="preserve"> </w:t>
      </w:r>
      <w:r>
        <w:fldChar w:fldCharType="begin"/>
      </w:r>
      <w:r>
        <w:instrText>PAGEREF section_6fd5c5967ce44b61a8ce42534465428f</w:instrText>
      </w:r>
      <w:r>
        <w:fldChar w:fldCharType="separate"/>
      </w:r>
      <w:r>
        <w:rPr>
          <w:noProof/>
        </w:rPr>
        <w:t>19</w:t>
      </w:r>
      <w:r>
        <w:fldChar w:fldCharType="end"/>
      </w:r>
    </w:p>
    <w:p w:rsidR="00CE574B" w:rsidRDefault="00D207D5">
      <w:pPr>
        <w:pStyle w:val="indexentry0"/>
      </w:pPr>
      <w:r>
        <w:t xml:space="preserve">   </w:t>
      </w:r>
      <w:hyperlink w:anchor="section_7abb397a28684382bb891dba7a33cd36">
        <w:r>
          <w:rPr>
            <w:rStyle w:val="Hyperlink"/>
          </w:rPr>
          <w:t>aggregate</w:t>
        </w:r>
      </w:hyperlink>
      <w:r>
        <w:t xml:space="preserve"> </w:t>
      </w:r>
      <w:r>
        <w:fldChar w:fldCharType="begin"/>
      </w:r>
      <w:r>
        <w:instrText>PAGEREF section_7abb397a28684382bb891dba7a33cd36</w:instrText>
      </w:r>
      <w:r>
        <w:fldChar w:fldCharType="separate"/>
      </w:r>
      <w:r>
        <w:rPr>
          <w:noProof/>
        </w:rPr>
        <w:t>20</w:t>
      </w:r>
      <w:r>
        <w:fldChar w:fldCharType="end"/>
      </w:r>
    </w:p>
    <w:p w:rsidR="00CE574B" w:rsidRDefault="00D207D5">
      <w:pPr>
        <w:pStyle w:val="indexentry0"/>
      </w:pPr>
      <w:r>
        <w:t xml:space="preserve">   </w:t>
      </w:r>
      <w:hyperlink w:anchor="section_7abb397a28684382bb891dba7a33cd36">
        <w:r>
          <w:rPr>
            <w:rStyle w:val="Hyperlink"/>
          </w:rPr>
          <w:t>dependent</w:t>
        </w:r>
      </w:hyperlink>
      <w:r>
        <w:t xml:space="preserve"> </w:t>
      </w:r>
      <w:r>
        <w:fldChar w:fldCharType="begin"/>
      </w:r>
      <w:r>
        <w:instrText>PAGEREF section_7abb397a28684382bb891dba7a33cd36</w:instrText>
      </w:r>
      <w:r>
        <w:fldChar w:fldCharType="separate"/>
      </w:r>
      <w:r>
        <w:rPr>
          <w:noProof/>
        </w:rPr>
        <w:t>20</w:t>
      </w:r>
      <w:r>
        <w:fldChar w:fldCharType="end"/>
      </w:r>
    </w:p>
    <w:p w:rsidR="00CE574B" w:rsidRDefault="00D207D5">
      <w:pPr>
        <w:pStyle w:val="indexentry0"/>
      </w:pPr>
      <w:hyperlink w:anchor="section_aaee9b48168f4cfe95d114c5cc427b69">
        <w:r>
          <w:rPr>
            <w:rStyle w:val="Hyperlink"/>
          </w:rPr>
          <w:t>Variant</w:t>
        </w:r>
      </w:hyperlink>
      <w:r>
        <w:t xml:space="preserve"> </w:t>
      </w:r>
      <w:r>
        <w:fldChar w:fldCharType="begin"/>
      </w:r>
      <w:r>
        <w:instrText>PAGEREF section_aaee9b48168f4cfe95d114c5cc427b69</w:instrText>
      </w:r>
      <w:r>
        <w:fldChar w:fldCharType="separate"/>
      </w:r>
      <w:r>
        <w:rPr>
          <w:noProof/>
        </w:rPr>
        <w:t>17</w:t>
      </w:r>
      <w:r>
        <w:fldChar w:fldCharType="end"/>
      </w:r>
    </w:p>
    <w:p w:rsidR="00CE574B" w:rsidRDefault="00D207D5">
      <w:pPr>
        <w:pStyle w:val="indexentry0"/>
      </w:pPr>
      <w:hyperlink w:anchor="section_46dd2a34a53c4cc88a59fcbbb5fdae6d">
        <w:r>
          <w:rPr>
            <w:rStyle w:val="Hyperlink"/>
          </w:rPr>
          <w:t>VBA environment</w:t>
        </w:r>
      </w:hyperlink>
      <w:r>
        <w:t xml:space="preserve"> </w:t>
      </w:r>
      <w:r>
        <w:fldChar w:fldCharType="begin"/>
      </w:r>
      <w:r>
        <w:instrText>PAGEREF section_46dd2a34a53c4cc88a59fcbbb5fdae6d</w:instrText>
      </w:r>
      <w:r>
        <w:fldChar w:fldCharType="separate"/>
      </w:r>
      <w:r>
        <w:rPr>
          <w:noProof/>
        </w:rPr>
        <w:t>14</w:t>
      </w:r>
      <w:r>
        <w:fldChar w:fldCharType="end"/>
      </w:r>
    </w:p>
    <w:p w:rsidR="00CE574B" w:rsidRDefault="00D207D5">
      <w:pPr>
        <w:pStyle w:val="indexentry0"/>
      </w:pPr>
      <w:r>
        <w:t xml:space="preserve">   </w:t>
      </w:r>
      <w:hyperlink w:anchor="section_85b8a786120144079a8995f21ade6ab4">
        <w:r>
          <w:rPr>
            <w:rStyle w:val="Hyperlink"/>
          </w:rPr>
          <w:t>extended</w:t>
        </w:r>
      </w:hyperlink>
      <w:r>
        <w:t xml:space="preserve"> </w:t>
      </w:r>
      <w:r>
        <w:fldChar w:fldCharType="begin"/>
      </w:r>
      <w:r>
        <w:instrText>PAGEREF section_85b8a786120144079a8995f21ade6ab4</w:instrText>
      </w:r>
      <w:r>
        <w:fldChar w:fldCharType="separate"/>
      </w:r>
      <w:r>
        <w:rPr>
          <w:noProof/>
        </w:rPr>
        <w:t>22</w:t>
      </w:r>
      <w:r>
        <w:fldChar w:fldCharType="end"/>
      </w:r>
    </w:p>
    <w:p w:rsidR="00CE574B" w:rsidRDefault="00D207D5">
      <w:pPr>
        <w:pStyle w:val="indexentry0"/>
      </w:pPr>
      <w:r>
        <w:t xml:space="preserve">   </w:t>
      </w:r>
      <w:hyperlink w:anchor="section_1a2244330b534ebda4221232a25ed701">
        <w:r>
          <w:rPr>
            <w:rStyle w:val="Hyperlink"/>
          </w:rPr>
          <w:t>program organ</w:t>
        </w:r>
        <w:r>
          <w:rPr>
            <w:rStyle w:val="Hyperlink"/>
          </w:rPr>
          <w:t>ization</w:t>
        </w:r>
      </w:hyperlink>
      <w:r>
        <w:t xml:space="preserve"> </w:t>
      </w:r>
      <w:r>
        <w:fldChar w:fldCharType="begin"/>
      </w:r>
      <w:r>
        <w:instrText>PAGEREF section_1a2244330b534ebda4221232a25ed701</w:instrText>
      </w:r>
      <w:r>
        <w:fldChar w:fldCharType="separate"/>
      </w:r>
      <w:r>
        <w:rPr>
          <w:noProof/>
        </w:rPr>
        <w:t>41</w:t>
      </w:r>
      <w:r>
        <w:fldChar w:fldCharType="end"/>
      </w:r>
    </w:p>
    <w:p w:rsidR="00CE574B" w:rsidRDefault="00D207D5">
      <w:pPr>
        <w:pStyle w:val="indexentry0"/>
      </w:pPr>
      <w:hyperlink w:anchor="section_f96f7c1e448246038833ed3cd2b4ac09">
        <w:r>
          <w:rPr>
            <w:rStyle w:val="Hyperlink"/>
          </w:rPr>
          <w:t>VBA project</w:t>
        </w:r>
      </w:hyperlink>
      <w:r>
        <w:t xml:space="preserve"> </w:t>
      </w:r>
      <w:r>
        <w:fldChar w:fldCharType="begin"/>
      </w:r>
      <w:r>
        <w:instrText>PAGEREF section_f96f7c1e448246038833ed3cd2b4ac09</w:instrText>
      </w:r>
      <w:r>
        <w:fldChar w:fldCharType="separate"/>
      </w:r>
      <w:r>
        <w:rPr>
          <w:noProof/>
        </w:rPr>
        <w:t>174</w:t>
      </w:r>
      <w:r>
        <w:fldChar w:fldCharType="end"/>
      </w:r>
    </w:p>
    <w:p w:rsidR="00CE574B" w:rsidRDefault="00D207D5">
      <w:pPr>
        <w:pStyle w:val="indexentry0"/>
      </w:pPr>
      <w:hyperlink w:anchor="section_4cd3da989d7c465fb412fef052aff35f">
        <w:r>
          <w:rPr>
            <w:rStyle w:val="Hyperlink"/>
          </w:rPr>
          <w:t>VBA st</w:t>
        </w:r>
        <w:r>
          <w:rPr>
            <w:rStyle w:val="Hyperlink"/>
          </w:rPr>
          <w:t>andard library</w:t>
        </w:r>
      </w:hyperlink>
      <w:r>
        <w:t xml:space="preserve"> </w:t>
      </w:r>
      <w:r>
        <w:fldChar w:fldCharType="begin"/>
      </w:r>
      <w:r>
        <w:instrText>PAGEREF section_4cd3da989d7c465fb412fef052aff35f</w:instrText>
      </w:r>
      <w:r>
        <w:fldChar w:fldCharType="separate"/>
      </w:r>
      <w:r>
        <w:rPr>
          <w:noProof/>
        </w:rPr>
        <w:t>22</w:t>
      </w:r>
      <w:r>
        <w:fldChar w:fldCharType="end"/>
      </w:r>
    </w:p>
    <w:p w:rsidR="00CE574B" w:rsidRDefault="00CE574B">
      <w:pPr>
        <w:spacing w:before="0" w:after="0"/>
        <w:rPr>
          <w:sz w:val="16"/>
        </w:rPr>
      </w:pPr>
    </w:p>
    <w:p w:rsidR="00CE574B" w:rsidRDefault="00D207D5">
      <w:pPr>
        <w:pStyle w:val="indexheader"/>
      </w:pPr>
      <w:r>
        <w:t>W</w:t>
      </w:r>
    </w:p>
    <w:p w:rsidR="00CE574B" w:rsidRDefault="00CE574B">
      <w:pPr>
        <w:spacing w:before="0" w:after="0"/>
        <w:rPr>
          <w:sz w:val="16"/>
        </w:rPr>
      </w:pPr>
    </w:p>
    <w:p w:rsidR="00CE574B" w:rsidRDefault="00D207D5">
      <w:pPr>
        <w:pStyle w:val="indexentry0"/>
      </w:pPr>
      <w:hyperlink w:anchor="section_97f83233034d4a41ba621b5518da85a2">
        <w:r>
          <w:rPr>
            <w:rStyle w:val="Hyperlink"/>
          </w:rPr>
          <w:t>With expression</w:t>
        </w:r>
      </w:hyperlink>
      <w:r>
        <w:t xml:space="preserve"> </w:t>
      </w:r>
      <w:r>
        <w:fldChar w:fldCharType="begin"/>
      </w:r>
      <w:r>
        <w:instrText>PAGEREF section_97f83233034d4a41ba621b5518da85a2</w:instrText>
      </w:r>
      <w:r>
        <w:fldChar w:fldCharType="separate"/>
      </w:r>
      <w:r>
        <w:rPr>
          <w:noProof/>
        </w:rPr>
        <w:t>170</w:t>
      </w:r>
      <w:r>
        <w:fldChar w:fldCharType="end"/>
      </w:r>
    </w:p>
    <w:p w:rsidR="00CE574B" w:rsidRDefault="00CE574B">
      <w:pPr>
        <w:spacing w:before="0" w:after="0"/>
        <w:rPr>
          <w:sz w:val="16"/>
        </w:rPr>
      </w:pPr>
    </w:p>
    <w:p w:rsidR="00CE574B" w:rsidRDefault="00D207D5">
      <w:pPr>
        <w:pStyle w:val="indexheader"/>
      </w:pPr>
      <w:r>
        <w:t>X</w:t>
      </w:r>
    </w:p>
    <w:p w:rsidR="00CE574B" w:rsidRDefault="00CE574B">
      <w:pPr>
        <w:spacing w:before="0" w:after="0"/>
        <w:rPr>
          <w:sz w:val="16"/>
        </w:rPr>
      </w:pPr>
    </w:p>
    <w:p w:rsidR="00CE574B" w:rsidRDefault="00D207D5">
      <w:pPr>
        <w:pStyle w:val="indexentry0"/>
      </w:pPr>
      <w:hyperlink w:anchor="section_dbbcec623c824fdeac28af1503954000">
        <w:r>
          <w:rPr>
            <w:rStyle w:val="Hyperlink"/>
          </w:rPr>
          <w:t>Xor operator</w:t>
        </w:r>
      </w:hyperlink>
      <w:r>
        <w:t xml:space="preserve"> </w:t>
      </w:r>
      <w:r>
        <w:fldChar w:fldCharType="begin"/>
      </w:r>
      <w:r>
        <w:instrText>PAGEREF section_dbbcec623c824fdeac28af1503954000</w:instrText>
      </w:r>
      <w:r>
        <w:fldChar w:fldCharType="separate"/>
      </w:r>
      <w:r>
        <w:rPr>
          <w:noProof/>
        </w:rPr>
        <w:t>161</w:t>
      </w:r>
      <w:r>
        <w:fldChar w:fldCharType="end"/>
      </w:r>
    </w:p>
    <w:p w:rsidR="00CE574B" w:rsidRDefault="00CE574B">
      <w:pPr>
        <w:rPr>
          <w:rStyle w:val="InlineCode"/>
        </w:rPr>
      </w:pPr>
      <w:bookmarkStart w:id="907" w:name="EndOfDocument_ST"/>
      <w:bookmarkEnd w:id="907"/>
    </w:p>
    <w:sectPr w:rsidR="00CE574B">
      <w:footerReference w:type="default" r:id="rId4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4B" w:rsidRDefault="00D207D5">
      <w:r>
        <w:separator/>
      </w:r>
    </w:p>
    <w:p w:rsidR="00CE574B" w:rsidRDefault="00CE574B"/>
  </w:endnote>
  <w:endnote w:type="continuationSeparator" w:id="0">
    <w:p w:rsidR="00CE574B" w:rsidRDefault="00D207D5">
      <w:r>
        <w:continuationSeparator/>
      </w:r>
    </w:p>
    <w:p w:rsidR="00CE574B" w:rsidRDefault="00CE5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4B" w:rsidRDefault="00D207D5">
    <w:pPr>
      <w:pStyle w:val="Footer"/>
      <w:jc w:val="right"/>
    </w:pPr>
    <w:r>
      <w:fldChar w:fldCharType="begin"/>
    </w:r>
    <w:r>
      <w:instrText xml:space="preserve"> PAGE </w:instrText>
    </w:r>
    <w:r>
      <w:fldChar w:fldCharType="separate"/>
    </w:r>
    <w:r>
      <w:rPr>
        <w:noProof/>
      </w:rPr>
      <w:t>283</w:t>
    </w:r>
    <w:r>
      <w:fldChar w:fldCharType="end"/>
    </w:r>
    <w:r>
      <w:t xml:space="preserve"> / </w:t>
    </w:r>
    <w:r>
      <w:fldChar w:fldCharType="begin"/>
    </w:r>
    <w:r>
      <w:instrText xml:space="preserve"> NUMPAGES </w:instrText>
    </w:r>
    <w:r>
      <w:fldChar w:fldCharType="separate"/>
    </w:r>
    <w:r>
      <w:rPr>
        <w:noProof/>
      </w:rPr>
      <w:t>288</w:t>
    </w:r>
    <w:r>
      <w:fldChar w:fldCharType="end"/>
    </w:r>
  </w:p>
  <w:p w:rsidR="00CE574B" w:rsidRDefault="00D207D5">
    <w:pPr>
      <w:pStyle w:val="PageFooter"/>
    </w:pPr>
    <w:r>
      <w:t>[MS-VBAL] - v20250218</w:t>
    </w:r>
  </w:p>
  <w:p w:rsidR="00CE574B" w:rsidRDefault="00D207D5">
    <w:pPr>
      <w:pStyle w:val="PageFooter"/>
    </w:pPr>
    <w:r>
      <w:t>VBA Language Specification</w:t>
    </w:r>
  </w:p>
  <w:p w:rsidR="00CE574B" w:rsidRDefault="00D207D5">
    <w:pPr>
      <w:pStyle w:val="PageFooter"/>
    </w:pPr>
    <w:r>
      <w:t>Copyright © 2025 Microsoft Corporation</w:t>
    </w:r>
  </w:p>
  <w:p w:rsidR="00CE574B" w:rsidRDefault="00D207D5">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4B" w:rsidRDefault="00D207D5">
    <w:pPr>
      <w:pStyle w:val="Footer"/>
      <w:jc w:val="right"/>
    </w:pPr>
    <w:r>
      <w:fldChar w:fldCharType="begin"/>
    </w:r>
    <w:r>
      <w:instrText xml:space="preserve"> PAGE </w:instrText>
    </w:r>
    <w:r>
      <w:fldChar w:fldCharType="separate"/>
    </w:r>
    <w:r>
      <w:rPr>
        <w:noProof/>
      </w:rPr>
      <w:t>288</w:t>
    </w:r>
    <w:r>
      <w:fldChar w:fldCharType="end"/>
    </w:r>
    <w:r>
      <w:t xml:space="preserve"> / </w:t>
    </w:r>
    <w:r>
      <w:fldChar w:fldCharType="begin"/>
    </w:r>
    <w:r>
      <w:instrText xml:space="preserve"> NUMPAGES </w:instrText>
    </w:r>
    <w:r>
      <w:fldChar w:fldCharType="separate"/>
    </w:r>
    <w:r>
      <w:rPr>
        <w:noProof/>
      </w:rPr>
      <w:t>288</w:t>
    </w:r>
    <w:r>
      <w:fldChar w:fldCharType="end"/>
    </w:r>
  </w:p>
  <w:p w:rsidR="00CE574B" w:rsidRDefault="00D207D5">
    <w:pPr>
      <w:pStyle w:val="PageFooter"/>
    </w:pPr>
    <w:r>
      <w:t>[MS-VBAL] - v20250218</w:t>
    </w:r>
  </w:p>
  <w:p w:rsidR="00CE574B" w:rsidRDefault="00D207D5">
    <w:pPr>
      <w:pStyle w:val="PageFooter"/>
    </w:pPr>
    <w:r>
      <w:t>VBA Language Specification</w:t>
    </w:r>
  </w:p>
  <w:p w:rsidR="00CE574B" w:rsidRDefault="00D207D5">
    <w:pPr>
      <w:pStyle w:val="PageFooter"/>
    </w:pPr>
    <w:r>
      <w:t>Copyright © 2025 Microsoft Corporation</w:t>
    </w:r>
  </w:p>
  <w:p w:rsidR="00CE574B" w:rsidRDefault="00D207D5">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4B" w:rsidRDefault="00D207D5">
      <w:r>
        <w:separator/>
      </w:r>
    </w:p>
    <w:p w:rsidR="00CE574B" w:rsidRDefault="00CE574B"/>
  </w:footnote>
  <w:footnote w:type="continuationSeparator" w:id="0">
    <w:p w:rsidR="00CE574B" w:rsidRDefault="00D207D5">
      <w:r>
        <w:continuationSeparator/>
      </w:r>
    </w:p>
    <w:p w:rsidR="00CE574B" w:rsidRDefault="00CE57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404246"/>
    <w:multiLevelType w:val="hybridMultilevel"/>
    <w:tmpl w:val="7F961EB8"/>
    <w:lvl w:ilvl="0" w:tplc="0024B73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CF766B94">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AC721EA8">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7D0E0088">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DC34549E">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C5D8A79C">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80885B52">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E8688D74">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2B48D8BA">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18C7FF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20D5217"/>
    <w:multiLevelType w:val="hybridMultilevel"/>
    <w:tmpl w:val="E710D326"/>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2C31EFA"/>
    <w:multiLevelType w:val="hybridMultilevel"/>
    <w:tmpl w:val="27D45D8E"/>
    <w:lvl w:ilvl="0" w:tplc="6FBE640C">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B0F4FFC2">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565448B2">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3822C008">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8D52EE66">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688E7976">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45228832">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8354D50E">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2B6055DE">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02D271A8"/>
    <w:multiLevelType w:val="hybridMultilevel"/>
    <w:tmpl w:val="08C60F8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2FA501E"/>
    <w:multiLevelType w:val="hybridMultilevel"/>
    <w:tmpl w:val="BFFA681E"/>
    <w:lvl w:ilvl="0" w:tplc="A726FE92">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D5AA6DB2">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9FCCC898">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13EA3626">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ABAA48C6">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611861EC">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18802A84">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52D42A36">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DE1C7574">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042C4C2B"/>
    <w:multiLevelType w:val="hybridMultilevel"/>
    <w:tmpl w:val="9C68B07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5E67C8C"/>
    <w:multiLevelType w:val="hybridMultilevel"/>
    <w:tmpl w:val="C434B4A6"/>
    <w:lvl w:ilvl="0" w:tplc="B308EF72">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6EF2B298">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FD265728">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F0DE000E">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7A20BD84">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004246B6">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45D6843C">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5D48F7F8">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81B0A936">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10" w15:restartNumberingAfterBreak="0">
    <w:nsid w:val="06657BEF"/>
    <w:multiLevelType w:val="hybridMultilevel"/>
    <w:tmpl w:val="C1EC0D96"/>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06883302"/>
    <w:multiLevelType w:val="hybridMultilevel"/>
    <w:tmpl w:val="0D48EFC0"/>
    <w:lvl w:ilvl="0" w:tplc="578626AE">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57D634CA">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B7A25154">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5254DD3A">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A9164E70">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89449C4A">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2E723D52">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019E49EA">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10F04940">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08D16A99"/>
    <w:multiLevelType w:val="hybridMultilevel"/>
    <w:tmpl w:val="64D80A38"/>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08F713DD"/>
    <w:multiLevelType w:val="hybridMultilevel"/>
    <w:tmpl w:val="85B2A322"/>
    <w:lvl w:ilvl="0" w:tplc="EA3E0B5A">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DF8EDBF4">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AE5C7BE0">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A1DE4836">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D598B8DC">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7BE6A1D4">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D7322672">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693217B0">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06B48786">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0AC268A6"/>
    <w:multiLevelType w:val="hybridMultilevel"/>
    <w:tmpl w:val="09F0C1AE"/>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0B3B7788"/>
    <w:multiLevelType w:val="hybridMultilevel"/>
    <w:tmpl w:val="D8864114"/>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0BAE556F"/>
    <w:multiLevelType w:val="hybridMultilevel"/>
    <w:tmpl w:val="82768B0A"/>
    <w:lvl w:ilvl="0" w:tplc="94AAC17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6186E022">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29527D46">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5312608A">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FD5A2D48">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7CCC3A28">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5B1A6532">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86B2C59E">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B8C4D464">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0C5C628E"/>
    <w:multiLevelType w:val="hybridMultilevel"/>
    <w:tmpl w:val="63A8BCC0"/>
    <w:lvl w:ilvl="0" w:tplc="ED08FCC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0D6C21B5"/>
    <w:multiLevelType w:val="hybridMultilevel"/>
    <w:tmpl w:val="97F0573C"/>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0F241C42"/>
    <w:multiLevelType w:val="multilevel"/>
    <w:tmpl w:val="84089C34"/>
    <w:lvl w:ilvl="0">
      <w:start w:val="1"/>
      <w:numFmt w:val="bullet"/>
      <w:lvlText w:val="§"/>
      <w:lvlJc w:val="left"/>
      <w:pPr>
        <w:tabs>
          <w:tab w:val="num" w:pos="720"/>
        </w:tabs>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0F626773"/>
    <w:multiLevelType w:val="hybridMultilevel"/>
    <w:tmpl w:val="FE36202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0F707AC3"/>
    <w:multiLevelType w:val="hybridMultilevel"/>
    <w:tmpl w:val="CEA89C1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C0425D"/>
    <w:multiLevelType w:val="hybridMultilevel"/>
    <w:tmpl w:val="3CD63B1E"/>
    <w:lvl w:ilvl="0" w:tplc="4572B54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A4E0B134">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98D0E328">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2690C16A">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A15A760A">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F044121E">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541E9B0A">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417E09B6">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CBDE7FF4">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112D209C"/>
    <w:multiLevelType w:val="hybridMultilevel"/>
    <w:tmpl w:val="6B866DE2"/>
    <w:lvl w:ilvl="0" w:tplc="04090003">
      <w:start w:val="1"/>
      <w:numFmt w:val="bullet"/>
      <w:lvlText w:val="§"/>
      <w:lvlJc w:val="left"/>
      <w:pPr>
        <w:ind w:left="360" w:hanging="360"/>
      </w:pPr>
      <w:rPr>
        <w:rFonts w:ascii="Wingdings" w:hAnsi="Wingdings"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114D728A"/>
    <w:multiLevelType w:val="hybridMultilevel"/>
    <w:tmpl w:val="EA464256"/>
    <w:lvl w:ilvl="0" w:tplc="7286F6A0">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1AAA6624">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E940F67C">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7FAA3EE2">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C166E0B8">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B8EE1B72">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278A2DB4">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A0E63B84">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93F490D4">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12AF70A6"/>
    <w:multiLevelType w:val="hybridMultilevel"/>
    <w:tmpl w:val="B776BB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12C079DC"/>
    <w:multiLevelType w:val="hybridMultilevel"/>
    <w:tmpl w:val="9B348156"/>
    <w:lvl w:ilvl="0" w:tplc="272E75F8">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5106EDEE">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5F56020C">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DBE0C1CE">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86087A2E">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CE1A78EC">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7862B4DC">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E41831DE">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73063312">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4D3111F"/>
    <w:multiLevelType w:val="hybridMultilevel"/>
    <w:tmpl w:val="F490B9B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16852BD8"/>
    <w:multiLevelType w:val="hybridMultilevel"/>
    <w:tmpl w:val="A044FF8C"/>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175E142A"/>
    <w:multiLevelType w:val="hybridMultilevel"/>
    <w:tmpl w:val="86CA83FC"/>
    <w:lvl w:ilvl="0" w:tplc="ED08FCC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17833AC1"/>
    <w:multiLevelType w:val="hybridMultilevel"/>
    <w:tmpl w:val="754A250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732E21"/>
    <w:multiLevelType w:val="hybridMultilevel"/>
    <w:tmpl w:val="B9D25560"/>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192F5D92"/>
    <w:multiLevelType w:val="hybridMultilevel"/>
    <w:tmpl w:val="FFDC4EBE"/>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19BA177C"/>
    <w:multiLevelType w:val="hybridMultilevel"/>
    <w:tmpl w:val="436CEF7C"/>
    <w:lvl w:ilvl="0" w:tplc="2842D510">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58A4F7AE">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59A0A126">
      <w:start w:val="1"/>
      <w:numFmt w:val="decimal"/>
      <w:lvlText w:val="%3."/>
      <w:lvlJc w:val="left"/>
      <w:pPr>
        <w:ind w:left="108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D7440E6C">
      <w:start w:val="1"/>
      <w:numFmt w:val="decimal"/>
      <w:lvlText w:val="%4."/>
      <w:lvlJc w:val="left"/>
      <w:pPr>
        <w:ind w:left="144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E407778">
      <w:start w:val="1"/>
      <w:numFmt w:val="decimal"/>
      <w:lvlText w:val="%5."/>
      <w:lvlJc w:val="left"/>
      <w:pPr>
        <w:ind w:left="180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D4D23436">
      <w:start w:val="1"/>
      <w:numFmt w:val="decimal"/>
      <w:lvlText w:val="%6."/>
      <w:lvlJc w:val="left"/>
      <w:pPr>
        <w:ind w:left="216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82A30A0">
      <w:start w:val="1"/>
      <w:numFmt w:val="decimal"/>
      <w:lvlText w:val="%7."/>
      <w:lvlJc w:val="left"/>
      <w:pPr>
        <w:ind w:left="252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642C692">
      <w:start w:val="1"/>
      <w:numFmt w:val="decimal"/>
      <w:lvlText w:val="%8."/>
      <w:lvlJc w:val="left"/>
      <w:pPr>
        <w:ind w:left="288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02C03AC">
      <w:start w:val="1"/>
      <w:numFmt w:val="decimal"/>
      <w:lvlText w:val="%9."/>
      <w:lvlJc w:val="left"/>
      <w:pPr>
        <w:ind w:left="324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AF84FD4"/>
    <w:multiLevelType w:val="hybridMultilevel"/>
    <w:tmpl w:val="96CA6DA4"/>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1B095294"/>
    <w:multiLevelType w:val="hybridMultilevel"/>
    <w:tmpl w:val="5804ED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1C397C9F"/>
    <w:multiLevelType w:val="hybridMultilevel"/>
    <w:tmpl w:val="57328E46"/>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1CA818AB"/>
    <w:multiLevelType w:val="hybridMultilevel"/>
    <w:tmpl w:val="2CFC23CC"/>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1CDE2284"/>
    <w:multiLevelType w:val="hybridMultilevel"/>
    <w:tmpl w:val="D868B32A"/>
    <w:lvl w:ilvl="0" w:tplc="D79CFEB8">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660C4634">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AB02F95A">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81C60CC2">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ED8CC066">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A12243E6">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4D3C617A">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DCAE852E">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DF320736">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45" w15:restartNumberingAfterBreak="0">
    <w:nsid w:val="1F4F5E69"/>
    <w:multiLevelType w:val="hybridMultilevel"/>
    <w:tmpl w:val="5B60E694"/>
    <w:lvl w:ilvl="0" w:tplc="3AA64AF0">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32E25DE0">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AE72CE82">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C798BA1A">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2B6A0EBA">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5360F186">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2D520CC6">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5C9063C2">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8E722778">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20C43BA9"/>
    <w:multiLevelType w:val="hybridMultilevel"/>
    <w:tmpl w:val="F60A9F60"/>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219E52B7"/>
    <w:multiLevelType w:val="hybridMultilevel"/>
    <w:tmpl w:val="0452F93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2238051C"/>
    <w:multiLevelType w:val="hybridMultilevel"/>
    <w:tmpl w:val="87AC58AC"/>
    <w:lvl w:ilvl="0" w:tplc="1F267B7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7D349AE0">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017AFD34">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6CCA14D4">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57A0211A">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6D9A0DEE">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B5586092">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48125ACE">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EC10B072">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5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52" w15:restartNumberingAfterBreak="0">
    <w:nsid w:val="25124D97"/>
    <w:multiLevelType w:val="hybridMultilevel"/>
    <w:tmpl w:val="B1BE42E8"/>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25A85440"/>
    <w:multiLevelType w:val="hybridMultilevel"/>
    <w:tmpl w:val="C2188D44"/>
    <w:lvl w:ilvl="0" w:tplc="ED08FCC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25BC5A6C"/>
    <w:multiLevelType w:val="hybridMultilevel"/>
    <w:tmpl w:val="513E3198"/>
    <w:lvl w:ilvl="0" w:tplc="E054B94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1128820">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CAD6101E">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AA368466">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E22EC4AA">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4DE82B10">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5D6C7E58">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5976773C">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DE449150">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5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5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7F2395B"/>
    <w:multiLevelType w:val="hybridMultilevel"/>
    <w:tmpl w:val="13CE43D4"/>
    <w:lvl w:ilvl="0" w:tplc="A3A8EA4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E3523F9A">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605C224C">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1BDE96A8">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1BF61970">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576AF5D8">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27E4D56A">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F0080B14">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4A367202">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59" w15:restartNumberingAfterBreak="0">
    <w:nsid w:val="280F7790"/>
    <w:multiLevelType w:val="hybridMultilevel"/>
    <w:tmpl w:val="30126B26"/>
    <w:lvl w:ilvl="0" w:tplc="ED08FCC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283251E3"/>
    <w:multiLevelType w:val="hybridMultilevel"/>
    <w:tmpl w:val="8102A2BC"/>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15:restartNumberingAfterBreak="0">
    <w:nsid w:val="298B7675"/>
    <w:multiLevelType w:val="hybridMultilevel"/>
    <w:tmpl w:val="5C8242A4"/>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29FB4C16"/>
    <w:multiLevelType w:val="hybridMultilevel"/>
    <w:tmpl w:val="6B7A8CE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4" w15:restartNumberingAfterBreak="0">
    <w:nsid w:val="2A147FC4"/>
    <w:multiLevelType w:val="hybridMultilevel"/>
    <w:tmpl w:val="EE7A7F14"/>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2A4002C1"/>
    <w:multiLevelType w:val="multilevel"/>
    <w:tmpl w:val="8966B8D8"/>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6" w15:restartNumberingAfterBreak="0">
    <w:nsid w:val="2AF109EB"/>
    <w:multiLevelType w:val="hybridMultilevel"/>
    <w:tmpl w:val="D76AA512"/>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2B4F3CE9"/>
    <w:multiLevelType w:val="hybridMultilevel"/>
    <w:tmpl w:val="10ECB23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F">
      <w:start w:val="1"/>
      <w:numFmt w:val="decimal"/>
      <w:lvlText w:val="%3."/>
      <w:lvlJc w:val="left"/>
      <w:pPr>
        <w:ind w:left="1080" w:hanging="360"/>
      </w:pPr>
      <w:rPr>
        <w:rFont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8" w15:restartNumberingAfterBreak="0">
    <w:nsid w:val="2BEA70C1"/>
    <w:multiLevelType w:val="hybridMultilevel"/>
    <w:tmpl w:val="D78A439A"/>
    <w:lvl w:ilvl="0" w:tplc="FEC0A720">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C601C10">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E4844082">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3EC0D81A">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0B26EB6E">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840EB07A">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E97CDB3C">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322E9C6A">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298096E8">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69" w15:restartNumberingAfterBreak="0">
    <w:nsid w:val="2C3B0422"/>
    <w:multiLevelType w:val="hybridMultilevel"/>
    <w:tmpl w:val="6C58C710"/>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2C4C0EE4"/>
    <w:multiLevelType w:val="hybridMultilevel"/>
    <w:tmpl w:val="0680A8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2CB13853"/>
    <w:multiLevelType w:val="hybridMultilevel"/>
    <w:tmpl w:val="22522A40"/>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2" w15:restartNumberingAfterBreak="0">
    <w:nsid w:val="2CD64CFA"/>
    <w:multiLevelType w:val="multilevel"/>
    <w:tmpl w:val="2D72F786"/>
    <w:lvl w:ilvl="0">
      <w:start w:val="1"/>
      <w:numFmt w:val="bullet"/>
      <w:lvlText w:val="§"/>
      <w:lvlJc w:val="left"/>
      <w:pPr>
        <w:tabs>
          <w:tab w:val="num" w:pos="720"/>
        </w:tabs>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3" w15:restartNumberingAfterBreak="0">
    <w:nsid w:val="2D0304F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4" w15:restartNumberingAfterBreak="0">
    <w:nsid w:val="2D392724"/>
    <w:multiLevelType w:val="hybridMultilevel"/>
    <w:tmpl w:val="A9360B7E"/>
    <w:lvl w:ilvl="0" w:tplc="33746AD0">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4AFE73FE">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48A8A790">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AEA0C0A8">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956CDE40">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CD76BAD4">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C81A185C">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09401B80">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3EBAD30E">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75" w15:restartNumberingAfterBreak="0">
    <w:nsid w:val="2DFD0B50"/>
    <w:multiLevelType w:val="hybridMultilevel"/>
    <w:tmpl w:val="4244A280"/>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77" w15:restartNumberingAfterBreak="0">
    <w:nsid w:val="30FF5770"/>
    <w:multiLevelType w:val="hybridMultilevel"/>
    <w:tmpl w:val="477CEAFE"/>
    <w:lvl w:ilvl="0" w:tplc="B992996A">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EB3CFED2">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4D4E0302">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C0F86EE0">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08C27AA0">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E2986AA8">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4B9E481E">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0FA23766">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CD001A46">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7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79" w15:restartNumberingAfterBreak="0">
    <w:nsid w:val="32B80093"/>
    <w:multiLevelType w:val="hybridMultilevel"/>
    <w:tmpl w:val="70CCA70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0" w15:restartNumberingAfterBreak="0">
    <w:nsid w:val="32F10BD0"/>
    <w:multiLevelType w:val="hybridMultilevel"/>
    <w:tmpl w:val="C8F4B96E"/>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D09A422E">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4BCC340A">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CD76CC48">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9E00F394">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044C5156">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AC8E6FA8">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F5DECA5C">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E1FE4728">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81" w15:restartNumberingAfterBreak="0">
    <w:nsid w:val="336D2585"/>
    <w:multiLevelType w:val="hybridMultilevel"/>
    <w:tmpl w:val="4E64E702"/>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2" w15:restartNumberingAfterBreak="0">
    <w:nsid w:val="3419689F"/>
    <w:multiLevelType w:val="hybridMultilevel"/>
    <w:tmpl w:val="D13A3B72"/>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8E6A0FC0">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73C27744">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09C64C8E">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6454886E">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497ECE5C">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340ADF56">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65AA9644">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1A2C7A42">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83" w15:restartNumberingAfterBreak="0">
    <w:nsid w:val="34E20548"/>
    <w:multiLevelType w:val="hybridMultilevel"/>
    <w:tmpl w:val="7AC0AA22"/>
    <w:lvl w:ilvl="0" w:tplc="4BC091E8">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188AC68A">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2FD420BE">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6D6C4406">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1DCA2A28">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8CF284EC">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D3C824A8">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C8A2A792">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32A2DA16">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84" w15:restartNumberingAfterBreak="0">
    <w:nsid w:val="36A35032"/>
    <w:multiLevelType w:val="hybridMultilevel"/>
    <w:tmpl w:val="83B4204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5" w15:restartNumberingAfterBreak="0">
    <w:nsid w:val="36BF78AC"/>
    <w:multiLevelType w:val="hybridMultilevel"/>
    <w:tmpl w:val="64B6018E"/>
    <w:lvl w:ilvl="0" w:tplc="F1C0F6D2">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891C9FC4">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B810E6C6">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ED06A5E4">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8BE41E48">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10864A38">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D5827182">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14A433AC">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BA32A5B4">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8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7CA7CB9"/>
    <w:multiLevelType w:val="hybridMultilevel"/>
    <w:tmpl w:val="0BEA4E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8" w15:restartNumberingAfterBreak="0">
    <w:nsid w:val="396C1E0B"/>
    <w:multiLevelType w:val="hybridMultilevel"/>
    <w:tmpl w:val="97A4158C"/>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9" w15:restartNumberingAfterBreak="0">
    <w:nsid w:val="39D30F4D"/>
    <w:multiLevelType w:val="hybridMultilevel"/>
    <w:tmpl w:val="43822E3C"/>
    <w:lvl w:ilvl="0" w:tplc="1E20071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FA32DDEC">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5F246C00">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976EE408">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AE381FF0">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ADC6F2D2">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2A20570C">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03FEA3F2">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E5C673B6">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90" w15:restartNumberingAfterBreak="0">
    <w:nsid w:val="39DA2843"/>
    <w:multiLevelType w:val="hybridMultilevel"/>
    <w:tmpl w:val="8870941A"/>
    <w:lvl w:ilvl="0" w:tplc="04090003">
      <w:start w:val="1"/>
      <w:numFmt w:val="bullet"/>
      <w:lvlText w:val="§"/>
      <w:lvlJc w:val="left"/>
      <w:pPr>
        <w:ind w:left="360" w:hanging="360"/>
      </w:pPr>
      <w:rPr>
        <w:rFonts w:ascii="Wingdings" w:hAnsi="Wingdings"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1" w15:restartNumberingAfterBreak="0">
    <w:nsid w:val="3B532F9B"/>
    <w:multiLevelType w:val="hybridMultilevel"/>
    <w:tmpl w:val="FA763116"/>
    <w:lvl w:ilvl="0" w:tplc="7548A568">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27184042">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B0260FBE">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60C0202A">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6DE43FFC">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FE26B2F0">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4E6006DC">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6D969464">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4E186500">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92" w15:restartNumberingAfterBreak="0">
    <w:nsid w:val="3B5442E5"/>
    <w:multiLevelType w:val="hybridMultilevel"/>
    <w:tmpl w:val="1A663922"/>
    <w:lvl w:ilvl="0" w:tplc="47EA2D2E">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C8B8F780">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7D1AD668">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01883CCC">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E0747F7E">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748E10B8">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B3288C64">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616CDC6C">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DC065C1C">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93" w15:restartNumberingAfterBreak="0">
    <w:nsid w:val="3C2D47DB"/>
    <w:multiLevelType w:val="hybridMultilevel"/>
    <w:tmpl w:val="DFA0B5F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4" w15:restartNumberingAfterBreak="0">
    <w:nsid w:val="3CCA5E7F"/>
    <w:multiLevelType w:val="hybridMultilevel"/>
    <w:tmpl w:val="FC608E4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5" w15:restartNumberingAfterBreak="0">
    <w:nsid w:val="3CF659BA"/>
    <w:multiLevelType w:val="hybridMultilevel"/>
    <w:tmpl w:val="1EA27B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6" w15:restartNumberingAfterBreak="0">
    <w:nsid w:val="3DAB13A1"/>
    <w:multiLevelType w:val="hybridMultilevel"/>
    <w:tmpl w:val="46860562"/>
    <w:lvl w:ilvl="0" w:tplc="04090001">
      <w:start w:val="1"/>
      <w:numFmt w:val="bullet"/>
      <w:lvlText w:val="§"/>
      <w:lvlJc w:val="left"/>
      <w:pPr>
        <w:ind w:left="360" w:hanging="360"/>
      </w:pPr>
      <w:rPr>
        <w:rFonts w:ascii="Wingdings" w:hAnsi="Wingdings" w:hint="default"/>
      </w:rPr>
    </w:lvl>
    <w:lvl w:ilvl="1" w:tplc="B0E82CD4">
      <w:numFmt w:val="bullet"/>
      <w:lvlText w:val="§"/>
      <w:lvlJc w:val="left"/>
      <w:pPr>
        <w:ind w:left="720" w:hanging="360"/>
      </w:pPr>
      <w:rPr>
        <w:rFonts w:ascii="Wingdings" w:hAnsi="Wingdings" w:hint="default"/>
        <w:b/>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7" w15:restartNumberingAfterBreak="0">
    <w:nsid w:val="3E7C6AC5"/>
    <w:multiLevelType w:val="hybridMultilevel"/>
    <w:tmpl w:val="B7BEADC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F">
      <w:start w:val="1"/>
      <w:numFmt w:val="decimal"/>
      <w:lvlText w:val="%3."/>
      <w:lvlJc w:val="left"/>
      <w:pPr>
        <w:ind w:left="1080" w:hanging="360"/>
      </w:pPr>
      <w:rPr>
        <w:rFont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8" w15:restartNumberingAfterBreak="0">
    <w:nsid w:val="3F7D4CCA"/>
    <w:multiLevelType w:val="hybridMultilevel"/>
    <w:tmpl w:val="52948EBC"/>
    <w:lvl w:ilvl="0" w:tplc="F6D036D8">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430EEDD0">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E62CB3DE">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DF185688">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F6E8A574">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C2B41CB8">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0DE4647A">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FF201A7A">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08E0FB2E">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99" w15:restartNumberingAfterBreak="0">
    <w:nsid w:val="404307D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0" w15:restartNumberingAfterBreak="0">
    <w:nsid w:val="40A37216"/>
    <w:multiLevelType w:val="hybridMultilevel"/>
    <w:tmpl w:val="0A84BD6A"/>
    <w:lvl w:ilvl="0" w:tplc="272042E2">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2D5EF11E">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B7D05542">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5C2C5DC0">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25F45EDA">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644AFC24">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A6E67496">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09FE9D06">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7E7CD106">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01" w15:restartNumberingAfterBreak="0">
    <w:nsid w:val="40BB194D"/>
    <w:multiLevelType w:val="hybridMultilevel"/>
    <w:tmpl w:val="CE702D64"/>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2" w15:restartNumberingAfterBreak="0">
    <w:nsid w:val="412F5BFB"/>
    <w:multiLevelType w:val="hybridMultilevel"/>
    <w:tmpl w:val="DDAEEE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3" w15:restartNumberingAfterBreak="0">
    <w:nsid w:val="41337786"/>
    <w:multiLevelType w:val="hybridMultilevel"/>
    <w:tmpl w:val="65141D54"/>
    <w:lvl w:ilvl="0" w:tplc="6B10B4B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E66424FA">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CF78C2C0">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F7C83AE0">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009A5196">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767AB4DC">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F448F1C6">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BDBC630A">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D062F016">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0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3682380"/>
    <w:multiLevelType w:val="hybridMultilevel"/>
    <w:tmpl w:val="47200B14"/>
    <w:lvl w:ilvl="0" w:tplc="6D12C81C">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66DA2408">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CF325DD4">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2BAE14AC">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62CECCFA">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385A6356">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53763DB0">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D964906C">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1EBC7B5A">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07" w15:restartNumberingAfterBreak="0">
    <w:nsid w:val="44856ED6"/>
    <w:multiLevelType w:val="hybridMultilevel"/>
    <w:tmpl w:val="89FAD728"/>
    <w:lvl w:ilvl="0" w:tplc="90A69C5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DBC2291E">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E8780A4A">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FF54014A">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AE1A8A18">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29B08E28">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2D6E3B60">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51F22B96">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73C6F4D2">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0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6352C6F"/>
    <w:multiLevelType w:val="hybridMultilevel"/>
    <w:tmpl w:val="B53EB814"/>
    <w:lvl w:ilvl="0" w:tplc="6D6AEDEA">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EF8C54C2">
      <w:start w:val="1"/>
      <w:numFmt w:val="decimal"/>
      <w:lvlText w:val="%2."/>
      <w:lvlJc w:val="left"/>
      <w:pPr>
        <w:ind w:left="72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2E20D858">
      <w:start w:val="1"/>
      <w:numFmt w:val="decimal"/>
      <w:lvlText w:val="%3."/>
      <w:lvlJc w:val="left"/>
      <w:pPr>
        <w:ind w:left="108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F66E792">
      <w:start w:val="1"/>
      <w:numFmt w:val="decimal"/>
      <w:lvlText w:val="%4."/>
      <w:lvlJc w:val="left"/>
      <w:pPr>
        <w:ind w:left="144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51AFB4C">
      <w:start w:val="1"/>
      <w:numFmt w:val="decimal"/>
      <w:lvlText w:val="%5."/>
      <w:lvlJc w:val="left"/>
      <w:pPr>
        <w:ind w:left="180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1C0417C2">
      <w:start w:val="1"/>
      <w:numFmt w:val="decimal"/>
      <w:lvlText w:val="%6."/>
      <w:lvlJc w:val="left"/>
      <w:pPr>
        <w:ind w:left="216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22A03D4">
      <w:start w:val="1"/>
      <w:numFmt w:val="decimal"/>
      <w:lvlText w:val="%7."/>
      <w:lvlJc w:val="left"/>
      <w:pPr>
        <w:ind w:left="252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A2CB84E">
      <w:start w:val="1"/>
      <w:numFmt w:val="decimal"/>
      <w:lvlText w:val="%8."/>
      <w:lvlJc w:val="left"/>
      <w:pPr>
        <w:ind w:left="288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776EF2E">
      <w:start w:val="1"/>
      <w:numFmt w:val="decimal"/>
      <w:lvlText w:val="%9."/>
      <w:lvlJc w:val="left"/>
      <w:pPr>
        <w:ind w:left="3240" w:hanging="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0" w15:restartNumberingAfterBreak="0">
    <w:nsid w:val="46560BD7"/>
    <w:multiLevelType w:val="hybridMultilevel"/>
    <w:tmpl w:val="F446E1A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1" w15:restartNumberingAfterBreak="0">
    <w:nsid w:val="46FA3465"/>
    <w:multiLevelType w:val="hybridMultilevel"/>
    <w:tmpl w:val="AA8A0142"/>
    <w:lvl w:ilvl="0" w:tplc="AD9E17C0">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9AE2364C">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6C8C8F42">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4B36E0C4">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68DE6988">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18024B3A">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4D6E00A4">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EB245E7A">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CE203034">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1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485941BA"/>
    <w:multiLevelType w:val="hybridMultilevel"/>
    <w:tmpl w:val="675CC2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4" w15:restartNumberingAfterBreak="0">
    <w:nsid w:val="48633C7D"/>
    <w:multiLevelType w:val="hybridMultilevel"/>
    <w:tmpl w:val="70D656B2"/>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5" w15:restartNumberingAfterBreak="0">
    <w:nsid w:val="48D37C7F"/>
    <w:multiLevelType w:val="hybridMultilevel"/>
    <w:tmpl w:val="973422C8"/>
    <w:lvl w:ilvl="0" w:tplc="04090005">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6" w15:restartNumberingAfterBreak="0">
    <w:nsid w:val="4BAD645E"/>
    <w:multiLevelType w:val="hybridMultilevel"/>
    <w:tmpl w:val="4FDE5EF4"/>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7" w15:restartNumberingAfterBreak="0">
    <w:nsid w:val="4C0A51FA"/>
    <w:multiLevelType w:val="hybridMultilevel"/>
    <w:tmpl w:val="5C209AA0"/>
    <w:lvl w:ilvl="0" w:tplc="9D3A3732">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D164680E">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6A28F19E">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CDC204BA">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BB449482">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E54065A6">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0EC4E690">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A816C53E">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77D486E8">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18" w15:restartNumberingAfterBreak="0">
    <w:nsid w:val="4C965D18"/>
    <w:multiLevelType w:val="hybridMultilevel"/>
    <w:tmpl w:val="3ED8587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9" w15:restartNumberingAfterBreak="0">
    <w:nsid w:val="4CCF5DF9"/>
    <w:multiLevelType w:val="hybridMultilevel"/>
    <w:tmpl w:val="BC7441B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0" w15:restartNumberingAfterBreak="0">
    <w:nsid w:val="4CF47752"/>
    <w:multiLevelType w:val="hybridMultilevel"/>
    <w:tmpl w:val="CF406F60"/>
    <w:lvl w:ilvl="0" w:tplc="257C8500">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EAA2C92C">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173478C8">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01381498">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81503EF0">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117E5028">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8C2ACA04">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979EF234">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44E47140">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21" w15:restartNumberingAfterBreak="0">
    <w:nsid w:val="4F07056B"/>
    <w:multiLevelType w:val="hybridMultilevel"/>
    <w:tmpl w:val="28A6F3D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2" w15:restartNumberingAfterBreak="0">
    <w:nsid w:val="509F2F1F"/>
    <w:multiLevelType w:val="hybridMultilevel"/>
    <w:tmpl w:val="F4F2A1B8"/>
    <w:lvl w:ilvl="0" w:tplc="ED08FCC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3" w15:restartNumberingAfterBreak="0">
    <w:nsid w:val="51783B4D"/>
    <w:multiLevelType w:val="hybridMultilevel"/>
    <w:tmpl w:val="5B60E952"/>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4" w15:restartNumberingAfterBreak="0">
    <w:nsid w:val="52111E7D"/>
    <w:multiLevelType w:val="hybridMultilevel"/>
    <w:tmpl w:val="D21E852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5" w15:restartNumberingAfterBreak="0">
    <w:nsid w:val="52996B8A"/>
    <w:multiLevelType w:val="hybridMultilevel"/>
    <w:tmpl w:val="9FB8D9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6" w15:restartNumberingAfterBreak="0">
    <w:nsid w:val="52EF6CD5"/>
    <w:multiLevelType w:val="hybridMultilevel"/>
    <w:tmpl w:val="0CC089E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53929D8"/>
    <w:multiLevelType w:val="hybridMultilevel"/>
    <w:tmpl w:val="FD88F544"/>
    <w:lvl w:ilvl="0" w:tplc="EF94AE72">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E91EB5EA">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847CED9A">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E72C2BF6">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EBB404AC">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7564ECDA">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03A2B73E">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3F3C520C">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2B1AD542">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29" w15:restartNumberingAfterBreak="0">
    <w:nsid w:val="56067BA7"/>
    <w:multiLevelType w:val="hybridMultilevel"/>
    <w:tmpl w:val="380A498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F">
      <w:start w:val="1"/>
      <w:numFmt w:val="decimal"/>
      <w:lvlText w:val="%3."/>
      <w:lvlJc w:val="left"/>
      <w:pPr>
        <w:ind w:left="1080" w:hanging="360"/>
      </w:pPr>
      <w:rPr>
        <w:rFont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0" w15:restartNumberingAfterBreak="0">
    <w:nsid w:val="56A42C9A"/>
    <w:multiLevelType w:val="hybridMultilevel"/>
    <w:tmpl w:val="B73E38F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1" w15:restartNumberingAfterBreak="0">
    <w:nsid w:val="56F77D9D"/>
    <w:multiLevelType w:val="hybridMultilevel"/>
    <w:tmpl w:val="9DA42520"/>
    <w:lvl w:ilvl="0" w:tplc="C90680A2">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36629A92">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3D72BD3A">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081EB606">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716CBFC4">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65525CB0">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25A20B4A">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6DFCDE40">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D3AAA2C4">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32" w15:restartNumberingAfterBreak="0">
    <w:nsid w:val="570C22B7"/>
    <w:multiLevelType w:val="hybridMultilevel"/>
    <w:tmpl w:val="1D161CDA"/>
    <w:lvl w:ilvl="0" w:tplc="25CC4C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FF1465B8">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B2A848E0">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50D2DA24">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5A18D3DC">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459CCC48">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707E0C4A">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E3D86B4A">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73C610DE">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33" w15:restartNumberingAfterBreak="0">
    <w:nsid w:val="575401E4"/>
    <w:multiLevelType w:val="hybridMultilevel"/>
    <w:tmpl w:val="62F49BBC"/>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135" w15:restartNumberingAfterBreak="0">
    <w:nsid w:val="5853281C"/>
    <w:multiLevelType w:val="hybridMultilevel"/>
    <w:tmpl w:val="0EAE87E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6" w15:restartNumberingAfterBreak="0">
    <w:nsid w:val="5A261E5E"/>
    <w:multiLevelType w:val="hybridMultilevel"/>
    <w:tmpl w:val="7A604EA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7" w15:restartNumberingAfterBreak="0">
    <w:nsid w:val="5B97744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8" w15:restartNumberingAfterBreak="0">
    <w:nsid w:val="5C3A7923"/>
    <w:multiLevelType w:val="hybridMultilevel"/>
    <w:tmpl w:val="2DB6075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9" w15:restartNumberingAfterBreak="0">
    <w:nsid w:val="5C4049ED"/>
    <w:multiLevelType w:val="hybridMultilevel"/>
    <w:tmpl w:val="B45A64C4"/>
    <w:lvl w:ilvl="0" w:tplc="ED08FCC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D8F11C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2" w15:restartNumberingAfterBreak="0">
    <w:nsid w:val="5DDA4DF4"/>
    <w:multiLevelType w:val="hybridMultilevel"/>
    <w:tmpl w:val="BF36152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b/>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0EB6231"/>
    <w:multiLevelType w:val="hybridMultilevel"/>
    <w:tmpl w:val="554CC3A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F">
      <w:start w:val="1"/>
      <w:numFmt w:val="decimal"/>
      <w:lvlText w:val="%3."/>
      <w:lvlJc w:val="left"/>
      <w:pPr>
        <w:ind w:left="1080" w:hanging="360"/>
      </w:pPr>
      <w:rPr>
        <w:rFont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5" w15:restartNumberingAfterBreak="0">
    <w:nsid w:val="61A55145"/>
    <w:multiLevelType w:val="hybridMultilevel"/>
    <w:tmpl w:val="CCC8A3E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6" w15:restartNumberingAfterBreak="0">
    <w:nsid w:val="63F85E38"/>
    <w:multiLevelType w:val="hybridMultilevel"/>
    <w:tmpl w:val="A69AFCF2"/>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7" w15:restartNumberingAfterBreak="0">
    <w:nsid w:val="64F25B73"/>
    <w:multiLevelType w:val="hybridMultilevel"/>
    <w:tmpl w:val="0D44368C"/>
    <w:lvl w:ilvl="0" w:tplc="04090005">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D09A422E">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4BCC340A">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CD76CC48">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9E00F394">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044C5156">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AC8E6FA8">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F5DECA5C">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E1FE4728">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4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66B72B8"/>
    <w:multiLevelType w:val="hybridMultilevel"/>
    <w:tmpl w:val="8D7AECB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0" w15:restartNumberingAfterBreak="0">
    <w:nsid w:val="66C438FB"/>
    <w:multiLevelType w:val="hybridMultilevel"/>
    <w:tmpl w:val="56568DD8"/>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8194B2F"/>
    <w:multiLevelType w:val="multilevel"/>
    <w:tmpl w:val="FE326A3A"/>
    <w:lvl w:ilvl="0">
      <w:start w:val="1"/>
      <w:numFmt w:val="bullet"/>
      <w:lvlText w:val="§"/>
      <w:lvlJc w:val="left"/>
      <w:pPr>
        <w:tabs>
          <w:tab w:val="num" w:pos="720"/>
        </w:tabs>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54" w15:restartNumberingAfterBreak="0">
    <w:nsid w:val="68B41321"/>
    <w:multiLevelType w:val="hybridMultilevel"/>
    <w:tmpl w:val="1962398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5" w15:restartNumberingAfterBreak="0">
    <w:nsid w:val="68B94DBC"/>
    <w:multiLevelType w:val="hybridMultilevel"/>
    <w:tmpl w:val="F52AD1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6" w15:restartNumberingAfterBreak="0">
    <w:nsid w:val="68E43AE4"/>
    <w:multiLevelType w:val="hybridMultilevel"/>
    <w:tmpl w:val="0D6C26E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F">
      <w:start w:val="1"/>
      <w:numFmt w:val="decimal"/>
      <w:lvlText w:val="%3."/>
      <w:lvlJc w:val="left"/>
      <w:pPr>
        <w:ind w:left="1080" w:hanging="360"/>
      </w:pPr>
      <w:rPr>
        <w:rFont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7" w15:restartNumberingAfterBreak="0">
    <w:nsid w:val="691B03F6"/>
    <w:multiLevelType w:val="hybridMultilevel"/>
    <w:tmpl w:val="2FDE9FC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8" w15:restartNumberingAfterBreak="0">
    <w:nsid w:val="692A49D6"/>
    <w:multiLevelType w:val="hybridMultilevel"/>
    <w:tmpl w:val="A154C3BC"/>
    <w:lvl w:ilvl="0" w:tplc="04090003">
      <w:start w:val="1"/>
      <w:numFmt w:val="bullet"/>
      <w:lvlText w:val="§"/>
      <w:lvlJc w:val="left"/>
      <w:pPr>
        <w:ind w:left="360" w:hanging="360"/>
      </w:pPr>
      <w:rPr>
        <w:rFonts w:ascii="Wingdings" w:hAnsi="Wingdings"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6BE16896"/>
    <w:multiLevelType w:val="hybridMultilevel"/>
    <w:tmpl w:val="19285BA2"/>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1" w15:restartNumberingAfterBreak="0">
    <w:nsid w:val="6BF44D71"/>
    <w:multiLevelType w:val="hybridMultilevel"/>
    <w:tmpl w:val="78804816"/>
    <w:lvl w:ilvl="0" w:tplc="EB8CFF1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A95EE75E">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89421C54">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4C105916">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07DCC792">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D50A74B2">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4CA611EC">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FF0C2776">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46A489DA">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62"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6C566495"/>
    <w:multiLevelType w:val="hybridMultilevel"/>
    <w:tmpl w:val="E110A198"/>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5" w15:restartNumberingAfterBreak="0">
    <w:nsid w:val="6C6B25D0"/>
    <w:multiLevelType w:val="hybridMultilevel"/>
    <w:tmpl w:val="B1B86B08"/>
    <w:lvl w:ilvl="0" w:tplc="ED08FCC4">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6" w15:restartNumberingAfterBreak="0">
    <w:nsid w:val="6C793CFB"/>
    <w:multiLevelType w:val="hybridMultilevel"/>
    <w:tmpl w:val="5122031C"/>
    <w:lvl w:ilvl="0" w:tplc="80B05950">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D09A422E">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4BCC340A">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CD76CC48">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9E00F394">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044C5156">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AC8E6FA8">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F5DECA5C">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E1FE4728">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67" w15:restartNumberingAfterBreak="0">
    <w:nsid w:val="6D25005D"/>
    <w:multiLevelType w:val="hybridMultilevel"/>
    <w:tmpl w:val="18FCDC94"/>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94AAC176">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8" w15:restartNumberingAfterBreak="0">
    <w:nsid w:val="6DCB4EDD"/>
    <w:multiLevelType w:val="hybridMultilevel"/>
    <w:tmpl w:val="6A8623A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9" w15:restartNumberingAfterBreak="0">
    <w:nsid w:val="6DCB5620"/>
    <w:multiLevelType w:val="hybridMultilevel"/>
    <w:tmpl w:val="BC64D54C"/>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0" w15:restartNumberingAfterBreak="0">
    <w:nsid w:val="6EAB6183"/>
    <w:multiLevelType w:val="hybridMultilevel"/>
    <w:tmpl w:val="70E21840"/>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1" w15:restartNumberingAfterBreak="0">
    <w:nsid w:val="6F2B2631"/>
    <w:multiLevelType w:val="hybridMultilevel"/>
    <w:tmpl w:val="DF94BBD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2" w15:restartNumberingAfterBreak="0">
    <w:nsid w:val="6F585F7B"/>
    <w:multiLevelType w:val="hybridMultilevel"/>
    <w:tmpl w:val="7B4EF9C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3" w15:restartNumberingAfterBreak="0">
    <w:nsid w:val="6FAC7A6B"/>
    <w:multiLevelType w:val="hybridMultilevel"/>
    <w:tmpl w:val="3FD6713A"/>
    <w:lvl w:ilvl="0" w:tplc="2286BDF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36888100">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4044F7AA">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C624D67E">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46A467BC">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24EE1E7E">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36E0BEBE">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313E7B84">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1228EC0A">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74"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0DC0A63"/>
    <w:multiLevelType w:val="hybridMultilevel"/>
    <w:tmpl w:val="409E5C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6" w15:restartNumberingAfterBreak="0">
    <w:nsid w:val="71191E41"/>
    <w:multiLevelType w:val="hybridMultilevel"/>
    <w:tmpl w:val="AF000A5A"/>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17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180" w15:restartNumberingAfterBreak="0">
    <w:nsid w:val="73474797"/>
    <w:multiLevelType w:val="hybridMultilevel"/>
    <w:tmpl w:val="7D3273FA"/>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1" w15:restartNumberingAfterBreak="0">
    <w:nsid w:val="741F2C87"/>
    <w:multiLevelType w:val="hybridMultilevel"/>
    <w:tmpl w:val="397470A6"/>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2" w15:restartNumberingAfterBreak="0">
    <w:nsid w:val="74510672"/>
    <w:multiLevelType w:val="hybridMultilevel"/>
    <w:tmpl w:val="C2A491E8"/>
    <w:lvl w:ilvl="0" w:tplc="29527D4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3" w15:restartNumberingAfterBreak="0">
    <w:nsid w:val="74F06EAE"/>
    <w:multiLevelType w:val="hybridMultilevel"/>
    <w:tmpl w:val="B12C5C8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4" w15:restartNumberingAfterBreak="0">
    <w:nsid w:val="74F65269"/>
    <w:multiLevelType w:val="hybridMultilevel"/>
    <w:tmpl w:val="8E548E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5" w15:restartNumberingAfterBreak="0">
    <w:nsid w:val="752F6CA4"/>
    <w:multiLevelType w:val="hybridMultilevel"/>
    <w:tmpl w:val="186C338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F">
      <w:start w:val="1"/>
      <w:numFmt w:val="decimal"/>
      <w:lvlText w:val="%3."/>
      <w:lvlJc w:val="left"/>
      <w:pPr>
        <w:ind w:left="1080" w:hanging="360"/>
      </w:pPr>
      <w:rPr>
        <w:rFont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6" w15:restartNumberingAfterBreak="0">
    <w:nsid w:val="75A51058"/>
    <w:multiLevelType w:val="hybridMultilevel"/>
    <w:tmpl w:val="74926472"/>
    <w:lvl w:ilvl="0" w:tplc="CB040ED2">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852A6B0">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2AB0F2BE">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26028020">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EF16B33A">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3248557A">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A57E522C">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D28A721C">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2D7C5CD0">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87" w15:restartNumberingAfterBreak="0">
    <w:nsid w:val="774C7AB1"/>
    <w:multiLevelType w:val="hybridMultilevel"/>
    <w:tmpl w:val="3DBE145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8" w15:restartNumberingAfterBreak="0">
    <w:nsid w:val="779B45EF"/>
    <w:multiLevelType w:val="hybridMultilevel"/>
    <w:tmpl w:val="2E44757C"/>
    <w:lvl w:ilvl="0" w:tplc="D3784B56">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9" w15:restartNumberingAfterBreak="0">
    <w:nsid w:val="794A696B"/>
    <w:multiLevelType w:val="hybridMultilevel"/>
    <w:tmpl w:val="DAE871B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b/>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0" w15:restartNumberingAfterBreak="0">
    <w:nsid w:val="79783B66"/>
    <w:multiLevelType w:val="hybridMultilevel"/>
    <w:tmpl w:val="EF1A7916"/>
    <w:lvl w:ilvl="0" w:tplc="C0BC95FE">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C99C1E4A">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471091C0">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E962E336">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43568A50">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BAA4B1B8">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7D72E63A">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05ACE8BE">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4CE69FDA">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9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193" w15:restartNumberingAfterBreak="0">
    <w:nsid w:val="7AB6734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4" w15:restartNumberingAfterBreak="0">
    <w:nsid w:val="7E3C1C2F"/>
    <w:multiLevelType w:val="hybridMultilevel"/>
    <w:tmpl w:val="B6E8512C"/>
    <w:lvl w:ilvl="0" w:tplc="6D9A239A">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30FCB722">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48FE90AE">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F6B65076">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290C3DFA">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0A3ACD5E">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4E92C816">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B0228458">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9E44027A">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95" w15:restartNumberingAfterBreak="0">
    <w:nsid w:val="7E7E7683"/>
    <w:multiLevelType w:val="hybridMultilevel"/>
    <w:tmpl w:val="925A282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6" w15:restartNumberingAfterBreak="0">
    <w:nsid w:val="7F966F66"/>
    <w:multiLevelType w:val="hybridMultilevel"/>
    <w:tmpl w:val="C63C6D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7" w15:restartNumberingAfterBreak="0">
    <w:nsid w:val="7FAC3F3F"/>
    <w:multiLevelType w:val="hybridMultilevel"/>
    <w:tmpl w:val="3D60DDA8"/>
    <w:lvl w:ilvl="0" w:tplc="634817B2">
      <w:start w:val="1"/>
      <w:numFmt w:val="bullet"/>
      <w:lvlText w:val="§"/>
      <w:lvlJc w:val="left"/>
      <w:pPr>
        <w:ind w:left="3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89E82E0A">
      <w:start w:val="1"/>
      <w:numFmt w:val="bullet"/>
      <w:lvlText w:val="§"/>
      <w:lvlJc w:val="left"/>
      <w:pPr>
        <w:ind w:left="7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2" w:tplc="97B46A76">
      <w:start w:val="1"/>
      <w:numFmt w:val="bullet"/>
      <w:lvlText w:val="§"/>
      <w:lvlJc w:val="left"/>
      <w:pPr>
        <w:ind w:left="10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3" w:tplc="CADE5892">
      <w:start w:val="1"/>
      <w:numFmt w:val="bullet"/>
      <w:lvlText w:val="§"/>
      <w:lvlJc w:val="left"/>
      <w:pPr>
        <w:ind w:left="14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4" w:tplc="5DCCC480">
      <w:start w:val="1"/>
      <w:numFmt w:val="bullet"/>
      <w:lvlText w:val="§"/>
      <w:lvlJc w:val="left"/>
      <w:pPr>
        <w:ind w:left="180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5" w:tplc="03182D64">
      <w:start w:val="1"/>
      <w:numFmt w:val="bullet"/>
      <w:lvlText w:val="§"/>
      <w:lvlJc w:val="left"/>
      <w:pPr>
        <w:ind w:left="216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6" w:tplc="D51E9B42">
      <w:start w:val="1"/>
      <w:numFmt w:val="bullet"/>
      <w:lvlText w:val="§"/>
      <w:lvlJc w:val="left"/>
      <w:pPr>
        <w:ind w:left="252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7" w:tplc="A826690E">
      <w:start w:val="1"/>
      <w:numFmt w:val="bullet"/>
      <w:lvlText w:val="§"/>
      <w:lvlJc w:val="left"/>
      <w:pPr>
        <w:ind w:left="288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8" w:tplc="C4EACAB2">
      <w:start w:val="1"/>
      <w:numFmt w:val="bullet"/>
      <w:lvlText w:val="§"/>
      <w:lvlJc w:val="left"/>
      <w:pPr>
        <w:ind w:left="3240" w:hanging="360"/>
      </w:pPr>
      <w:rPr>
        <w:rFonts w:ascii="Wingdings" w:hAnsi="Wingdings" w:hint="default"/>
        <w:b w:val="0"/>
        <w:i w:val="0"/>
        <w:strike w:val="0"/>
        <w:dstrike w:val="0"/>
        <w:color w:val="000000"/>
        <w:sz w:val="22"/>
        <w:u w:val="none" w:color="000000"/>
        <w:bdr w:val="none" w:sz="0" w:space="0" w:color="auto"/>
        <w:shd w:val="clear" w:color="auto" w:fill="auto"/>
        <w:vertAlign w:val="baseline"/>
      </w:rPr>
    </w:lvl>
  </w:abstractNum>
  <w:abstractNum w:abstractNumId="198" w15:restartNumberingAfterBreak="0">
    <w:nsid w:val="7FDC5DE0"/>
    <w:multiLevelType w:val="hybridMultilevel"/>
    <w:tmpl w:val="249019B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9" w15:restartNumberingAfterBreak="0">
    <w:nsid w:val="7FF9547C"/>
    <w:multiLevelType w:val="hybridMultilevel"/>
    <w:tmpl w:val="7F32174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152"/>
  </w:num>
  <w:num w:numId="2">
    <w:abstractNumId w:val="61"/>
  </w:num>
  <w:num w:numId="3">
    <w:abstractNumId w:val="50"/>
  </w:num>
  <w:num w:numId="4">
    <w:abstractNumId w:val="192"/>
  </w:num>
  <w:num w:numId="5">
    <w:abstractNumId w:val="76"/>
  </w:num>
  <w:num w:numId="6">
    <w:abstractNumId w:val="55"/>
  </w:num>
  <w:num w:numId="7">
    <w:abstractNumId w:val="178"/>
  </w:num>
  <w:num w:numId="8">
    <w:abstractNumId w:val="51"/>
  </w:num>
  <w:num w:numId="9">
    <w:abstractNumId w:val="9"/>
  </w:num>
  <w:num w:numId="10">
    <w:abstractNumId w:val="134"/>
  </w:num>
  <w:num w:numId="11">
    <w:abstractNumId w:val="78"/>
  </w:num>
  <w:num w:numId="12">
    <w:abstractNumId w:val="44"/>
  </w:num>
  <w:num w:numId="13">
    <w:abstractNumId w:val="179"/>
  </w:num>
  <w:num w:numId="14">
    <w:abstractNumId w:val="0"/>
  </w:num>
  <w:num w:numId="15">
    <w:abstractNumId w:val="151"/>
  </w:num>
  <w:num w:numId="16">
    <w:abstractNumId w:val="151"/>
  </w:num>
  <w:num w:numId="17">
    <w:abstractNumId w:val="151"/>
  </w:num>
  <w:num w:numId="18">
    <w:abstractNumId w:val="151"/>
  </w:num>
  <w:num w:numId="19">
    <w:abstractNumId w:val="151"/>
  </w:num>
  <w:num w:numId="20">
    <w:abstractNumId w:val="151"/>
  </w:num>
  <w:num w:numId="21">
    <w:abstractNumId w:val="151"/>
  </w:num>
  <w:num w:numId="22">
    <w:abstractNumId w:val="151"/>
  </w:num>
  <w:num w:numId="23">
    <w:abstractNumId w:val="151"/>
  </w:num>
  <w:num w:numId="24">
    <w:abstractNumId w:val="86"/>
  </w:num>
  <w:num w:numId="25">
    <w:abstractNumId w:val="177"/>
  </w:num>
  <w:num w:numId="26">
    <w:abstractNumId w:val="22"/>
  </w:num>
  <w:num w:numId="27">
    <w:abstractNumId w:val="108"/>
  </w:num>
  <w:num w:numId="28">
    <w:abstractNumId w:val="104"/>
  </w:num>
  <w:num w:numId="29">
    <w:abstractNumId w:val="28"/>
  </w:num>
  <w:num w:numId="30">
    <w:abstractNumId w:val="33"/>
  </w:num>
  <w:num w:numId="31">
    <w:abstractNumId w:val="57"/>
  </w:num>
  <w:num w:numId="32">
    <w:abstractNumId w:val="127"/>
  </w:num>
  <w:num w:numId="33">
    <w:abstractNumId w:val="38"/>
  </w:num>
  <w:num w:numId="34">
    <w:abstractNumId w:val="163"/>
  </w:num>
  <w:num w:numId="35">
    <w:abstractNumId w:val="143"/>
  </w:num>
  <w:num w:numId="36">
    <w:abstractNumId w:val="159"/>
  </w:num>
  <w:num w:numId="37">
    <w:abstractNumId w:val="46"/>
  </w:num>
  <w:num w:numId="38">
    <w:abstractNumId w:val="56"/>
  </w:num>
  <w:num w:numId="39">
    <w:abstractNumId w:val="140"/>
  </w:num>
  <w:num w:numId="40">
    <w:abstractNumId w:val="112"/>
  </w:num>
  <w:num w:numId="41">
    <w:abstractNumId w:val="105"/>
  </w:num>
  <w:num w:numId="42">
    <w:abstractNumId w:val="148"/>
  </w:num>
  <w:num w:numId="43">
    <w:abstractNumId w:val="174"/>
  </w:num>
  <w:num w:numId="44">
    <w:abstractNumId w:val="191"/>
  </w:num>
  <w:num w:numId="45">
    <w:abstractNumId w:val="162"/>
  </w:num>
  <w:num w:numId="46">
    <w:abstractNumId w:val="34"/>
  </w:num>
  <w:num w:numId="47">
    <w:abstractNumId w:val="16"/>
  </w:num>
  <w:num w:numId="48">
    <w:abstractNumId w:val="120"/>
  </w:num>
  <w:num w:numId="49">
    <w:abstractNumId w:val="49"/>
  </w:num>
  <w:num w:numId="50">
    <w:abstractNumId w:val="153"/>
  </w:num>
  <w:num w:numId="51">
    <w:abstractNumId w:val="19"/>
  </w:num>
  <w:num w:numId="52">
    <w:abstractNumId w:val="72"/>
  </w:num>
  <w:num w:numId="53">
    <w:abstractNumId w:val="82"/>
  </w:num>
  <w:num w:numId="54">
    <w:abstractNumId w:val="155"/>
  </w:num>
  <w:num w:numId="55">
    <w:abstractNumId w:val="199"/>
  </w:num>
  <w:num w:numId="56">
    <w:abstractNumId w:val="42"/>
  </w:num>
  <w:num w:numId="57">
    <w:abstractNumId w:val="145"/>
  </w:num>
  <w:num w:numId="58">
    <w:abstractNumId w:val="198"/>
  </w:num>
  <w:num w:numId="59">
    <w:abstractNumId w:val="130"/>
  </w:num>
  <w:num w:numId="60">
    <w:abstractNumId w:val="79"/>
  </w:num>
  <w:num w:numId="61">
    <w:abstractNumId w:val="87"/>
  </w:num>
  <w:num w:numId="62">
    <w:abstractNumId w:val="149"/>
  </w:num>
  <w:num w:numId="63">
    <w:abstractNumId w:val="32"/>
  </w:num>
  <w:num w:numId="64">
    <w:abstractNumId w:val="40"/>
  </w:num>
  <w:num w:numId="65">
    <w:abstractNumId w:val="138"/>
  </w:num>
  <w:num w:numId="66">
    <w:abstractNumId w:val="110"/>
  </w:num>
  <w:num w:numId="67">
    <w:abstractNumId w:val="20"/>
  </w:num>
  <w:num w:numId="68">
    <w:abstractNumId w:val="172"/>
  </w:num>
  <w:num w:numId="69">
    <w:abstractNumId w:val="184"/>
  </w:num>
  <w:num w:numId="70">
    <w:abstractNumId w:val="93"/>
  </w:num>
  <w:num w:numId="71">
    <w:abstractNumId w:val="26"/>
  </w:num>
  <w:num w:numId="72">
    <w:abstractNumId w:val="124"/>
  </w:num>
  <w:num w:numId="73">
    <w:abstractNumId w:val="196"/>
  </w:num>
  <w:num w:numId="74">
    <w:abstractNumId w:val="102"/>
  </w:num>
  <w:num w:numId="75">
    <w:abstractNumId w:val="113"/>
  </w:num>
  <w:num w:numId="76">
    <w:abstractNumId w:val="14"/>
  </w:num>
  <w:num w:numId="77">
    <w:abstractNumId w:val="18"/>
  </w:num>
  <w:num w:numId="78">
    <w:abstractNumId w:val="62"/>
  </w:num>
  <w:num w:numId="79">
    <w:abstractNumId w:val="188"/>
  </w:num>
  <w:num w:numId="80">
    <w:abstractNumId w:val="39"/>
  </w:num>
  <w:num w:numId="81">
    <w:abstractNumId w:val="66"/>
  </w:num>
  <w:num w:numId="82">
    <w:abstractNumId w:val="133"/>
  </w:num>
  <w:num w:numId="83">
    <w:abstractNumId w:val="75"/>
  </w:num>
  <w:num w:numId="84">
    <w:abstractNumId w:val="60"/>
  </w:num>
  <w:num w:numId="85">
    <w:abstractNumId w:val="41"/>
  </w:num>
  <w:num w:numId="86">
    <w:abstractNumId w:val="47"/>
  </w:num>
  <w:num w:numId="87">
    <w:abstractNumId w:val="30"/>
  </w:num>
  <w:num w:numId="88">
    <w:abstractNumId w:val="146"/>
  </w:num>
  <w:num w:numId="89">
    <w:abstractNumId w:val="150"/>
  </w:num>
  <w:num w:numId="90">
    <w:abstractNumId w:val="139"/>
  </w:num>
  <w:num w:numId="91">
    <w:abstractNumId w:val="122"/>
  </w:num>
  <w:num w:numId="92">
    <w:abstractNumId w:val="17"/>
  </w:num>
  <w:num w:numId="93">
    <w:abstractNumId w:val="107"/>
  </w:num>
  <w:num w:numId="94">
    <w:abstractNumId w:val="135"/>
  </w:num>
  <w:num w:numId="95">
    <w:abstractNumId w:val="126"/>
  </w:num>
  <w:num w:numId="96">
    <w:abstractNumId w:val="71"/>
  </w:num>
  <w:num w:numId="97">
    <w:abstractNumId w:val="170"/>
  </w:num>
  <w:num w:numId="98">
    <w:abstractNumId w:val="12"/>
  </w:num>
  <w:num w:numId="99">
    <w:abstractNumId w:val="171"/>
  </w:num>
  <w:num w:numId="100">
    <w:abstractNumId w:val="94"/>
  </w:num>
  <w:num w:numId="101">
    <w:abstractNumId w:val="186"/>
  </w:num>
  <w:num w:numId="102">
    <w:abstractNumId w:val="23"/>
  </w:num>
  <w:num w:numId="103">
    <w:abstractNumId w:val="199"/>
  </w:num>
  <w:num w:numId="104">
    <w:abstractNumId w:val="121"/>
  </w:num>
  <w:num w:numId="105">
    <w:abstractNumId w:val="195"/>
  </w:num>
  <w:num w:numId="106">
    <w:abstractNumId w:val="36"/>
  </w:num>
  <w:num w:numId="107">
    <w:abstractNumId w:val="116"/>
  </w:num>
  <w:num w:numId="108">
    <w:abstractNumId w:val="88"/>
  </w:num>
  <w:num w:numId="109">
    <w:abstractNumId w:val="169"/>
  </w:num>
  <w:num w:numId="110">
    <w:abstractNumId w:val="101"/>
  </w:num>
  <w:num w:numId="111">
    <w:abstractNumId w:val="132"/>
  </w:num>
  <w:num w:numId="112">
    <w:abstractNumId w:val="109"/>
  </w:num>
  <w:num w:numId="113">
    <w:abstractNumId w:val="35"/>
  </w:num>
  <w:num w:numId="114">
    <w:abstractNumId w:val="182"/>
  </w:num>
  <w:num w:numId="115">
    <w:abstractNumId w:val="74"/>
  </w:num>
  <w:num w:numId="116">
    <w:abstractNumId w:val="199"/>
  </w:num>
  <w:num w:numId="117">
    <w:abstractNumId w:val="91"/>
  </w:num>
  <w:num w:numId="118">
    <w:abstractNumId w:val="25"/>
  </w:num>
  <w:num w:numId="119">
    <w:abstractNumId w:val="106"/>
  </w:num>
  <w:num w:numId="120">
    <w:abstractNumId w:val="199"/>
  </w:num>
  <w:num w:numId="121">
    <w:abstractNumId w:val="106"/>
  </w:num>
  <w:num w:numId="122">
    <w:abstractNumId w:val="199"/>
  </w:num>
  <w:num w:numId="123">
    <w:abstractNumId w:val="106"/>
  </w:num>
  <w:num w:numId="124">
    <w:abstractNumId w:val="183"/>
  </w:num>
  <w:num w:numId="125">
    <w:abstractNumId w:val="125"/>
  </w:num>
  <w:num w:numId="126">
    <w:abstractNumId w:val="98"/>
  </w:num>
  <w:num w:numId="127">
    <w:abstractNumId w:val="187"/>
  </w:num>
  <w:num w:numId="128">
    <w:abstractNumId w:val="175"/>
  </w:num>
  <w:num w:numId="129">
    <w:abstractNumId w:val="84"/>
  </w:num>
  <w:num w:numId="130">
    <w:abstractNumId w:val="5"/>
  </w:num>
  <w:num w:numId="131">
    <w:abstractNumId w:val="118"/>
  </w:num>
  <w:num w:numId="132">
    <w:abstractNumId w:val="100"/>
  </w:num>
  <w:num w:numId="133">
    <w:abstractNumId w:val="7"/>
  </w:num>
  <w:num w:numId="134">
    <w:abstractNumId w:val="128"/>
  </w:num>
  <w:num w:numId="135">
    <w:abstractNumId w:val="4"/>
  </w:num>
  <w:num w:numId="136">
    <w:abstractNumId w:val="131"/>
  </w:num>
  <w:num w:numId="137">
    <w:abstractNumId w:val="173"/>
  </w:num>
  <w:num w:numId="138">
    <w:abstractNumId w:val="1"/>
  </w:num>
  <w:num w:numId="139">
    <w:abstractNumId w:val="13"/>
  </w:num>
  <w:num w:numId="140">
    <w:abstractNumId w:val="111"/>
  </w:num>
  <w:num w:numId="141">
    <w:abstractNumId w:val="29"/>
  </w:num>
  <w:num w:numId="142">
    <w:abstractNumId w:val="117"/>
  </w:num>
  <w:num w:numId="143">
    <w:abstractNumId w:val="165"/>
  </w:num>
  <w:num w:numId="144">
    <w:abstractNumId w:val="15"/>
  </w:num>
  <w:num w:numId="145">
    <w:abstractNumId w:val="158"/>
  </w:num>
  <w:num w:numId="146">
    <w:abstractNumId w:val="24"/>
  </w:num>
  <w:num w:numId="147">
    <w:abstractNumId w:val="90"/>
  </w:num>
  <w:num w:numId="148">
    <w:abstractNumId w:val="77"/>
  </w:num>
  <w:num w:numId="149">
    <w:abstractNumId w:val="136"/>
  </w:num>
  <w:num w:numId="150">
    <w:abstractNumId w:val="97"/>
  </w:num>
  <w:num w:numId="151">
    <w:abstractNumId w:val="144"/>
  </w:num>
  <w:num w:numId="152">
    <w:abstractNumId w:val="156"/>
  </w:num>
  <w:num w:numId="153">
    <w:abstractNumId w:val="67"/>
  </w:num>
  <w:num w:numId="154">
    <w:abstractNumId w:val="37"/>
  </w:num>
  <w:num w:numId="155">
    <w:abstractNumId w:val="129"/>
  </w:num>
  <w:num w:numId="156">
    <w:abstractNumId w:val="185"/>
  </w:num>
  <w:num w:numId="157">
    <w:abstractNumId w:val="119"/>
  </w:num>
  <w:num w:numId="158">
    <w:abstractNumId w:val="157"/>
  </w:num>
  <w:num w:numId="159">
    <w:abstractNumId w:val="58"/>
  </w:num>
  <w:num w:numId="160">
    <w:abstractNumId w:val="95"/>
  </w:num>
  <w:num w:numId="161">
    <w:abstractNumId w:val="63"/>
  </w:num>
  <w:num w:numId="162">
    <w:abstractNumId w:val="154"/>
  </w:num>
  <w:num w:numId="163">
    <w:abstractNumId w:val="70"/>
  </w:num>
  <w:num w:numId="164">
    <w:abstractNumId w:val="92"/>
  </w:num>
  <w:num w:numId="165">
    <w:abstractNumId w:val="96"/>
  </w:num>
  <w:num w:numId="166">
    <w:abstractNumId w:val="189"/>
  </w:num>
  <w:num w:numId="167">
    <w:abstractNumId w:val="142"/>
  </w:num>
  <w:num w:numId="168">
    <w:abstractNumId w:val="27"/>
  </w:num>
  <w:num w:numId="169">
    <w:abstractNumId w:val="21"/>
  </w:num>
  <w:num w:numId="170">
    <w:abstractNumId w:val="52"/>
  </w:num>
  <w:num w:numId="171">
    <w:abstractNumId w:val="123"/>
  </w:num>
  <w:num w:numId="172">
    <w:abstractNumId w:val="48"/>
  </w:num>
  <w:num w:numId="173">
    <w:abstractNumId w:val="85"/>
  </w:num>
  <w:num w:numId="174">
    <w:abstractNumId w:val="11"/>
  </w:num>
  <w:num w:numId="175">
    <w:abstractNumId w:val="83"/>
  </w:num>
  <w:num w:numId="176">
    <w:abstractNumId w:val="3"/>
  </w:num>
  <w:num w:numId="177">
    <w:abstractNumId w:val="197"/>
  </w:num>
  <w:num w:numId="178">
    <w:abstractNumId w:val="89"/>
  </w:num>
  <w:num w:numId="179">
    <w:abstractNumId w:val="59"/>
  </w:num>
  <w:num w:numId="180">
    <w:abstractNumId w:val="31"/>
  </w:num>
  <w:num w:numId="181">
    <w:abstractNumId w:val="53"/>
  </w:num>
  <w:num w:numId="182">
    <w:abstractNumId w:val="168"/>
  </w:num>
  <w:num w:numId="183">
    <w:abstractNumId w:val="194"/>
  </w:num>
  <w:num w:numId="184">
    <w:abstractNumId w:val="114"/>
  </w:num>
  <w:num w:numId="185">
    <w:abstractNumId w:val="68"/>
  </w:num>
  <w:num w:numId="186">
    <w:abstractNumId w:val="161"/>
  </w:num>
  <w:num w:numId="187">
    <w:abstractNumId w:val="161"/>
  </w:num>
  <w:num w:numId="188">
    <w:abstractNumId w:val="190"/>
  </w:num>
  <w:num w:numId="189">
    <w:abstractNumId w:val="190"/>
  </w:num>
  <w:num w:numId="190">
    <w:abstractNumId w:val="190"/>
  </w:num>
  <w:num w:numId="191">
    <w:abstractNumId w:val="190"/>
  </w:num>
  <w:num w:numId="192">
    <w:abstractNumId w:val="190"/>
  </w:num>
  <w:num w:numId="193">
    <w:abstractNumId w:val="190"/>
  </w:num>
  <w:num w:numId="194">
    <w:abstractNumId w:val="190"/>
  </w:num>
  <w:num w:numId="195">
    <w:abstractNumId w:val="190"/>
  </w:num>
  <w:num w:numId="196">
    <w:abstractNumId w:val="190"/>
  </w:num>
  <w:num w:numId="197">
    <w:abstractNumId w:val="190"/>
  </w:num>
  <w:num w:numId="198">
    <w:abstractNumId w:val="190"/>
  </w:num>
  <w:num w:numId="199">
    <w:abstractNumId w:val="190"/>
  </w:num>
  <w:num w:numId="200">
    <w:abstractNumId w:val="190"/>
  </w:num>
  <w:num w:numId="201">
    <w:abstractNumId w:val="190"/>
  </w:num>
  <w:num w:numId="202">
    <w:abstractNumId w:val="10"/>
  </w:num>
  <w:num w:numId="203">
    <w:abstractNumId w:val="190"/>
  </w:num>
  <w:num w:numId="204">
    <w:abstractNumId w:val="190"/>
  </w:num>
  <w:num w:numId="205">
    <w:abstractNumId w:val="190"/>
  </w:num>
  <w:num w:numId="206">
    <w:abstractNumId w:val="190"/>
  </w:num>
  <w:num w:numId="207">
    <w:abstractNumId w:val="190"/>
  </w:num>
  <w:num w:numId="208">
    <w:abstractNumId w:val="190"/>
  </w:num>
  <w:num w:numId="209">
    <w:abstractNumId w:val="115"/>
  </w:num>
  <w:num w:numId="210">
    <w:abstractNumId w:val="81"/>
  </w:num>
  <w:num w:numId="211">
    <w:abstractNumId w:val="160"/>
  </w:num>
  <w:num w:numId="212">
    <w:abstractNumId w:val="180"/>
  </w:num>
  <w:num w:numId="213">
    <w:abstractNumId w:val="65"/>
  </w:num>
  <w:num w:numId="214">
    <w:abstractNumId w:val="147"/>
  </w:num>
  <w:num w:numId="215">
    <w:abstractNumId w:val="80"/>
  </w:num>
  <w:num w:numId="216">
    <w:abstractNumId w:val="164"/>
  </w:num>
  <w:num w:numId="217">
    <w:abstractNumId w:val="176"/>
  </w:num>
  <w:num w:numId="218">
    <w:abstractNumId w:val="167"/>
  </w:num>
  <w:num w:numId="219">
    <w:abstractNumId w:val="181"/>
  </w:num>
  <w:num w:numId="220">
    <w:abstractNumId w:val="166"/>
  </w:num>
  <w:num w:numId="221">
    <w:abstractNumId w:val="166"/>
  </w:num>
  <w:num w:numId="222">
    <w:abstractNumId w:val="166"/>
  </w:num>
  <w:num w:numId="223">
    <w:abstractNumId w:val="166"/>
  </w:num>
  <w:num w:numId="224">
    <w:abstractNumId w:val="166"/>
  </w:num>
  <w:num w:numId="225">
    <w:abstractNumId w:val="166"/>
  </w:num>
  <w:num w:numId="226">
    <w:abstractNumId w:val="166"/>
  </w:num>
  <w:num w:numId="227">
    <w:abstractNumId w:val="166"/>
  </w:num>
  <w:num w:numId="228">
    <w:abstractNumId w:val="166"/>
  </w:num>
  <w:num w:numId="229">
    <w:abstractNumId w:val="166"/>
  </w:num>
  <w:num w:numId="230">
    <w:abstractNumId w:val="166"/>
  </w:num>
  <w:num w:numId="231">
    <w:abstractNumId w:val="166"/>
  </w:num>
  <w:num w:numId="232">
    <w:abstractNumId w:val="166"/>
  </w:num>
  <w:num w:numId="233">
    <w:abstractNumId w:val="166"/>
  </w:num>
  <w:num w:numId="234">
    <w:abstractNumId w:val="166"/>
  </w:num>
  <w:num w:numId="235">
    <w:abstractNumId w:val="166"/>
  </w:num>
  <w:num w:numId="236">
    <w:abstractNumId w:val="166"/>
  </w:num>
  <w:num w:numId="237">
    <w:abstractNumId w:val="166"/>
  </w:num>
  <w:num w:numId="238">
    <w:abstractNumId w:val="166"/>
  </w:num>
  <w:num w:numId="239">
    <w:abstractNumId w:val="166"/>
  </w:num>
  <w:num w:numId="240">
    <w:abstractNumId w:val="166"/>
  </w:num>
  <w:num w:numId="241">
    <w:abstractNumId w:val="166"/>
  </w:num>
  <w:num w:numId="242">
    <w:abstractNumId w:val="166"/>
  </w:num>
  <w:num w:numId="243">
    <w:abstractNumId w:val="166"/>
  </w:num>
  <w:num w:numId="244">
    <w:abstractNumId w:val="45"/>
  </w:num>
  <w:num w:numId="245">
    <w:abstractNumId w:val="103"/>
  </w:num>
  <w:num w:numId="246">
    <w:abstractNumId w:val="103"/>
  </w:num>
  <w:num w:numId="247">
    <w:abstractNumId w:val="103"/>
  </w:num>
  <w:num w:numId="248">
    <w:abstractNumId w:val="103"/>
  </w:num>
  <w:num w:numId="249">
    <w:abstractNumId w:val="103"/>
  </w:num>
  <w:num w:numId="250">
    <w:abstractNumId w:val="103"/>
  </w:num>
  <w:num w:numId="251">
    <w:abstractNumId w:val="103"/>
  </w:num>
  <w:num w:numId="252">
    <w:abstractNumId w:val="103"/>
  </w:num>
  <w:num w:numId="253">
    <w:abstractNumId w:val="103"/>
  </w:num>
  <w:num w:numId="254">
    <w:abstractNumId w:val="103"/>
  </w:num>
  <w:num w:numId="255">
    <w:abstractNumId w:val="103"/>
  </w:num>
  <w:num w:numId="256">
    <w:abstractNumId w:val="103"/>
  </w:num>
  <w:num w:numId="257">
    <w:abstractNumId w:val="103"/>
  </w:num>
  <w:num w:numId="258">
    <w:abstractNumId w:val="43"/>
  </w:num>
  <w:num w:numId="259">
    <w:abstractNumId w:val="43"/>
  </w:num>
  <w:num w:numId="260">
    <w:abstractNumId w:val="43"/>
  </w:num>
  <w:num w:numId="261">
    <w:abstractNumId w:val="43"/>
  </w:num>
  <w:num w:numId="262">
    <w:abstractNumId w:val="43"/>
  </w:num>
  <w:num w:numId="263">
    <w:abstractNumId w:val="43"/>
  </w:num>
  <w:num w:numId="264">
    <w:abstractNumId w:val="43"/>
  </w:num>
  <w:num w:numId="265">
    <w:abstractNumId w:val="43"/>
  </w:num>
  <w:num w:numId="266">
    <w:abstractNumId w:val="43"/>
  </w:num>
  <w:num w:numId="267">
    <w:abstractNumId w:val="69"/>
  </w:num>
  <w:num w:numId="268">
    <w:abstractNumId w:val="6"/>
  </w:num>
  <w:num w:numId="269">
    <w:abstractNumId w:val="6"/>
  </w:num>
  <w:num w:numId="270">
    <w:abstractNumId w:val="54"/>
  </w:num>
  <w:num w:numId="271">
    <w:abstractNumId w:val="54"/>
  </w:num>
  <w:num w:numId="272">
    <w:abstractNumId w:val="54"/>
  </w:num>
  <w:num w:numId="273">
    <w:abstractNumId w:val="54"/>
  </w:num>
  <w:num w:numId="274">
    <w:abstractNumId w:val="54"/>
  </w:num>
  <w:num w:numId="275">
    <w:abstractNumId w:val="54"/>
  </w:num>
  <w:num w:numId="276">
    <w:abstractNumId w:val="54"/>
  </w:num>
  <w:num w:numId="277">
    <w:abstractNumId w:val="54"/>
  </w:num>
  <w:num w:numId="278">
    <w:abstractNumId w:val="54"/>
  </w:num>
  <w:num w:numId="279">
    <w:abstractNumId w:val="54"/>
  </w:num>
  <w:num w:numId="280">
    <w:abstractNumId w:val="54"/>
  </w:num>
  <w:num w:numId="281">
    <w:abstractNumId w:val="8"/>
  </w:num>
  <w:num w:numId="282">
    <w:abstractNumId w:val="8"/>
  </w:num>
  <w:num w:numId="283">
    <w:abstractNumId w:val="64"/>
  </w:num>
  <w:num w:numId="284">
    <w:abstractNumId w:val="2"/>
  </w:num>
  <w:num w:numId="285">
    <w:abstractNumId w:val="141"/>
  </w:num>
  <w:num w:numId="286">
    <w:abstractNumId w:val="99"/>
  </w:num>
  <w:num w:numId="287">
    <w:abstractNumId w:val="73"/>
  </w:num>
  <w:num w:numId="288">
    <w:abstractNumId w:val="137"/>
  </w:num>
  <w:num w:numId="289">
    <w:abstractNumId w:val="193"/>
  </w:num>
  <w:numIdMacAtCleanup w:val="2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E574B"/>
    <w:rsid w:val="00CE574B"/>
    <w:rsid w:val="00D2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mailto:dochelp@microsoft.com" TargetMode="External"/><Relationship Id="rId26" Type="http://schemas.openxmlformats.org/officeDocument/2006/relationships/hyperlink" Target="https://go.microsoft.com/fwlink/?LinkId=95709" TargetMode="External"/><Relationship Id="rId39" Type="http://schemas.openxmlformats.org/officeDocument/2006/relationships/hyperlink" Target="https://go.microsoft.com/fwlink/?LinkId=95708" TargetMode="External"/><Relationship Id="rId21" Type="http://schemas.openxmlformats.org/officeDocument/2006/relationships/hyperlink" Target="%5bMS-OAUT%5d.pdf" TargetMode="External"/><Relationship Id="rId34" Type="http://schemas.openxmlformats.org/officeDocument/2006/relationships/hyperlink" Target="https://go.microsoft.com/fwlink/?LinkId=95708" TargetMode="External"/><Relationship Id="rId42" Type="http://schemas.openxmlformats.org/officeDocument/2006/relationships/hyperlink" Target="%5bMS-DTYP%5d.pdf" TargetMode="External"/><Relationship Id="rId47" Type="http://schemas.openxmlformats.org/officeDocument/2006/relationships/hyperlink" Target="mailto:dochelp@microsoft.com"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317" TargetMode="External"/><Relationship Id="rId29" Type="http://schemas.openxmlformats.org/officeDocument/2006/relationships/hyperlink" Target="https://go.microsoft.com/fwlink/?LinkId=90462"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5708" TargetMode="External"/><Relationship Id="rId32" Type="http://schemas.openxmlformats.org/officeDocument/2006/relationships/image" Target="media/image3.bin"/><Relationship Id="rId37" Type="http://schemas.openxmlformats.org/officeDocument/2006/relationships/hyperlink" Target="https://go.microsoft.com/fwlink/?LinkId=95708" TargetMode="External"/><Relationship Id="rId40" Type="http://schemas.openxmlformats.org/officeDocument/2006/relationships/hyperlink" Target="https://go.microsoft.com/fwlink/?LinkId=95708" TargetMode="External"/><Relationship Id="rId45" Type="http://schemas.openxmlformats.org/officeDocument/2006/relationships/hyperlink" Target="http://msdn.microsoft.com/en-us/library/35c9bf2d-b8e8-4d7d-a50f-367da0d99fce/" TargetMode="External"/><Relationship Id="rId5" Type="http://schemas.openxmlformats.org/officeDocument/2006/relationships/settings" Target="settings.xml"/><Relationship Id="rId15" Type="http://schemas.openxmlformats.org/officeDocument/2006/relationships/hyperlink" Target="https://go.microsoft.com/fwlink/?LinkId=154659" TargetMode="External"/><Relationship Id="rId23" Type="http://schemas.openxmlformats.org/officeDocument/2006/relationships/hyperlink" Target="https://go.microsoft.com/fwlink/?LinkId=90462" TargetMode="External"/><Relationship Id="rId28" Type="http://schemas.openxmlformats.org/officeDocument/2006/relationships/hyperlink" Target="https://go.microsoft.com/fwlink/?LinkId=89903" TargetMode="External"/><Relationship Id="rId36" Type="http://schemas.openxmlformats.org/officeDocument/2006/relationships/hyperlink" Target="https://go.microsoft.com/fwlink/?LinkId=89840" TargetMode="External"/><Relationship Id="rId49" Type="http://schemas.openxmlformats.org/officeDocument/2006/relationships/footer" Target="footer2.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9903" TargetMode="External"/><Relationship Id="rId31" Type="http://schemas.openxmlformats.org/officeDocument/2006/relationships/image" Target="media/image2.bin"/><Relationship Id="rId44" Type="http://schemas.openxmlformats.org/officeDocument/2006/relationships/hyperlink" Target="http://msdn.microsoft.com/en-us/library/5a2b34c4-d109-438e-9ec8-84816d8de40d/"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https://go.microsoft.com/fwlink/?LinkId=90462" TargetMode="External"/><Relationship Id="rId30" Type="http://schemas.openxmlformats.org/officeDocument/2006/relationships/image" Target="media/image1.bin"/><Relationship Id="rId35" Type="http://schemas.openxmlformats.org/officeDocument/2006/relationships/hyperlink" Target="https://go.microsoft.com/fwlink/?LinkId=95709" TargetMode="External"/><Relationship Id="rId43" Type="http://schemas.openxmlformats.org/officeDocument/2006/relationships/hyperlink" Target="%5bMS-OAUT%5d.pdf"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89840" TargetMode="External"/><Relationship Id="rId33" Type="http://schemas.openxmlformats.org/officeDocument/2006/relationships/image" Target="media/image4.bin"/><Relationship Id="rId38" Type="http://schemas.openxmlformats.org/officeDocument/2006/relationships/hyperlink" Target="https://go.microsoft.com/fwlink/?LinkId=95708" TargetMode="External"/><Relationship Id="rId46" Type="http://schemas.openxmlformats.org/officeDocument/2006/relationships/hyperlink" Target="http://msdn.microsoft.com/en-us/library/b5493025-e447-4109-93a8-ac29c48d018d/" TargetMode="External"/><Relationship Id="rId20" Type="http://schemas.openxmlformats.org/officeDocument/2006/relationships/hyperlink" Target="%5bMS-DTYP%5d.pdf" TargetMode="External"/><Relationship Id="rId41" Type="http://schemas.openxmlformats.org/officeDocument/2006/relationships/hyperlink" Target="https://go.microsoft.com/fwlink/?LinkId=90462"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AB092C4-EC2B-40B6-A43A-E489E3A4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105513</Words>
  <Characters>601427</Characters>
  <Application>Microsoft Office Word</Application>
  <DocSecurity>0</DocSecurity>
  <Lines>5011</Lines>
  <Paragraphs>1411</Paragraphs>
  <ScaleCrop>false</ScaleCrop>
  <Company/>
  <LinksUpToDate>false</LinksUpToDate>
  <CharactersWithSpaces>705529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2025-02-13T15:30:00Z</dcterms:created>
  <dcterms:modified xsi:type="dcterms:W3CDTF">2025-02-13T15:30:00Z</dcterms:modified>
</cp:coreProperties>
</file>